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630B762F" wp14:editId="49C1D74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1D1" w:rsidRDefault="005F01D1" w:rsidP="00146769">
      <w:pPr>
        <w:spacing w:after="0" w:line="240" w:lineRule="auto"/>
        <w:jc w:val="center"/>
        <w:rPr>
          <w:rFonts w:asciiTheme="majorHAnsi" w:hAnsiTheme="majorHAnsi" w:cstheme="majorHAnsi"/>
          <w:b/>
          <w:color w:val="3E5AA8"/>
          <w:sz w:val="60"/>
          <w:szCs w:val="60"/>
        </w:rPr>
      </w:pP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w:t>
      </w:r>
      <w:r w:rsidR="000F2A9B">
        <w:rPr>
          <w:rFonts w:cs="Arial"/>
          <w:b/>
          <w:color w:val="3E5AA8" w:themeColor="accent1"/>
          <w:sz w:val="22"/>
          <w:szCs w:val="22"/>
        </w:rPr>
        <w:t>4789</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2C6D3981" wp14:editId="7543DADC">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B9644"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47301153" wp14:editId="1A156A1B">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37006"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287"/>
        <w:gridCol w:w="1452"/>
        <w:gridCol w:w="4739"/>
      </w:tblGrid>
      <w:tr w:rsidR="00D20DD4" w:rsidRPr="00683A0C" w:rsidTr="00D20DD4">
        <w:tc>
          <w:tcPr>
            <w:tcW w:w="5000" w:type="pct"/>
            <w:gridSpan w:val="3"/>
            <w:shd w:val="clear" w:color="auto" w:fill="FCB556"/>
          </w:tcPr>
          <w:p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rsidR="006A724E" w:rsidRPr="00683A0C" w:rsidRDefault="000854E1" w:rsidP="00BB5A00">
            <w:pPr>
              <w:rPr>
                <w:rFonts w:ascii="Arial" w:hAnsi="Arial" w:cs="Arial"/>
                <w:sz w:val="20"/>
                <w:szCs w:val="16"/>
              </w:rPr>
            </w:pPr>
            <w:r>
              <w:rPr>
                <w:rFonts w:ascii="Arial" w:hAnsi="Arial" w:cs="Arial"/>
                <w:sz w:val="20"/>
                <w:szCs w:val="16"/>
              </w:rPr>
              <w:t>Updating Shipper Reporting Packs and glossary</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rsidR="006A724E" w:rsidRPr="00683A0C" w:rsidRDefault="000854E1" w:rsidP="00BB5A00">
            <w:pPr>
              <w:rPr>
                <w:rFonts w:ascii="Arial" w:hAnsi="Arial" w:cs="Arial"/>
                <w:sz w:val="20"/>
                <w:szCs w:val="16"/>
              </w:rPr>
            </w:pPr>
            <w:r>
              <w:rPr>
                <w:rFonts w:ascii="Arial" w:hAnsi="Arial" w:cs="Arial"/>
                <w:sz w:val="20"/>
                <w:szCs w:val="16"/>
              </w:rPr>
              <w:t>10/10/2018</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rsidR="006A724E" w:rsidRPr="00683A0C" w:rsidRDefault="000854E1" w:rsidP="00BB5A00">
            <w:pPr>
              <w:rPr>
                <w:rFonts w:ascii="Arial" w:hAnsi="Arial" w:cs="Arial"/>
                <w:sz w:val="20"/>
                <w:szCs w:val="16"/>
              </w:rPr>
            </w:pPr>
            <w:r>
              <w:rPr>
                <w:rFonts w:ascii="Arial" w:hAnsi="Arial" w:cs="Arial"/>
                <w:sz w:val="20"/>
                <w:szCs w:val="16"/>
              </w:rPr>
              <w:t>E.ON</w:t>
            </w: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rsidR="006A724E" w:rsidRPr="00683A0C" w:rsidRDefault="000854E1" w:rsidP="00BB5A00">
            <w:pPr>
              <w:rPr>
                <w:rFonts w:ascii="Arial" w:hAnsi="Arial" w:cs="Arial"/>
                <w:sz w:val="20"/>
                <w:szCs w:val="16"/>
              </w:rPr>
            </w:pPr>
            <w:r>
              <w:rPr>
                <w:rFonts w:ascii="Arial" w:hAnsi="Arial" w:cs="Arial"/>
                <w:sz w:val="20"/>
                <w:szCs w:val="16"/>
              </w:rPr>
              <w:t>Kirsty Dudley</w:t>
            </w: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rsidR="006A724E" w:rsidRPr="00683A0C" w:rsidRDefault="000854E1" w:rsidP="00BB5A00">
            <w:pPr>
              <w:rPr>
                <w:rFonts w:ascii="Arial" w:hAnsi="Arial" w:cs="Arial"/>
                <w:sz w:val="20"/>
                <w:szCs w:val="16"/>
              </w:rPr>
            </w:pPr>
            <w:r>
              <w:rPr>
                <w:rFonts w:ascii="Arial" w:hAnsi="Arial" w:cs="Arial"/>
                <w:sz w:val="20"/>
                <w:szCs w:val="16"/>
              </w:rPr>
              <w:t>Kirsty.Dudley@eonenergy.com</w:t>
            </w: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rsidR="006A724E" w:rsidRPr="00683A0C" w:rsidRDefault="001960B8" w:rsidP="00BB5A00">
            <w:pPr>
              <w:rPr>
                <w:rFonts w:ascii="Arial" w:hAnsi="Arial" w:cs="Arial"/>
                <w:sz w:val="20"/>
                <w:szCs w:val="16"/>
              </w:rPr>
            </w:pPr>
            <w:r>
              <w:rPr>
                <w:rFonts w:ascii="Arial" w:hAnsi="Arial" w:cs="Arial"/>
                <w:sz w:val="20"/>
                <w:szCs w:val="16"/>
              </w:rPr>
              <w:t>Emma Smith</w:t>
            </w: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rsidR="006A724E" w:rsidRPr="001960B8" w:rsidRDefault="001A68A7" w:rsidP="00BB5A00">
            <w:pPr>
              <w:rPr>
                <w:rFonts w:ascii="Arial" w:hAnsi="Arial" w:cs="Arial"/>
                <w:sz w:val="20"/>
                <w:szCs w:val="20"/>
              </w:rPr>
            </w:pPr>
            <w:hyperlink r:id="rId13" w:history="1">
              <w:r w:rsidR="001960B8" w:rsidRPr="001960B8">
                <w:rPr>
                  <w:rStyle w:val="Hyperlink"/>
                  <w:rFonts w:cs="Arial"/>
                  <w:sz w:val="20"/>
                  <w:szCs w:val="20"/>
                </w:rPr>
                <w:t>Emma.Smith@Xoserve.com</w:t>
              </w:r>
            </w:hyperlink>
            <w:r w:rsidR="001960B8" w:rsidRPr="001960B8">
              <w:rPr>
                <w:rFonts w:ascii="Arial" w:hAnsi="Arial" w:cs="Arial"/>
                <w:sz w:val="20"/>
                <w:szCs w:val="20"/>
              </w:rPr>
              <w:t xml:space="preserve"> </w: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rsidR="00AC1AA5" w:rsidRPr="00683A0C" w:rsidRDefault="00AC1AA5" w:rsidP="00AC1AA5">
            <w:pPr>
              <w:rPr>
                <w:rFonts w:ascii="Arial" w:hAnsi="Arial" w:cs="Arial"/>
                <w:sz w:val="20"/>
                <w:szCs w:val="16"/>
              </w:rPr>
            </w:pPr>
            <w:r w:rsidRPr="000854E1">
              <w:rPr>
                <w:rFonts w:ascii="Arial" w:hAnsi="Arial" w:cs="Arial"/>
                <w:sz w:val="20"/>
                <w:szCs w:val="16"/>
                <w:highlight w:val="yellow"/>
              </w:rPr>
              <w:t>Proposal</w:t>
            </w:r>
            <w:r w:rsidRPr="00683A0C">
              <w:rPr>
                <w:rFonts w:ascii="Arial" w:hAnsi="Arial" w:cs="Arial"/>
                <w:sz w:val="20"/>
                <w:szCs w:val="16"/>
              </w:rPr>
              <w:t xml:space="preserve">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rsidTr="0037153A">
        <w:tc>
          <w:tcPr>
            <w:tcW w:w="5000" w:type="pct"/>
            <w:gridSpan w:val="3"/>
            <w:shd w:val="clear" w:color="auto" w:fill="FCB556"/>
          </w:tcPr>
          <w:p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rsidR="00AC1AA5" w:rsidRPr="00683A0C" w:rsidRDefault="001A68A7"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0854E1">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rsidR="00AF7AF4" w:rsidRDefault="001A68A7"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rsidR="00AF7AF4" w:rsidRDefault="001A68A7"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rsidR="00AC1AA5" w:rsidRPr="00683A0C" w:rsidRDefault="001A68A7"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rsidTr="0037153A">
        <w:tc>
          <w:tcPr>
            <w:tcW w:w="5000" w:type="pct"/>
            <w:gridSpan w:val="3"/>
            <w:shd w:val="clear" w:color="auto" w:fill="FCB556"/>
          </w:tcPr>
          <w:p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rsidTr="00AC1AA5">
        <w:trPr>
          <w:trHeight w:val="826"/>
        </w:trPr>
        <w:tc>
          <w:tcPr>
            <w:tcW w:w="5000" w:type="pct"/>
            <w:gridSpan w:val="3"/>
            <w:tcBorders>
              <w:bottom w:val="single" w:sz="4" w:space="0" w:color="auto"/>
            </w:tcBorders>
          </w:tcPr>
          <w:p w:rsidR="00AC1AA5" w:rsidRDefault="000854E1" w:rsidP="002260EF">
            <w:pPr>
              <w:spacing w:beforeLines="40" w:before="96" w:afterLines="40" w:after="96"/>
              <w:rPr>
                <w:rFonts w:ascii="Arial" w:hAnsi="Arial" w:cs="Arial"/>
                <w:bCs/>
                <w:iCs/>
                <w:color w:val="000000" w:themeColor="text1"/>
                <w:sz w:val="20"/>
                <w:szCs w:val="20"/>
                <w:lang w:val="en-US"/>
              </w:rPr>
            </w:pPr>
            <w:r w:rsidRPr="000854E1">
              <w:rPr>
                <w:rFonts w:ascii="Arial" w:hAnsi="Arial" w:cs="Arial"/>
                <w:bCs/>
                <w:iCs/>
                <w:color w:val="000000" w:themeColor="text1"/>
                <w:sz w:val="20"/>
                <w:szCs w:val="20"/>
                <w:lang w:val="en-US"/>
              </w:rPr>
              <w:t xml:space="preserve">The Shipper </w:t>
            </w:r>
            <w:r>
              <w:rPr>
                <w:rFonts w:ascii="Arial" w:hAnsi="Arial" w:cs="Arial"/>
                <w:bCs/>
                <w:iCs/>
                <w:color w:val="000000" w:themeColor="text1"/>
                <w:sz w:val="20"/>
                <w:szCs w:val="20"/>
                <w:lang w:val="en-US"/>
              </w:rPr>
              <w:t xml:space="preserve">reporting packs have been around for some time and although some changes took place as part of the Nexus delivery the packs and the glossary are not as accurate or informative as they could be. Nexus having been implemented over a year ago it is now time to ensure that reporting is efficient, effective and robust whilst being consistently informative. </w:t>
            </w:r>
          </w:p>
          <w:p w:rsidR="000854E1" w:rsidRDefault="000854E1" w:rsidP="002260EF">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The Performance Assurance Committee is picking up momentum and to ensure that Shippers have the best MI this change proposal has been raised initially for PAC and the DSG to review to ensure that reporting for both align and Shippers have access to consistent and informative data to ensure they can spot trends, resolve issues. Currently the Shipper reports have sections which relate to &lt;/&gt; 73200kWh however PAC often look at things now relating to class rather than threshold of use. </w:t>
            </w:r>
          </w:p>
          <w:p w:rsidR="00D93ED5" w:rsidRDefault="00D93ED5" w:rsidP="002260EF">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With the introduction of the CDSP MI tool the access to data may change but the data requirements should be consistent regardless on if it is emailed or downloaded – th</w:t>
            </w:r>
            <w:r w:rsidR="00EF127E">
              <w:rPr>
                <w:rFonts w:ascii="Arial" w:hAnsi="Arial" w:cs="Arial"/>
                <w:bCs/>
                <w:iCs/>
                <w:color w:val="000000" w:themeColor="text1"/>
                <w:sz w:val="20"/>
                <w:szCs w:val="20"/>
                <w:lang w:val="en-US"/>
              </w:rPr>
              <w:t>is activity is to try and comple</w:t>
            </w:r>
            <w:r>
              <w:rPr>
                <w:rFonts w:ascii="Arial" w:hAnsi="Arial" w:cs="Arial"/>
                <w:bCs/>
                <w:iCs/>
                <w:color w:val="000000" w:themeColor="text1"/>
                <w:sz w:val="20"/>
                <w:szCs w:val="20"/>
                <w:lang w:val="en-US"/>
              </w:rPr>
              <w:t xml:space="preserve">ment other data activities rather than replace them. </w:t>
            </w:r>
          </w:p>
          <w:p w:rsidR="000854E1" w:rsidRDefault="000854E1" w:rsidP="002260EF">
            <w:pPr>
              <w:spacing w:beforeLines="40" w:before="96" w:afterLines="40" w:after="96"/>
              <w:rPr>
                <w:rFonts w:ascii="Arial" w:hAnsi="Arial" w:cs="Arial"/>
                <w:bCs/>
                <w:iCs/>
                <w:color w:val="000000" w:themeColor="text1"/>
                <w:sz w:val="20"/>
                <w:szCs w:val="20"/>
                <w:lang w:val="en-US"/>
              </w:rPr>
            </w:pPr>
          </w:p>
          <w:p w:rsidR="000854E1" w:rsidRDefault="000854E1" w:rsidP="002260EF">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General Shipper Pack Comments: </w:t>
            </w:r>
          </w:p>
          <w:p w:rsidR="000854E1" w:rsidRPr="000854E1" w:rsidRDefault="000854E1" w:rsidP="000854E1">
            <w:pPr>
              <w:spacing w:beforeLines="40" w:before="96" w:afterLines="40" w:after="96"/>
              <w:rPr>
                <w:rFonts w:ascii="Arial" w:hAnsi="Arial" w:cs="Arial"/>
                <w:bCs/>
                <w:iCs/>
                <w:color w:val="000000" w:themeColor="text1"/>
                <w:sz w:val="20"/>
                <w:szCs w:val="20"/>
              </w:rPr>
            </w:pPr>
            <w:r w:rsidRPr="000854E1">
              <w:rPr>
                <w:rFonts w:ascii="Arial" w:hAnsi="Arial" w:cs="Arial"/>
                <w:bCs/>
                <w:iCs/>
                <w:color w:val="000000" w:themeColor="text1"/>
                <w:sz w:val="20"/>
                <w:szCs w:val="20"/>
              </w:rPr>
              <w:t>•</w:t>
            </w:r>
            <w:r>
              <w:rPr>
                <w:rFonts w:ascii="Arial" w:hAnsi="Arial" w:cs="Arial"/>
                <w:bCs/>
                <w:iCs/>
                <w:color w:val="000000" w:themeColor="text1"/>
                <w:sz w:val="20"/>
                <w:szCs w:val="20"/>
              </w:rPr>
              <w:t xml:space="preserve"> </w:t>
            </w:r>
            <w:r w:rsidR="00D93ED5">
              <w:rPr>
                <w:rFonts w:ascii="Arial" w:hAnsi="Arial" w:cs="Arial"/>
                <w:bCs/>
                <w:iCs/>
                <w:color w:val="000000" w:themeColor="text1"/>
                <w:sz w:val="20"/>
                <w:szCs w:val="20"/>
              </w:rPr>
              <w:t>The glossary isn’t really a glossary but more a guidance document, it could benefit from a rewrite (once the final report design is approved)</w:t>
            </w:r>
            <w:r w:rsidR="00B3734E">
              <w:rPr>
                <w:rFonts w:ascii="Arial" w:hAnsi="Arial" w:cs="Arial"/>
                <w:bCs/>
                <w:iCs/>
                <w:color w:val="000000" w:themeColor="text1"/>
                <w:sz w:val="20"/>
                <w:szCs w:val="20"/>
              </w:rPr>
              <w:t>.</w:t>
            </w:r>
            <w:r w:rsidRPr="000854E1">
              <w:rPr>
                <w:rFonts w:ascii="Arial" w:hAnsi="Arial" w:cs="Arial"/>
                <w:bCs/>
                <w:iCs/>
                <w:color w:val="000000" w:themeColor="text1"/>
                <w:sz w:val="20"/>
                <w:szCs w:val="20"/>
              </w:rPr>
              <w:t xml:space="preserve"> </w:t>
            </w:r>
          </w:p>
          <w:p w:rsidR="000854E1" w:rsidRPr="000854E1" w:rsidRDefault="000854E1" w:rsidP="000854E1">
            <w:pPr>
              <w:spacing w:beforeLines="40" w:before="96" w:afterLines="40" w:after="96"/>
              <w:rPr>
                <w:rFonts w:ascii="Arial" w:hAnsi="Arial" w:cs="Arial"/>
                <w:bCs/>
                <w:iCs/>
                <w:color w:val="000000" w:themeColor="text1"/>
                <w:sz w:val="20"/>
                <w:szCs w:val="20"/>
              </w:rPr>
            </w:pPr>
            <w:r w:rsidRPr="000854E1">
              <w:rPr>
                <w:rFonts w:ascii="Arial" w:hAnsi="Arial" w:cs="Arial"/>
                <w:bCs/>
                <w:iCs/>
                <w:color w:val="000000" w:themeColor="text1"/>
                <w:sz w:val="20"/>
                <w:szCs w:val="20"/>
              </w:rPr>
              <w:t>•</w:t>
            </w:r>
            <w:r>
              <w:rPr>
                <w:rFonts w:ascii="Arial" w:hAnsi="Arial" w:cs="Arial"/>
                <w:bCs/>
                <w:iCs/>
                <w:color w:val="000000" w:themeColor="text1"/>
                <w:sz w:val="20"/>
                <w:szCs w:val="20"/>
              </w:rPr>
              <w:t xml:space="preserve"> </w:t>
            </w:r>
            <w:r w:rsidR="00D93ED5">
              <w:rPr>
                <w:rFonts w:ascii="Arial" w:hAnsi="Arial" w:cs="Arial"/>
                <w:bCs/>
                <w:iCs/>
                <w:color w:val="000000" w:themeColor="text1"/>
                <w:sz w:val="20"/>
                <w:szCs w:val="20"/>
              </w:rPr>
              <w:t xml:space="preserve">Report dates and reporting periods – the reports don’t include a data period or a creation month so it would be good to add timings </w:t>
            </w:r>
            <w:r w:rsidRPr="000854E1">
              <w:rPr>
                <w:rFonts w:ascii="Arial" w:hAnsi="Arial" w:cs="Arial"/>
                <w:bCs/>
                <w:iCs/>
                <w:color w:val="000000" w:themeColor="text1"/>
                <w:sz w:val="20"/>
                <w:szCs w:val="20"/>
              </w:rPr>
              <w:t>into each description in the glossary so parties are clear the periods covered</w:t>
            </w:r>
            <w:r w:rsidR="00D93ED5">
              <w:rPr>
                <w:rFonts w:ascii="Arial" w:hAnsi="Arial" w:cs="Arial"/>
                <w:bCs/>
                <w:iCs/>
                <w:color w:val="000000" w:themeColor="text1"/>
                <w:sz w:val="20"/>
                <w:szCs w:val="20"/>
              </w:rPr>
              <w:t xml:space="preserve"> and the month of issue</w:t>
            </w:r>
            <w:r w:rsidRPr="000854E1">
              <w:rPr>
                <w:rFonts w:ascii="Arial" w:hAnsi="Arial" w:cs="Arial"/>
                <w:bCs/>
                <w:iCs/>
                <w:color w:val="000000" w:themeColor="text1"/>
                <w:sz w:val="20"/>
                <w:szCs w:val="20"/>
              </w:rPr>
              <w:t xml:space="preserve">. </w:t>
            </w:r>
          </w:p>
          <w:p w:rsidR="000854E1" w:rsidRPr="000854E1" w:rsidRDefault="000854E1" w:rsidP="000854E1">
            <w:pPr>
              <w:spacing w:beforeLines="40" w:before="96" w:afterLines="40" w:after="96"/>
              <w:rPr>
                <w:rFonts w:ascii="Arial" w:hAnsi="Arial" w:cs="Arial"/>
                <w:bCs/>
                <w:iCs/>
                <w:color w:val="000000" w:themeColor="text1"/>
                <w:sz w:val="20"/>
                <w:szCs w:val="20"/>
              </w:rPr>
            </w:pPr>
            <w:r w:rsidRPr="000854E1">
              <w:rPr>
                <w:rFonts w:ascii="Arial" w:hAnsi="Arial" w:cs="Arial"/>
                <w:bCs/>
                <w:iCs/>
                <w:color w:val="000000" w:themeColor="text1"/>
                <w:sz w:val="20"/>
                <w:szCs w:val="20"/>
              </w:rPr>
              <w:t>•</w:t>
            </w:r>
            <w:r>
              <w:rPr>
                <w:rFonts w:ascii="Arial" w:hAnsi="Arial" w:cs="Arial"/>
                <w:bCs/>
                <w:iCs/>
                <w:color w:val="000000" w:themeColor="text1"/>
                <w:sz w:val="20"/>
                <w:szCs w:val="20"/>
              </w:rPr>
              <w:t xml:space="preserve"> </w:t>
            </w:r>
            <w:r w:rsidRPr="000854E1">
              <w:rPr>
                <w:rFonts w:ascii="Arial" w:hAnsi="Arial" w:cs="Arial"/>
                <w:bCs/>
                <w:iCs/>
                <w:color w:val="000000" w:themeColor="text1"/>
                <w:sz w:val="20"/>
                <w:szCs w:val="20"/>
              </w:rPr>
              <w:t xml:space="preserve">The splits are done by threshold not class – should they be class now? Or both? </w:t>
            </w:r>
            <w:r w:rsidR="00D93ED5">
              <w:rPr>
                <w:rFonts w:ascii="Arial" w:hAnsi="Arial" w:cs="Arial"/>
                <w:bCs/>
                <w:iCs/>
                <w:color w:val="000000" w:themeColor="text1"/>
                <w:sz w:val="20"/>
                <w:szCs w:val="20"/>
              </w:rPr>
              <w:t xml:space="preserve">Needs to be clearer in the guidance why it is split a certain way and ensure it correlates to code requirements. </w:t>
            </w:r>
          </w:p>
          <w:p w:rsidR="000854E1" w:rsidRDefault="000854E1" w:rsidP="000854E1">
            <w:pPr>
              <w:spacing w:beforeLines="40" w:before="96" w:afterLines="40" w:after="96"/>
              <w:rPr>
                <w:rFonts w:ascii="Arial" w:hAnsi="Arial" w:cs="Arial"/>
                <w:bCs/>
                <w:iCs/>
                <w:color w:val="000000" w:themeColor="text1"/>
                <w:sz w:val="20"/>
                <w:szCs w:val="20"/>
              </w:rPr>
            </w:pPr>
            <w:r w:rsidRPr="000854E1">
              <w:rPr>
                <w:rFonts w:ascii="Arial" w:hAnsi="Arial" w:cs="Arial"/>
                <w:bCs/>
                <w:iCs/>
                <w:color w:val="000000" w:themeColor="text1"/>
                <w:sz w:val="20"/>
                <w:szCs w:val="20"/>
              </w:rPr>
              <w:t>•</w:t>
            </w:r>
            <w:r>
              <w:rPr>
                <w:rFonts w:ascii="Arial" w:hAnsi="Arial" w:cs="Arial"/>
                <w:bCs/>
                <w:iCs/>
                <w:color w:val="000000" w:themeColor="text1"/>
                <w:sz w:val="20"/>
                <w:szCs w:val="20"/>
              </w:rPr>
              <w:t xml:space="preserve"> </w:t>
            </w:r>
            <w:r w:rsidR="00B3734E">
              <w:rPr>
                <w:rFonts w:ascii="Arial" w:hAnsi="Arial" w:cs="Arial"/>
                <w:bCs/>
                <w:iCs/>
                <w:color w:val="000000" w:themeColor="text1"/>
                <w:sz w:val="20"/>
                <w:szCs w:val="20"/>
              </w:rPr>
              <w:t>M</w:t>
            </w:r>
            <w:r w:rsidR="00D93ED5">
              <w:rPr>
                <w:rFonts w:ascii="Arial" w:hAnsi="Arial" w:cs="Arial"/>
                <w:bCs/>
                <w:iCs/>
                <w:color w:val="000000" w:themeColor="text1"/>
                <w:sz w:val="20"/>
                <w:szCs w:val="20"/>
              </w:rPr>
              <w:t>ore a nice to have, but, it w</w:t>
            </w:r>
            <w:r w:rsidRPr="000854E1">
              <w:rPr>
                <w:rFonts w:ascii="Arial" w:hAnsi="Arial" w:cs="Arial"/>
                <w:bCs/>
                <w:iCs/>
                <w:color w:val="000000" w:themeColor="text1"/>
                <w:sz w:val="20"/>
                <w:szCs w:val="20"/>
              </w:rPr>
              <w:t xml:space="preserve">ould be good to link the data and the </w:t>
            </w:r>
            <w:r w:rsidR="00D93ED5">
              <w:rPr>
                <w:rFonts w:ascii="Arial" w:hAnsi="Arial" w:cs="Arial"/>
                <w:bCs/>
                <w:iCs/>
                <w:color w:val="000000" w:themeColor="text1"/>
                <w:sz w:val="20"/>
                <w:szCs w:val="20"/>
              </w:rPr>
              <w:t>tabs better e.g. by clicking on t</w:t>
            </w:r>
            <w:r w:rsidRPr="000854E1">
              <w:rPr>
                <w:rFonts w:ascii="Arial" w:hAnsi="Arial" w:cs="Arial"/>
                <w:bCs/>
                <w:iCs/>
                <w:color w:val="000000" w:themeColor="text1"/>
                <w:sz w:val="20"/>
                <w:szCs w:val="20"/>
              </w:rPr>
              <w:t>he summary table it took me to the data tab.</w:t>
            </w:r>
          </w:p>
          <w:p w:rsidR="00B3734E" w:rsidRDefault="00B3734E" w:rsidP="00B3734E">
            <w:pPr>
              <w:spacing w:beforeLines="40" w:before="96" w:afterLines="40" w:after="96"/>
              <w:rPr>
                <w:rFonts w:ascii="Arial" w:hAnsi="Arial" w:cs="Arial"/>
                <w:bCs/>
                <w:iCs/>
                <w:color w:val="000000" w:themeColor="text1"/>
                <w:sz w:val="20"/>
                <w:szCs w:val="20"/>
              </w:rPr>
            </w:pPr>
            <w:r w:rsidRPr="000854E1">
              <w:rPr>
                <w:rFonts w:ascii="Arial" w:hAnsi="Arial" w:cs="Arial"/>
                <w:bCs/>
                <w:iCs/>
                <w:color w:val="000000" w:themeColor="text1"/>
                <w:sz w:val="20"/>
                <w:szCs w:val="20"/>
              </w:rPr>
              <w:t>•</w:t>
            </w:r>
            <w:r>
              <w:rPr>
                <w:rFonts w:ascii="Arial" w:hAnsi="Arial" w:cs="Arial"/>
                <w:bCs/>
                <w:iCs/>
                <w:color w:val="000000" w:themeColor="text1"/>
                <w:sz w:val="20"/>
                <w:szCs w:val="20"/>
              </w:rPr>
              <w:t xml:space="preserve"> </w:t>
            </w:r>
            <w:r w:rsidRPr="000854E1">
              <w:rPr>
                <w:rFonts w:ascii="Arial" w:hAnsi="Arial" w:cs="Arial"/>
                <w:bCs/>
                <w:iCs/>
                <w:color w:val="000000" w:themeColor="text1"/>
                <w:sz w:val="20"/>
                <w:szCs w:val="20"/>
              </w:rPr>
              <w:t>.</w:t>
            </w:r>
            <w:r>
              <w:rPr>
                <w:rFonts w:ascii="Arial" w:hAnsi="Arial" w:cs="Arial"/>
                <w:bCs/>
                <w:iCs/>
                <w:color w:val="000000" w:themeColor="text1"/>
                <w:sz w:val="20"/>
                <w:szCs w:val="20"/>
              </w:rPr>
              <w:t xml:space="preserve">Should any data extracts e.g. correction factors / blank MAM IDs be on a single data tab or amalgamated data tab so that the reporting is consistent, currently a different approach is taken for the data items. </w:t>
            </w:r>
          </w:p>
          <w:p w:rsidR="00B3734E" w:rsidRDefault="00B3734E" w:rsidP="000854E1">
            <w:pPr>
              <w:spacing w:beforeLines="40" w:before="96" w:afterLines="40" w:after="96"/>
              <w:rPr>
                <w:rFonts w:ascii="Arial" w:hAnsi="Arial" w:cs="Arial"/>
                <w:bCs/>
                <w:iCs/>
                <w:color w:val="000000" w:themeColor="text1"/>
                <w:sz w:val="20"/>
                <w:szCs w:val="20"/>
              </w:rPr>
            </w:pPr>
          </w:p>
          <w:p w:rsidR="00D93ED5" w:rsidRDefault="00D93ED5" w:rsidP="000854E1">
            <w:pPr>
              <w:spacing w:beforeLines="40" w:before="96" w:afterLines="40" w:after="96"/>
              <w:rPr>
                <w:rFonts w:ascii="Arial" w:hAnsi="Arial" w:cs="Arial"/>
                <w:bCs/>
                <w:iCs/>
                <w:color w:val="000000" w:themeColor="text1"/>
                <w:sz w:val="20"/>
                <w:szCs w:val="20"/>
              </w:rPr>
            </w:pPr>
          </w:p>
          <w:p w:rsidR="00D93ED5" w:rsidRPr="00D93ED5" w:rsidRDefault="00D93ED5" w:rsidP="00D93ED5">
            <w:pPr>
              <w:spacing w:beforeLines="40" w:before="96" w:afterLines="40" w:after="96"/>
              <w:rPr>
                <w:rFonts w:ascii="Arial" w:hAnsi="Arial" w:cs="Arial"/>
                <w:bCs/>
                <w:iCs/>
                <w:color w:val="000000" w:themeColor="text1"/>
                <w:sz w:val="20"/>
                <w:szCs w:val="20"/>
              </w:rPr>
            </w:pPr>
            <w:r w:rsidRPr="00D93ED5">
              <w:rPr>
                <w:rFonts w:ascii="Arial" w:hAnsi="Arial" w:cs="Arial"/>
                <w:bCs/>
                <w:iCs/>
                <w:color w:val="000000" w:themeColor="text1"/>
                <w:sz w:val="20"/>
                <w:szCs w:val="20"/>
              </w:rPr>
              <w:t>Things not in the glossary</w:t>
            </w:r>
            <w:r>
              <w:rPr>
                <w:rFonts w:ascii="Arial" w:hAnsi="Arial" w:cs="Arial"/>
                <w:bCs/>
                <w:iCs/>
                <w:color w:val="000000" w:themeColor="text1"/>
                <w:sz w:val="20"/>
                <w:szCs w:val="20"/>
              </w:rPr>
              <w:t xml:space="preserve"> but are currently included in Shipper Packs – should they be added:</w:t>
            </w:r>
          </w:p>
          <w:p w:rsidR="00D93ED5" w:rsidRPr="00D93ED5" w:rsidRDefault="00D93ED5" w:rsidP="00D93ED5">
            <w:pPr>
              <w:spacing w:beforeLines="40" w:before="96" w:afterLines="40" w:after="96"/>
              <w:rPr>
                <w:rFonts w:ascii="Arial" w:hAnsi="Arial" w:cs="Arial"/>
                <w:bCs/>
                <w:iCs/>
                <w:color w:val="000000" w:themeColor="text1"/>
                <w:sz w:val="20"/>
                <w:szCs w:val="20"/>
              </w:rPr>
            </w:pPr>
            <w:r w:rsidRPr="00D93ED5">
              <w:rPr>
                <w:rFonts w:ascii="Arial" w:hAnsi="Arial" w:cs="Arial"/>
                <w:bCs/>
                <w:iCs/>
                <w:color w:val="000000" w:themeColor="text1"/>
                <w:sz w:val="20"/>
                <w:szCs w:val="20"/>
              </w:rPr>
              <w:t xml:space="preserve">Data tab: </w:t>
            </w:r>
          </w:p>
          <w:p w:rsidR="00D93ED5" w:rsidRPr="00D93ED5" w:rsidRDefault="00D93ED5" w:rsidP="00D93ED5">
            <w:pPr>
              <w:spacing w:beforeLines="40" w:before="96" w:afterLines="40" w:after="96"/>
              <w:rPr>
                <w:rFonts w:ascii="Arial" w:hAnsi="Arial" w:cs="Arial"/>
                <w:bCs/>
                <w:iCs/>
                <w:color w:val="000000" w:themeColor="text1"/>
                <w:sz w:val="20"/>
                <w:szCs w:val="20"/>
              </w:rPr>
            </w:pPr>
            <w:r w:rsidRPr="00D93ED5">
              <w:rPr>
                <w:rFonts w:ascii="Arial" w:hAnsi="Arial" w:cs="Arial"/>
                <w:bCs/>
                <w:iCs/>
                <w:color w:val="000000" w:themeColor="text1"/>
                <w:sz w:val="20"/>
                <w:szCs w:val="20"/>
              </w:rPr>
              <w:t>•</w:t>
            </w:r>
            <w:r>
              <w:rPr>
                <w:rFonts w:ascii="Arial" w:hAnsi="Arial" w:cs="Arial"/>
                <w:bCs/>
                <w:iCs/>
                <w:color w:val="000000" w:themeColor="text1"/>
                <w:sz w:val="20"/>
                <w:szCs w:val="20"/>
              </w:rPr>
              <w:t xml:space="preserve"> </w:t>
            </w:r>
            <w:r w:rsidRPr="00D93ED5">
              <w:rPr>
                <w:rFonts w:ascii="Arial" w:hAnsi="Arial" w:cs="Arial"/>
                <w:bCs/>
                <w:iCs/>
                <w:color w:val="000000" w:themeColor="text1"/>
                <w:sz w:val="20"/>
                <w:szCs w:val="20"/>
              </w:rPr>
              <w:t>Shipper Meter Read Performance</w:t>
            </w:r>
          </w:p>
          <w:p w:rsidR="00D93ED5" w:rsidRPr="00D93ED5" w:rsidRDefault="00D93ED5" w:rsidP="00D93ED5">
            <w:pPr>
              <w:spacing w:beforeLines="40" w:before="96" w:afterLines="40" w:after="96"/>
              <w:rPr>
                <w:rFonts w:ascii="Arial" w:hAnsi="Arial" w:cs="Arial"/>
                <w:bCs/>
                <w:iCs/>
                <w:color w:val="000000" w:themeColor="text1"/>
                <w:sz w:val="20"/>
                <w:szCs w:val="20"/>
              </w:rPr>
            </w:pPr>
            <w:r w:rsidRPr="00D93ED5">
              <w:rPr>
                <w:rFonts w:ascii="Arial" w:hAnsi="Arial" w:cs="Arial"/>
                <w:bCs/>
                <w:iCs/>
                <w:color w:val="000000" w:themeColor="text1"/>
                <w:sz w:val="20"/>
                <w:szCs w:val="20"/>
              </w:rPr>
              <w:t>•</w:t>
            </w:r>
            <w:r w:rsidR="00B3734E">
              <w:rPr>
                <w:rFonts w:ascii="Arial" w:hAnsi="Arial" w:cs="Arial"/>
                <w:bCs/>
                <w:iCs/>
                <w:color w:val="000000" w:themeColor="text1"/>
                <w:sz w:val="20"/>
                <w:szCs w:val="20"/>
              </w:rPr>
              <w:t xml:space="preserve"> </w:t>
            </w:r>
            <w:r w:rsidRPr="00D93ED5">
              <w:rPr>
                <w:rFonts w:ascii="Arial" w:hAnsi="Arial" w:cs="Arial"/>
                <w:bCs/>
                <w:iCs/>
                <w:color w:val="000000" w:themeColor="text1"/>
                <w:sz w:val="20"/>
                <w:szCs w:val="20"/>
              </w:rPr>
              <w:t>Shipper Meter Read Rejections</w:t>
            </w:r>
          </w:p>
          <w:p w:rsidR="00D93ED5" w:rsidRPr="00D93ED5" w:rsidRDefault="00D93ED5" w:rsidP="00D93ED5">
            <w:pPr>
              <w:spacing w:beforeLines="40" w:before="96" w:afterLines="40" w:after="96"/>
              <w:rPr>
                <w:rFonts w:ascii="Arial" w:hAnsi="Arial" w:cs="Arial"/>
                <w:bCs/>
                <w:iCs/>
                <w:color w:val="000000" w:themeColor="text1"/>
                <w:sz w:val="20"/>
                <w:szCs w:val="20"/>
              </w:rPr>
            </w:pPr>
            <w:r w:rsidRPr="00D93ED5">
              <w:rPr>
                <w:rFonts w:ascii="Arial" w:hAnsi="Arial" w:cs="Arial"/>
                <w:bCs/>
                <w:iCs/>
                <w:color w:val="000000" w:themeColor="text1"/>
                <w:sz w:val="20"/>
                <w:szCs w:val="20"/>
              </w:rPr>
              <w:t>•</w:t>
            </w:r>
            <w:r w:rsidR="00B3734E">
              <w:rPr>
                <w:rFonts w:ascii="Arial" w:hAnsi="Arial" w:cs="Arial"/>
                <w:bCs/>
                <w:iCs/>
                <w:color w:val="000000" w:themeColor="text1"/>
                <w:sz w:val="20"/>
                <w:szCs w:val="20"/>
              </w:rPr>
              <w:t xml:space="preserve"> </w:t>
            </w:r>
            <w:r w:rsidRPr="00D93ED5">
              <w:rPr>
                <w:rFonts w:ascii="Arial" w:hAnsi="Arial" w:cs="Arial"/>
                <w:bCs/>
                <w:iCs/>
                <w:color w:val="000000" w:themeColor="text1"/>
                <w:sz w:val="20"/>
                <w:szCs w:val="20"/>
              </w:rPr>
              <w:t>Industry Meter Read Rejections</w:t>
            </w:r>
          </w:p>
          <w:p w:rsidR="00D93ED5" w:rsidRPr="000854E1" w:rsidRDefault="00D93ED5" w:rsidP="00D93ED5">
            <w:pPr>
              <w:spacing w:beforeLines="40" w:before="96" w:afterLines="40" w:after="96"/>
              <w:rPr>
                <w:rFonts w:ascii="Arial" w:hAnsi="Arial" w:cs="Arial"/>
                <w:bCs/>
                <w:iCs/>
                <w:color w:val="000000" w:themeColor="text1"/>
                <w:sz w:val="20"/>
                <w:szCs w:val="20"/>
              </w:rPr>
            </w:pPr>
            <w:r w:rsidRPr="00D93ED5">
              <w:rPr>
                <w:rFonts w:ascii="Arial" w:hAnsi="Arial" w:cs="Arial"/>
                <w:bCs/>
                <w:iCs/>
                <w:color w:val="000000" w:themeColor="text1"/>
                <w:sz w:val="20"/>
                <w:szCs w:val="20"/>
              </w:rPr>
              <w:t>•</w:t>
            </w:r>
            <w:r w:rsidR="00B3734E">
              <w:rPr>
                <w:rFonts w:ascii="Arial" w:hAnsi="Arial" w:cs="Arial"/>
                <w:bCs/>
                <w:iCs/>
                <w:color w:val="000000" w:themeColor="text1"/>
                <w:sz w:val="20"/>
                <w:szCs w:val="20"/>
              </w:rPr>
              <w:t xml:space="preserve"> </w:t>
            </w:r>
            <w:r w:rsidRPr="00D93ED5">
              <w:rPr>
                <w:rFonts w:ascii="Arial" w:hAnsi="Arial" w:cs="Arial"/>
                <w:bCs/>
                <w:iCs/>
                <w:color w:val="000000" w:themeColor="text1"/>
                <w:sz w:val="20"/>
                <w:szCs w:val="20"/>
              </w:rPr>
              <w:t>Shipper Meter Read Frequency</w:t>
            </w:r>
          </w:p>
          <w:p w:rsidR="002260EF" w:rsidRPr="00B3734E" w:rsidRDefault="002260EF" w:rsidP="002260EF">
            <w:pPr>
              <w:spacing w:beforeLines="40" w:before="96" w:afterLines="40" w:after="96"/>
              <w:rPr>
                <w:rFonts w:ascii="Arial" w:hAnsi="Arial" w:cs="Arial"/>
                <w:bCs/>
                <w:iCs/>
                <w:sz w:val="20"/>
                <w:szCs w:val="20"/>
                <w:lang w:val="en-US"/>
              </w:rPr>
            </w:pPr>
          </w:p>
          <w:p w:rsidR="00B3734E" w:rsidRDefault="00B3734E" w:rsidP="002260EF">
            <w:pPr>
              <w:spacing w:beforeLines="40" w:before="96" w:afterLines="40" w:after="96"/>
              <w:rPr>
                <w:rFonts w:ascii="Arial" w:hAnsi="Arial" w:cs="Arial"/>
                <w:bCs/>
                <w:iCs/>
                <w:sz w:val="20"/>
                <w:szCs w:val="20"/>
                <w:lang w:val="en-US"/>
              </w:rPr>
            </w:pPr>
            <w:r>
              <w:rPr>
                <w:rFonts w:ascii="Arial" w:hAnsi="Arial" w:cs="Arial"/>
                <w:bCs/>
                <w:iCs/>
                <w:sz w:val="20"/>
                <w:szCs w:val="20"/>
                <w:lang w:val="en-US"/>
              </w:rPr>
              <w:t>Consideration points for the reporting packs:</w:t>
            </w:r>
          </w:p>
          <w:p w:rsidR="00B3734E" w:rsidRPr="00B3734E" w:rsidRDefault="00B3734E" w:rsidP="00B3734E">
            <w:pPr>
              <w:spacing w:beforeLines="40" w:before="96" w:afterLines="40" w:after="96"/>
              <w:rPr>
                <w:rFonts w:ascii="Arial" w:hAnsi="Arial" w:cs="Arial"/>
                <w:bCs/>
                <w:iCs/>
                <w:sz w:val="20"/>
                <w:szCs w:val="20"/>
              </w:rPr>
            </w:pPr>
            <w:r>
              <w:rPr>
                <w:rFonts w:ascii="Arial" w:hAnsi="Arial" w:cs="Arial"/>
                <w:bCs/>
                <w:iCs/>
                <w:sz w:val="20"/>
                <w:szCs w:val="20"/>
              </w:rPr>
              <w:t>1)</w:t>
            </w:r>
            <w:r w:rsidRPr="00B3734E">
              <w:rPr>
                <w:rFonts w:ascii="Arial" w:hAnsi="Arial" w:cs="Arial"/>
                <w:bCs/>
                <w:iCs/>
                <w:sz w:val="20"/>
                <w:szCs w:val="20"/>
              </w:rPr>
              <w:t>RGMA Traffic Flow</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w:t>
            </w:r>
            <w:r>
              <w:rPr>
                <w:rFonts w:ascii="Arial" w:hAnsi="Arial" w:cs="Arial"/>
                <w:bCs/>
                <w:iCs/>
                <w:sz w:val="20"/>
                <w:szCs w:val="20"/>
              </w:rPr>
              <w:t xml:space="preserve"> </w:t>
            </w:r>
            <w:r w:rsidRPr="00B3734E">
              <w:rPr>
                <w:rFonts w:ascii="Arial" w:hAnsi="Arial" w:cs="Arial"/>
                <w:bCs/>
                <w:iCs/>
                <w:sz w:val="20"/>
                <w:szCs w:val="20"/>
              </w:rPr>
              <w:t>With changes to SPAA Schedule 22 occurring as of Nov 2018 will this reporting still be in accordance to the requirements or will it become out of date?</w:t>
            </w:r>
          </w:p>
          <w:p w:rsidR="00B3734E" w:rsidRPr="00B3734E" w:rsidRDefault="00B3734E" w:rsidP="00B3734E">
            <w:pPr>
              <w:spacing w:beforeLines="40" w:before="96" w:afterLines="40" w:after="96"/>
              <w:rPr>
                <w:rFonts w:ascii="Arial" w:hAnsi="Arial" w:cs="Arial"/>
                <w:bCs/>
                <w:iCs/>
                <w:sz w:val="20"/>
                <w:szCs w:val="20"/>
              </w:rPr>
            </w:pPr>
            <w:r>
              <w:rPr>
                <w:rFonts w:ascii="Arial" w:hAnsi="Arial" w:cs="Arial"/>
                <w:bCs/>
                <w:iCs/>
                <w:sz w:val="20"/>
                <w:szCs w:val="20"/>
              </w:rPr>
              <w:t xml:space="preserve">• </w:t>
            </w:r>
            <w:r w:rsidRPr="00B3734E">
              <w:rPr>
                <w:rFonts w:ascii="Arial" w:hAnsi="Arial" w:cs="Arial"/>
                <w:bCs/>
                <w:iCs/>
                <w:sz w:val="20"/>
                <w:szCs w:val="20"/>
              </w:rPr>
              <w:t>Does this mirror the cut off dates which are in the schedule and will also be the new requirements come Nov</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2)</w:t>
            </w:r>
            <w:r>
              <w:rPr>
                <w:rFonts w:ascii="Arial" w:hAnsi="Arial" w:cs="Arial"/>
                <w:bCs/>
                <w:iCs/>
                <w:sz w:val="20"/>
                <w:szCs w:val="20"/>
              </w:rPr>
              <w:t xml:space="preserve"> </w:t>
            </w:r>
            <w:r w:rsidRPr="00B3734E">
              <w:rPr>
                <w:rFonts w:ascii="Arial" w:hAnsi="Arial" w:cs="Arial"/>
                <w:bCs/>
                <w:iCs/>
                <w:sz w:val="20"/>
                <w:szCs w:val="20"/>
              </w:rPr>
              <w:t>Confirmed no asset</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w:t>
            </w:r>
            <w:r>
              <w:rPr>
                <w:rFonts w:ascii="Arial" w:hAnsi="Arial" w:cs="Arial"/>
                <w:bCs/>
                <w:iCs/>
                <w:sz w:val="20"/>
                <w:szCs w:val="20"/>
              </w:rPr>
              <w:t xml:space="preserve"> </w:t>
            </w:r>
            <w:r w:rsidRPr="00B3734E">
              <w:rPr>
                <w:rFonts w:ascii="Arial" w:hAnsi="Arial" w:cs="Arial"/>
                <w:bCs/>
                <w:iCs/>
                <w:sz w:val="20"/>
                <w:szCs w:val="20"/>
              </w:rPr>
              <w:t>6 months from when – it isn’t clear what the trigger point of the 6 months is, is it from the 1st of the month, the report date or something else</w:t>
            </w:r>
            <w:r>
              <w:rPr>
                <w:rFonts w:ascii="Arial" w:hAnsi="Arial" w:cs="Arial"/>
                <w:bCs/>
                <w:iCs/>
                <w:sz w:val="20"/>
                <w:szCs w:val="20"/>
              </w:rPr>
              <w:t xml:space="preserve"> – see general comments about timings </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3)</w:t>
            </w:r>
            <w:r>
              <w:rPr>
                <w:rFonts w:ascii="Arial" w:hAnsi="Arial" w:cs="Arial"/>
                <w:bCs/>
                <w:iCs/>
                <w:sz w:val="20"/>
                <w:szCs w:val="20"/>
              </w:rPr>
              <w:t xml:space="preserve"> </w:t>
            </w:r>
            <w:r w:rsidRPr="00B3734E">
              <w:rPr>
                <w:rFonts w:ascii="Arial" w:hAnsi="Arial" w:cs="Arial"/>
                <w:bCs/>
                <w:iCs/>
                <w:sz w:val="20"/>
                <w:szCs w:val="20"/>
              </w:rPr>
              <w:t>No Reads - 2yrs, 3ys and 4yrs</w:t>
            </w:r>
          </w:p>
          <w:p w:rsidR="00B3734E" w:rsidRPr="00B3734E" w:rsidRDefault="00B3734E" w:rsidP="00B3734E">
            <w:pPr>
              <w:spacing w:beforeLines="40" w:before="96" w:afterLines="40" w:after="96"/>
              <w:rPr>
                <w:rFonts w:ascii="Arial" w:hAnsi="Arial" w:cs="Arial"/>
                <w:bCs/>
                <w:iCs/>
                <w:sz w:val="20"/>
                <w:szCs w:val="20"/>
              </w:rPr>
            </w:pPr>
            <w:r>
              <w:rPr>
                <w:rFonts w:ascii="Arial" w:hAnsi="Arial" w:cs="Arial"/>
                <w:bCs/>
                <w:iCs/>
                <w:sz w:val="20"/>
                <w:szCs w:val="20"/>
              </w:rPr>
              <w:t xml:space="preserve">• </w:t>
            </w:r>
            <w:r w:rsidRPr="00B3734E">
              <w:rPr>
                <w:rFonts w:ascii="Arial" w:hAnsi="Arial" w:cs="Arial"/>
                <w:bCs/>
                <w:iCs/>
                <w:sz w:val="20"/>
                <w:szCs w:val="20"/>
              </w:rPr>
              <w:t>2, 3 and 4 years from when – it isn’t clear what the trigger point of these years are, is it from the 1st of the month, the report date or something else – it is also broken down into 6 sections but this is not clear when reading the glossary</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4)</w:t>
            </w:r>
            <w:r>
              <w:rPr>
                <w:rFonts w:ascii="Arial" w:hAnsi="Arial" w:cs="Arial"/>
                <w:bCs/>
                <w:iCs/>
                <w:sz w:val="20"/>
                <w:szCs w:val="20"/>
              </w:rPr>
              <w:t xml:space="preserve"> </w:t>
            </w:r>
            <w:r w:rsidRPr="00B3734E">
              <w:rPr>
                <w:rFonts w:ascii="Arial" w:hAnsi="Arial" w:cs="Arial"/>
                <w:bCs/>
                <w:iCs/>
                <w:sz w:val="20"/>
                <w:szCs w:val="20"/>
              </w:rPr>
              <w:t>Meter Point Status</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w:t>
            </w:r>
            <w:r>
              <w:rPr>
                <w:rFonts w:ascii="Arial" w:hAnsi="Arial" w:cs="Arial"/>
                <w:bCs/>
                <w:iCs/>
                <w:sz w:val="20"/>
                <w:szCs w:val="20"/>
              </w:rPr>
              <w:t xml:space="preserve"> No comments </w:t>
            </w:r>
            <w:r w:rsidRPr="00B3734E">
              <w:rPr>
                <w:rFonts w:ascii="Arial" w:hAnsi="Arial" w:cs="Arial"/>
                <w:bCs/>
                <w:iCs/>
                <w:sz w:val="20"/>
                <w:szCs w:val="20"/>
              </w:rPr>
              <w:t xml:space="preserve"> </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5)</w:t>
            </w:r>
            <w:r>
              <w:rPr>
                <w:rFonts w:ascii="Arial" w:hAnsi="Arial" w:cs="Arial"/>
                <w:bCs/>
                <w:iCs/>
                <w:sz w:val="20"/>
                <w:szCs w:val="20"/>
              </w:rPr>
              <w:t xml:space="preserve"> </w:t>
            </w:r>
            <w:r w:rsidRPr="00B3734E">
              <w:rPr>
                <w:rFonts w:ascii="Arial" w:hAnsi="Arial" w:cs="Arial"/>
                <w:bCs/>
                <w:iCs/>
                <w:sz w:val="20"/>
                <w:szCs w:val="20"/>
              </w:rPr>
              <w:t>Meter status</w:t>
            </w:r>
          </w:p>
          <w:p w:rsidR="00B3734E" w:rsidRPr="00B3734E" w:rsidRDefault="00B3734E" w:rsidP="00B3734E">
            <w:pPr>
              <w:spacing w:beforeLines="40" w:before="96" w:afterLines="40" w:after="96"/>
              <w:rPr>
                <w:rFonts w:ascii="Arial" w:hAnsi="Arial" w:cs="Arial"/>
                <w:bCs/>
                <w:iCs/>
                <w:sz w:val="20"/>
                <w:szCs w:val="20"/>
              </w:rPr>
            </w:pPr>
            <w:r>
              <w:rPr>
                <w:rFonts w:ascii="Arial" w:hAnsi="Arial" w:cs="Arial"/>
                <w:bCs/>
                <w:iCs/>
                <w:sz w:val="20"/>
                <w:szCs w:val="20"/>
              </w:rPr>
              <w:t>• No comments</w:t>
            </w:r>
            <w:r w:rsidRPr="00B3734E">
              <w:rPr>
                <w:rFonts w:ascii="Arial" w:hAnsi="Arial" w:cs="Arial"/>
                <w:bCs/>
                <w:iCs/>
                <w:sz w:val="20"/>
                <w:szCs w:val="20"/>
              </w:rPr>
              <w:t xml:space="preserve"> </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6)</w:t>
            </w:r>
            <w:r>
              <w:rPr>
                <w:rFonts w:ascii="Arial" w:hAnsi="Arial" w:cs="Arial"/>
                <w:bCs/>
                <w:iCs/>
                <w:sz w:val="20"/>
                <w:szCs w:val="20"/>
              </w:rPr>
              <w:t xml:space="preserve"> </w:t>
            </w:r>
            <w:r w:rsidRPr="00B3734E">
              <w:rPr>
                <w:rFonts w:ascii="Arial" w:hAnsi="Arial" w:cs="Arial"/>
                <w:bCs/>
                <w:iCs/>
                <w:sz w:val="20"/>
                <w:szCs w:val="20"/>
              </w:rPr>
              <w:t>Incorrect Meter Read Factor and Units</w:t>
            </w:r>
          </w:p>
          <w:p w:rsidR="00B3734E" w:rsidRPr="00B3734E" w:rsidRDefault="00B3734E" w:rsidP="00B3734E">
            <w:pPr>
              <w:spacing w:beforeLines="40" w:before="96" w:afterLines="40" w:after="96"/>
              <w:rPr>
                <w:rFonts w:ascii="Arial" w:hAnsi="Arial" w:cs="Arial"/>
                <w:bCs/>
                <w:iCs/>
                <w:sz w:val="20"/>
                <w:szCs w:val="20"/>
              </w:rPr>
            </w:pPr>
            <w:r>
              <w:rPr>
                <w:rFonts w:ascii="Arial" w:hAnsi="Arial" w:cs="Arial"/>
                <w:bCs/>
                <w:iCs/>
                <w:sz w:val="20"/>
                <w:szCs w:val="20"/>
              </w:rPr>
              <w:t xml:space="preserve">• </w:t>
            </w:r>
            <w:r w:rsidRPr="00B3734E">
              <w:rPr>
                <w:rFonts w:ascii="Arial" w:hAnsi="Arial" w:cs="Arial"/>
                <w:bCs/>
                <w:iCs/>
                <w:sz w:val="20"/>
                <w:szCs w:val="20"/>
              </w:rPr>
              <w:t xml:space="preserve">Doesn’t appear to be any data associated with this – where is this? should it be added into the glossary description </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7)</w:t>
            </w:r>
            <w:r>
              <w:rPr>
                <w:rFonts w:ascii="Arial" w:hAnsi="Arial" w:cs="Arial"/>
                <w:bCs/>
                <w:iCs/>
                <w:sz w:val="20"/>
                <w:szCs w:val="20"/>
              </w:rPr>
              <w:t xml:space="preserve"> </w:t>
            </w:r>
            <w:r w:rsidRPr="00B3734E">
              <w:rPr>
                <w:rFonts w:ascii="Arial" w:hAnsi="Arial" w:cs="Arial"/>
                <w:bCs/>
                <w:iCs/>
                <w:sz w:val="20"/>
                <w:szCs w:val="20"/>
              </w:rPr>
              <w:t>Must reads</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w:t>
            </w:r>
            <w:r>
              <w:rPr>
                <w:rFonts w:ascii="Arial" w:hAnsi="Arial" w:cs="Arial"/>
                <w:bCs/>
                <w:iCs/>
                <w:sz w:val="20"/>
                <w:szCs w:val="20"/>
              </w:rPr>
              <w:t xml:space="preserve"> </w:t>
            </w:r>
            <w:r w:rsidRPr="00B3734E">
              <w:rPr>
                <w:rFonts w:ascii="Arial" w:hAnsi="Arial" w:cs="Arial"/>
                <w:bCs/>
                <w:iCs/>
                <w:sz w:val="20"/>
                <w:szCs w:val="20"/>
              </w:rPr>
              <w:t>No comments</w:t>
            </w:r>
            <w:r>
              <w:rPr>
                <w:rFonts w:ascii="Arial" w:hAnsi="Arial" w:cs="Arial"/>
                <w:bCs/>
                <w:iCs/>
                <w:sz w:val="20"/>
                <w:szCs w:val="20"/>
              </w:rPr>
              <w:t xml:space="preserve"> </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8)</w:t>
            </w:r>
            <w:r>
              <w:rPr>
                <w:rFonts w:ascii="Arial" w:hAnsi="Arial" w:cs="Arial"/>
                <w:bCs/>
                <w:iCs/>
                <w:sz w:val="20"/>
                <w:szCs w:val="20"/>
              </w:rPr>
              <w:t xml:space="preserve"> </w:t>
            </w:r>
            <w:r w:rsidRPr="00B3734E">
              <w:rPr>
                <w:rFonts w:ascii="Arial" w:hAnsi="Arial" w:cs="Arial"/>
                <w:bCs/>
                <w:iCs/>
                <w:sz w:val="20"/>
                <w:szCs w:val="20"/>
              </w:rPr>
              <w:t>Potentially Incorrect Correction Factors</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w:t>
            </w:r>
            <w:r>
              <w:rPr>
                <w:rFonts w:ascii="Arial" w:hAnsi="Arial" w:cs="Arial"/>
                <w:bCs/>
                <w:iCs/>
                <w:sz w:val="20"/>
                <w:szCs w:val="20"/>
              </w:rPr>
              <w:t xml:space="preserve"> </w:t>
            </w:r>
            <w:r w:rsidRPr="00B3734E">
              <w:rPr>
                <w:rFonts w:ascii="Arial" w:hAnsi="Arial" w:cs="Arial"/>
                <w:bCs/>
                <w:iCs/>
                <w:sz w:val="20"/>
                <w:szCs w:val="20"/>
              </w:rPr>
              <w:t>Not clear why this data isn’t in the data tab and has its own data tab – should be consistent and either separate all or amalgamate</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9)</w:t>
            </w:r>
            <w:r>
              <w:rPr>
                <w:rFonts w:ascii="Arial" w:hAnsi="Arial" w:cs="Arial"/>
                <w:bCs/>
                <w:iCs/>
                <w:sz w:val="20"/>
                <w:szCs w:val="20"/>
              </w:rPr>
              <w:t xml:space="preserve"> </w:t>
            </w:r>
            <w:r w:rsidRPr="00B3734E">
              <w:rPr>
                <w:rFonts w:ascii="Arial" w:hAnsi="Arial" w:cs="Arial"/>
                <w:bCs/>
                <w:iCs/>
                <w:sz w:val="20"/>
                <w:szCs w:val="20"/>
              </w:rPr>
              <w:t>Blank MAMS</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w:t>
            </w:r>
            <w:r>
              <w:rPr>
                <w:rFonts w:ascii="Arial" w:hAnsi="Arial" w:cs="Arial"/>
                <w:bCs/>
                <w:iCs/>
                <w:sz w:val="20"/>
                <w:szCs w:val="20"/>
              </w:rPr>
              <w:t xml:space="preserve"> </w:t>
            </w:r>
            <w:r w:rsidRPr="00B3734E">
              <w:rPr>
                <w:rFonts w:ascii="Arial" w:hAnsi="Arial" w:cs="Arial"/>
                <w:bCs/>
                <w:iCs/>
                <w:sz w:val="20"/>
                <w:szCs w:val="20"/>
              </w:rPr>
              <w:t xml:space="preserve">The order of the glossary doesn’t match the summary page – blank MAM is at the bottom in the reporting but it is after the correction factors in the glossary </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10)</w:t>
            </w:r>
            <w:r>
              <w:rPr>
                <w:rFonts w:ascii="Arial" w:hAnsi="Arial" w:cs="Arial"/>
                <w:bCs/>
                <w:iCs/>
                <w:sz w:val="20"/>
                <w:szCs w:val="20"/>
              </w:rPr>
              <w:t xml:space="preserve"> </w:t>
            </w:r>
            <w:r w:rsidRPr="00B3734E">
              <w:rPr>
                <w:rFonts w:ascii="Arial" w:hAnsi="Arial" w:cs="Arial"/>
                <w:bCs/>
                <w:iCs/>
                <w:sz w:val="20"/>
                <w:szCs w:val="20"/>
              </w:rPr>
              <w:t>USRV</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w:t>
            </w:r>
            <w:r>
              <w:rPr>
                <w:rFonts w:ascii="Arial" w:hAnsi="Arial" w:cs="Arial"/>
                <w:bCs/>
                <w:iCs/>
                <w:sz w:val="20"/>
                <w:szCs w:val="20"/>
              </w:rPr>
              <w:t xml:space="preserve"> </w:t>
            </w:r>
            <w:r w:rsidRPr="00B3734E">
              <w:rPr>
                <w:rFonts w:ascii="Arial" w:hAnsi="Arial" w:cs="Arial"/>
                <w:bCs/>
                <w:iCs/>
                <w:sz w:val="20"/>
                <w:szCs w:val="20"/>
              </w:rPr>
              <w:t>Does this need to be in there anymore? Can it be deleted?</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11)</w:t>
            </w:r>
            <w:r>
              <w:rPr>
                <w:rFonts w:ascii="Arial" w:hAnsi="Arial" w:cs="Arial"/>
                <w:bCs/>
                <w:iCs/>
                <w:sz w:val="20"/>
                <w:szCs w:val="20"/>
              </w:rPr>
              <w:t xml:space="preserve"> </w:t>
            </w:r>
            <w:r w:rsidRPr="00B3734E">
              <w:rPr>
                <w:rFonts w:ascii="Arial" w:hAnsi="Arial" w:cs="Arial"/>
                <w:bCs/>
                <w:iCs/>
                <w:sz w:val="20"/>
                <w:szCs w:val="20"/>
              </w:rPr>
              <w:t>Dead report</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w:t>
            </w:r>
            <w:r>
              <w:rPr>
                <w:rFonts w:ascii="Arial" w:hAnsi="Arial" w:cs="Arial"/>
                <w:bCs/>
                <w:iCs/>
                <w:sz w:val="20"/>
                <w:szCs w:val="20"/>
              </w:rPr>
              <w:t xml:space="preserve"> </w:t>
            </w:r>
            <w:r w:rsidRPr="00B3734E">
              <w:rPr>
                <w:rFonts w:ascii="Arial" w:hAnsi="Arial" w:cs="Arial"/>
                <w:bCs/>
                <w:iCs/>
                <w:sz w:val="20"/>
                <w:szCs w:val="20"/>
              </w:rPr>
              <w:t>No comments</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12)</w:t>
            </w:r>
            <w:r>
              <w:rPr>
                <w:rFonts w:ascii="Arial" w:hAnsi="Arial" w:cs="Arial"/>
                <w:bCs/>
                <w:iCs/>
                <w:sz w:val="20"/>
                <w:szCs w:val="20"/>
              </w:rPr>
              <w:t xml:space="preserve"> </w:t>
            </w:r>
            <w:r w:rsidRPr="00B3734E">
              <w:rPr>
                <w:rFonts w:ascii="Arial" w:hAnsi="Arial" w:cs="Arial"/>
                <w:bCs/>
                <w:iCs/>
                <w:sz w:val="20"/>
                <w:szCs w:val="20"/>
              </w:rPr>
              <w:t>Theft analysis</w:t>
            </w:r>
          </w:p>
          <w:p w:rsidR="00B3734E" w:rsidRPr="00B3734E" w:rsidRDefault="00B3734E" w:rsidP="00B3734E">
            <w:pPr>
              <w:spacing w:beforeLines="40" w:before="96" w:afterLines="40" w:after="96"/>
              <w:rPr>
                <w:rFonts w:ascii="Arial" w:hAnsi="Arial" w:cs="Arial"/>
                <w:bCs/>
                <w:iCs/>
                <w:sz w:val="20"/>
                <w:szCs w:val="20"/>
              </w:rPr>
            </w:pPr>
            <w:r>
              <w:rPr>
                <w:rFonts w:ascii="Arial" w:hAnsi="Arial" w:cs="Arial"/>
                <w:bCs/>
                <w:iCs/>
                <w:sz w:val="20"/>
                <w:szCs w:val="20"/>
              </w:rPr>
              <w:t xml:space="preserve">• </w:t>
            </w:r>
            <w:r w:rsidRPr="00B3734E">
              <w:rPr>
                <w:rFonts w:ascii="Arial" w:hAnsi="Arial" w:cs="Arial"/>
                <w:bCs/>
                <w:iCs/>
                <w:sz w:val="20"/>
                <w:szCs w:val="20"/>
              </w:rPr>
              <w:t>Not clear the period the auto closures cover e.g. June/July – can more detail be added as to when the report is up to</w:t>
            </w:r>
          </w:p>
          <w:p w:rsidR="00B3734E" w:rsidRPr="00B3734E" w:rsidRDefault="00B3734E" w:rsidP="00B3734E">
            <w:pPr>
              <w:spacing w:beforeLines="40" w:before="96" w:afterLines="40" w:after="96"/>
              <w:rPr>
                <w:rFonts w:ascii="Arial" w:hAnsi="Arial" w:cs="Arial"/>
                <w:bCs/>
                <w:iCs/>
                <w:sz w:val="20"/>
                <w:szCs w:val="20"/>
              </w:rPr>
            </w:pPr>
            <w:r w:rsidRPr="00B3734E">
              <w:rPr>
                <w:rFonts w:ascii="Arial" w:hAnsi="Arial" w:cs="Arial"/>
                <w:bCs/>
                <w:iCs/>
                <w:sz w:val="20"/>
                <w:szCs w:val="20"/>
              </w:rPr>
              <w:t>13)</w:t>
            </w:r>
            <w:r>
              <w:rPr>
                <w:rFonts w:ascii="Arial" w:hAnsi="Arial" w:cs="Arial"/>
                <w:bCs/>
                <w:iCs/>
                <w:sz w:val="20"/>
                <w:szCs w:val="20"/>
              </w:rPr>
              <w:t xml:space="preserve"> </w:t>
            </w:r>
            <w:r w:rsidRPr="00B3734E">
              <w:rPr>
                <w:rFonts w:ascii="Arial" w:hAnsi="Arial" w:cs="Arial"/>
                <w:bCs/>
                <w:iCs/>
                <w:sz w:val="20"/>
                <w:szCs w:val="20"/>
              </w:rPr>
              <w:t>Count of Supply Points</w:t>
            </w:r>
          </w:p>
          <w:p w:rsidR="00B3734E" w:rsidRPr="00B3734E" w:rsidRDefault="00B3734E" w:rsidP="00B3734E">
            <w:pPr>
              <w:spacing w:beforeLines="40" w:before="96" w:afterLines="40" w:after="96"/>
              <w:rPr>
                <w:rFonts w:ascii="Arial" w:hAnsi="Arial" w:cs="Arial"/>
                <w:bCs/>
                <w:iCs/>
                <w:sz w:val="20"/>
                <w:szCs w:val="20"/>
              </w:rPr>
            </w:pPr>
            <w:r>
              <w:rPr>
                <w:rFonts w:ascii="Arial" w:hAnsi="Arial" w:cs="Arial"/>
                <w:bCs/>
                <w:iCs/>
                <w:sz w:val="20"/>
                <w:szCs w:val="20"/>
              </w:rPr>
              <w:t xml:space="preserve">• </w:t>
            </w:r>
            <w:r w:rsidRPr="00B3734E">
              <w:rPr>
                <w:rFonts w:ascii="Arial" w:hAnsi="Arial" w:cs="Arial"/>
                <w:bCs/>
                <w:iCs/>
                <w:sz w:val="20"/>
                <w:szCs w:val="20"/>
              </w:rPr>
              <w:t xml:space="preserve">The </w:t>
            </w:r>
            <w:r>
              <w:rPr>
                <w:rFonts w:ascii="Arial" w:hAnsi="Arial" w:cs="Arial"/>
                <w:bCs/>
                <w:iCs/>
                <w:sz w:val="20"/>
                <w:szCs w:val="20"/>
              </w:rPr>
              <w:t>glossary d</w:t>
            </w:r>
            <w:r w:rsidRPr="00B3734E">
              <w:rPr>
                <w:rFonts w:ascii="Arial" w:hAnsi="Arial" w:cs="Arial"/>
                <w:bCs/>
                <w:iCs/>
                <w:sz w:val="20"/>
                <w:szCs w:val="20"/>
              </w:rPr>
              <w:t>escription doesn’t include IGTs but these are now also included</w:t>
            </w:r>
            <w:r>
              <w:rPr>
                <w:rFonts w:ascii="Arial" w:hAnsi="Arial" w:cs="Arial"/>
                <w:bCs/>
                <w:iCs/>
                <w:sz w:val="20"/>
                <w:szCs w:val="20"/>
              </w:rPr>
              <w:t xml:space="preserve"> in the pack</w:t>
            </w:r>
          </w:p>
          <w:p w:rsidR="00B3734E" w:rsidRDefault="00B3734E" w:rsidP="002260EF">
            <w:pPr>
              <w:spacing w:beforeLines="40" w:before="96" w:afterLines="40" w:after="96"/>
              <w:rPr>
                <w:rFonts w:ascii="Arial" w:hAnsi="Arial" w:cs="Arial"/>
                <w:bCs/>
                <w:iCs/>
                <w:sz w:val="20"/>
                <w:szCs w:val="20"/>
                <w:lang w:val="en-US"/>
              </w:rPr>
            </w:pPr>
          </w:p>
          <w:p w:rsidR="00B3734E" w:rsidRPr="00B3734E" w:rsidRDefault="00B3734E" w:rsidP="002260EF">
            <w:pPr>
              <w:spacing w:beforeLines="40" w:before="96" w:afterLines="40" w:after="96"/>
              <w:rPr>
                <w:rFonts w:ascii="Arial" w:hAnsi="Arial" w:cs="Arial"/>
                <w:bCs/>
                <w:iCs/>
                <w:sz w:val="20"/>
                <w:szCs w:val="20"/>
                <w:lang w:val="en-US"/>
              </w:rPr>
            </w:pPr>
            <w:r>
              <w:rPr>
                <w:rFonts w:ascii="Arial" w:hAnsi="Arial" w:cs="Arial"/>
                <w:bCs/>
                <w:iCs/>
                <w:sz w:val="20"/>
                <w:szCs w:val="20"/>
                <w:lang w:val="en-US"/>
              </w:rPr>
              <w:t xml:space="preserve">Not all comments raised may need addressing via IT/reporting changes many we believe can be resolved through updating the guidance information produced. </w:t>
            </w:r>
          </w:p>
          <w:p w:rsidR="00B3734E" w:rsidRPr="00B3734E" w:rsidRDefault="00B3734E" w:rsidP="002260EF">
            <w:pPr>
              <w:spacing w:beforeLines="40" w:before="96" w:afterLines="40" w:after="96"/>
              <w:rPr>
                <w:rFonts w:ascii="Arial" w:hAnsi="Arial" w:cs="Arial"/>
                <w:bCs/>
                <w:iCs/>
                <w:sz w:val="20"/>
                <w:szCs w:val="20"/>
                <w:lang w:val="en-US"/>
              </w:rPr>
            </w:pPr>
          </w:p>
          <w:p w:rsidR="00B3734E" w:rsidRPr="000854E1" w:rsidRDefault="00B3734E" w:rsidP="002260EF">
            <w:pPr>
              <w:spacing w:beforeLines="40" w:before="96" w:afterLines="40" w:after="96"/>
              <w:rPr>
                <w:rFonts w:ascii="Arial" w:hAnsi="Arial" w:cs="Arial"/>
                <w:bCs/>
                <w:iCs/>
                <w:color w:val="FF0000"/>
                <w:sz w:val="20"/>
                <w:szCs w:val="20"/>
                <w:lang w:val="en-US"/>
              </w:rPr>
            </w:pP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rsidR="00AC1AA5" w:rsidRPr="00683A0C" w:rsidRDefault="00AC1AA5" w:rsidP="00AC1AA5">
            <w:pPr>
              <w:rPr>
                <w:rFonts w:ascii="Arial" w:hAnsi="Arial" w:cs="Arial"/>
                <w:b/>
                <w:sz w:val="20"/>
                <w:szCs w:val="16"/>
              </w:rPr>
            </w:pPr>
            <w:r w:rsidRPr="00683A0C">
              <w:rPr>
                <w:rFonts w:ascii="Arial" w:hAnsi="Arial" w:cs="Arial"/>
                <w:b/>
                <w:sz w:val="20"/>
                <w:szCs w:val="16"/>
              </w:rPr>
              <w:t>RX / DD/MM/YYYY</w:t>
            </w:r>
            <w:r w:rsidR="00C141E9">
              <w:rPr>
                <w:rFonts w:ascii="Arial" w:hAnsi="Arial" w:cs="Arial"/>
                <w:b/>
                <w:sz w:val="20"/>
                <w:szCs w:val="16"/>
              </w:rPr>
              <w:t xml:space="preserve"> – as recommended by DSG</w:t>
            </w:r>
          </w:p>
        </w:tc>
      </w:tr>
      <w:tr w:rsidR="00AC1AA5" w:rsidRPr="00683A0C" w:rsidTr="0037153A">
        <w:tc>
          <w:tcPr>
            <w:tcW w:w="1734" w:type="pct"/>
            <w:tcBorders>
              <w:bottom w:val="single" w:sz="4" w:space="0" w:color="auto"/>
            </w:tcBorders>
            <w:shd w:val="clear" w:color="auto" w:fill="FCB556"/>
          </w:tcPr>
          <w:p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rsidR="008462A8" w:rsidRPr="00683A0C" w:rsidRDefault="001A68A7"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rsidR="008462A8" w:rsidRPr="00683A0C" w:rsidRDefault="001A68A7"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rsidR="008462A8" w:rsidRPr="00683A0C" w:rsidRDefault="001A68A7"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rsidR="00AC1AA5" w:rsidRPr="00683A0C" w:rsidRDefault="008462A8" w:rsidP="008462A8">
            <w:pPr>
              <w:rPr>
                <w:rFonts w:ascii="Arial" w:hAnsi="Arial" w:cs="Arial"/>
                <w:b/>
                <w:sz w:val="20"/>
                <w:szCs w:val="16"/>
              </w:rPr>
            </w:pPr>
            <w:r w:rsidRPr="00DF11B2">
              <w:rPr>
                <w:rFonts w:cs="Arial"/>
                <w:sz w:val="20"/>
                <w:szCs w:val="16"/>
              </w:rPr>
              <w:t>Other:</w:t>
            </w:r>
            <w:r w:rsidR="00C141E9">
              <w:rPr>
                <w:rFonts w:cs="Arial"/>
                <w:sz w:val="20"/>
                <w:szCs w:val="16"/>
              </w:rPr>
              <w:t xml:space="preserve"> as directed by DSG depending on the changes proposed </w:t>
            </w:r>
          </w:p>
        </w:tc>
      </w:tr>
      <w:bookmarkStart w:id="3" w:name="S3"/>
      <w:tr w:rsidR="00AC1AA5" w:rsidRPr="00683A0C" w:rsidTr="0037153A">
        <w:tc>
          <w:tcPr>
            <w:tcW w:w="5000" w:type="pct"/>
            <w:gridSpan w:val="3"/>
            <w:tcBorders>
              <w:bottom w:val="single" w:sz="4" w:space="0" w:color="auto"/>
            </w:tcBorders>
            <w:shd w:val="clear" w:color="auto" w:fill="FCB556"/>
          </w:tcPr>
          <w:p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rsidTr="009B3217">
        <w:tc>
          <w:tcPr>
            <w:tcW w:w="2500" w:type="pct"/>
            <w:gridSpan w:val="2"/>
            <w:shd w:val="clear" w:color="auto" w:fill="FCBC55"/>
          </w:tcPr>
          <w:p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rsidR="009B3217" w:rsidRPr="001960B8" w:rsidRDefault="001960B8" w:rsidP="00AC1AA5">
            <w:pPr>
              <w:rPr>
                <w:rFonts w:cstheme="minorHAnsi"/>
                <w:b/>
                <w:sz w:val="20"/>
                <w:szCs w:val="20"/>
              </w:rPr>
            </w:pPr>
            <w:r w:rsidRPr="001960B8">
              <w:rPr>
                <w:rFonts w:cstheme="minorHAnsi"/>
                <w:sz w:val="20"/>
                <w:szCs w:val="20"/>
              </w:rPr>
              <w:t>The benefits of this change are to introduce a more robust supporting document which is understandable for new and existing parties.</w:t>
            </w:r>
          </w:p>
        </w:tc>
      </w:tr>
      <w:tr w:rsidR="009B3217" w:rsidRPr="00683A0C" w:rsidTr="009B3217">
        <w:tc>
          <w:tcPr>
            <w:tcW w:w="2500" w:type="pct"/>
            <w:gridSpan w:val="2"/>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rsidR="009B3217" w:rsidRPr="00683A0C" w:rsidRDefault="001960B8" w:rsidP="00AC1AA5">
            <w:pPr>
              <w:rPr>
                <w:rFonts w:cs="Arial"/>
                <w:b/>
                <w:szCs w:val="16"/>
              </w:rPr>
            </w:pPr>
            <w:r w:rsidRPr="001960B8">
              <w:rPr>
                <w:rFonts w:cstheme="minorHAnsi"/>
                <w:sz w:val="20"/>
                <w:szCs w:val="20"/>
              </w:rPr>
              <w:t>From document publication.</w:t>
            </w:r>
          </w:p>
        </w:tc>
      </w:tr>
      <w:tr w:rsidR="009B3217" w:rsidRPr="00683A0C" w:rsidTr="00231D2E">
        <w:tc>
          <w:tcPr>
            <w:tcW w:w="2500" w:type="pct"/>
            <w:gridSpan w:val="2"/>
            <w:tcBorders>
              <w:bottom w:val="single" w:sz="4" w:space="0" w:color="auto"/>
            </w:tcBorders>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rsidR="009B3217" w:rsidRPr="00683A0C" w:rsidRDefault="001960B8" w:rsidP="00AC1AA5">
            <w:pPr>
              <w:rPr>
                <w:rFonts w:cs="Arial"/>
                <w:b/>
                <w:szCs w:val="16"/>
              </w:rPr>
            </w:pPr>
            <w:r w:rsidRPr="001960B8">
              <w:rPr>
                <w:rFonts w:cstheme="minorHAnsi"/>
                <w:sz w:val="20"/>
                <w:szCs w:val="20"/>
              </w:rPr>
              <w:t xml:space="preserve">None. </w:t>
            </w:r>
          </w:p>
        </w:tc>
      </w:tr>
      <w:tr w:rsidR="00364E7E" w:rsidRPr="00683A0C" w:rsidTr="00364E7E">
        <w:tc>
          <w:tcPr>
            <w:tcW w:w="5000" w:type="pct"/>
            <w:gridSpan w:val="3"/>
            <w:tcBorders>
              <w:bottom w:val="single" w:sz="4" w:space="0" w:color="auto"/>
            </w:tcBorders>
            <w:shd w:val="clear" w:color="auto" w:fill="84B8DA"/>
          </w:tcPr>
          <w:p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rsidTr="00364E7E">
        <w:tc>
          <w:tcPr>
            <w:tcW w:w="5000" w:type="pct"/>
            <w:gridSpan w:val="3"/>
            <w:tcBorders>
              <w:bottom w:val="single" w:sz="4" w:space="0" w:color="auto"/>
            </w:tcBorders>
            <w:shd w:val="clear" w:color="auto" w:fill="FFFFFF" w:themeFill="background1"/>
          </w:tcPr>
          <w:p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rsidR="00364E7E" w:rsidRPr="00683A0C" w:rsidRDefault="00364E7E" w:rsidP="00AC1AA5">
            <w:pPr>
              <w:rPr>
                <w:rFonts w:cs="Arial"/>
                <w:b/>
                <w:szCs w:val="16"/>
              </w:rPr>
            </w:pPr>
          </w:p>
        </w:tc>
      </w:tr>
      <w:tr w:rsidR="00240739" w:rsidRPr="00683A0C" w:rsidTr="00240739">
        <w:tc>
          <w:tcPr>
            <w:tcW w:w="1734" w:type="pct"/>
            <w:tcBorders>
              <w:bottom w:val="single" w:sz="4" w:space="0" w:color="auto"/>
            </w:tcBorders>
            <w:shd w:val="clear" w:color="auto" w:fill="84B8DA"/>
          </w:tcPr>
          <w:p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rsidTr="00240739">
        <w:tc>
          <w:tcPr>
            <w:tcW w:w="1734" w:type="pct"/>
            <w:tcBorders>
              <w:bottom w:val="single" w:sz="4" w:space="0" w:color="auto"/>
            </w:tcBorders>
            <w:shd w:val="clear" w:color="auto" w:fill="84B8DA"/>
          </w:tcPr>
          <w:p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rsidTr="008462A8">
        <w:tc>
          <w:tcPr>
            <w:tcW w:w="5000" w:type="pct"/>
            <w:gridSpan w:val="3"/>
            <w:tcBorders>
              <w:bottom w:val="single" w:sz="4" w:space="0" w:color="auto"/>
            </w:tcBorders>
            <w:shd w:val="clear" w:color="auto" w:fill="84B8DA"/>
          </w:tcPr>
          <w:p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rsidR="00240739" w:rsidRPr="00683A0C" w:rsidRDefault="001A68A7"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DE47E1">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DE47E1">
              <w:rPr>
                <w:rFonts w:ascii="Arial" w:hAnsi="Arial" w:cs="Arial"/>
                <w:sz w:val="20"/>
                <w:szCs w:val="16"/>
              </w:rPr>
              <w:t>100</w:t>
            </w:r>
            <w:r w:rsidR="00240739" w:rsidRPr="00683A0C">
              <w:rPr>
                <w:rFonts w:ascii="Arial" w:hAnsi="Arial" w:cs="Arial"/>
                <w:sz w:val="20"/>
                <w:szCs w:val="16"/>
              </w:rPr>
              <w:t xml:space="preserve">% </w:t>
            </w:r>
          </w:p>
          <w:p w:rsidR="00240739" w:rsidRPr="00683A0C" w:rsidRDefault="001A68A7"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rsidR="00240739" w:rsidRPr="00683A0C" w:rsidRDefault="001A68A7"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rsidR="00240739" w:rsidRPr="00683A0C" w:rsidRDefault="001A68A7"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rsidR="00E8574E" w:rsidRDefault="00E8574E" w:rsidP="00E8574E">
            <w:pPr>
              <w:autoSpaceDE w:val="0"/>
              <w:autoSpaceDN w:val="0"/>
              <w:adjustRightInd w:val="0"/>
              <w:rPr>
                <w:rFonts w:ascii="ArialMT" w:hAnsi="ArialMT" w:cs="ArialMT"/>
              </w:rPr>
            </w:pPr>
            <w:r>
              <w:rPr>
                <w:rFonts w:ascii="Arial" w:hAnsi="Arial" w:cs="Arial"/>
                <w:sz w:val="20"/>
                <w:szCs w:val="16"/>
              </w:rPr>
              <w:t>Service Area 18</w:t>
            </w:r>
            <w:r w:rsidR="00DE47E1">
              <w:rPr>
                <w:rFonts w:ascii="Arial" w:hAnsi="Arial" w:cs="Arial"/>
                <w:sz w:val="20"/>
                <w:szCs w:val="16"/>
              </w:rPr>
              <w:t xml:space="preserve">: </w:t>
            </w:r>
            <w:r>
              <w:rPr>
                <w:rFonts w:ascii="ArialMT" w:hAnsi="ArialMT" w:cs="ArialMT"/>
              </w:rPr>
              <w:t>Provision of user reports</w:t>
            </w:r>
          </w:p>
          <w:p w:rsidR="006C4047" w:rsidRPr="00683A0C" w:rsidRDefault="00E8574E" w:rsidP="000941A0">
            <w:pPr>
              <w:rPr>
                <w:rFonts w:ascii="Arial" w:hAnsi="Arial" w:cs="Arial"/>
                <w:sz w:val="20"/>
                <w:szCs w:val="16"/>
              </w:rPr>
            </w:pPr>
            <w:r>
              <w:rPr>
                <w:rFonts w:ascii="ArialMT" w:hAnsi="ArialMT" w:cs="ArialMT"/>
              </w:rPr>
              <w:t>and information</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rsidR="00240739" w:rsidRPr="00683A0C" w:rsidRDefault="00240739" w:rsidP="002A2D36">
            <w:pPr>
              <w:rPr>
                <w:rFonts w:ascii="Arial" w:hAnsi="Arial" w:cs="Arial"/>
                <w:sz w:val="20"/>
                <w:szCs w:val="16"/>
              </w:rPr>
            </w:pP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rsidR="00240739" w:rsidRPr="00683A0C" w:rsidRDefault="00E8574E" w:rsidP="002A2D36">
            <w:pPr>
              <w:rPr>
                <w:rFonts w:ascii="Arial" w:hAnsi="Arial" w:cs="Arial"/>
                <w:sz w:val="20"/>
                <w:szCs w:val="16"/>
              </w:rPr>
            </w:pPr>
            <w:r>
              <w:rPr>
                <w:rFonts w:ascii="Arial" w:hAnsi="Arial" w:cs="Arial"/>
                <w:sz w:val="20"/>
                <w:szCs w:val="16"/>
              </w:rPr>
              <w:t>This will be Shipper Funded only</w:t>
            </w:r>
          </w:p>
        </w:tc>
      </w:tr>
      <w:tr w:rsidR="00240739" w:rsidRPr="00683A0C" w:rsidTr="00231D2E">
        <w:tc>
          <w:tcPr>
            <w:tcW w:w="5000" w:type="pct"/>
            <w:gridSpan w:val="3"/>
            <w:shd w:val="clear" w:color="auto" w:fill="84B8DA"/>
          </w:tcPr>
          <w:p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rsidTr="00E36DEB">
        <w:tc>
          <w:tcPr>
            <w:tcW w:w="1734" w:type="pct"/>
            <w:shd w:val="clear" w:color="auto" w:fill="84B8DA"/>
          </w:tcPr>
          <w:p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rsidR="00240739" w:rsidRPr="00DF11B2" w:rsidRDefault="001A68A7"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rsidR="00240739" w:rsidRPr="00DF11B2" w:rsidRDefault="001A68A7"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rsidR="00240739" w:rsidRDefault="001A68A7"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rsidTr="00E36DEB">
        <w:tc>
          <w:tcPr>
            <w:tcW w:w="1734" w:type="pct"/>
            <w:shd w:val="clear" w:color="auto" w:fill="84B8DA"/>
          </w:tcPr>
          <w:p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rsidR="00240739" w:rsidRPr="00683A0C" w:rsidRDefault="001A68A7"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rsidR="00240739" w:rsidRPr="00683A0C" w:rsidRDefault="001A68A7"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rsidR="00240739" w:rsidRPr="00683A0C" w:rsidRDefault="001A68A7"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rsidR="00240739" w:rsidRPr="00683A0C" w:rsidRDefault="00240739" w:rsidP="00CE4A75">
            <w:pPr>
              <w:rPr>
                <w:rFonts w:cs="Arial"/>
                <w:b/>
                <w:szCs w:val="16"/>
              </w:rPr>
            </w:pPr>
            <w:r w:rsidRPr="00DF11B2">
              <w:rPr>
                <w:rFonts w:cs="Arial"/>
                <w:sz w:val="20"/>
                <w:szCs w:val="16"/>
              </w:rPr>
              <w:t>Other:</w:t>
            </w:r>
          </w:p>
        </w:tc>
      </w:tr>
      <w:tr w:rsidR="00E027B2" w:rsidRPr="00683A0C" w:rsidTr="00E027B2">
        <w:tc>
          <w:tcPr>
            <w:tcW w:w="1734" w:type="pct"/>
            <w:shd w:val="clear" w:color="auto" w:fill="84B8DA"/>
          </w:tcPr>
          <w:p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rsidTr="00AF7AF4">
        <w:tc>
          <w:tcPr>
            <w:tcW w:w="5000" w:type="pct"/>
            <w:gridSpan w:val="3"/>
            <w:shd w:val="clear" w:color="auto" w:fill="84B8DA"/>
            <w:vAlign w:val="center"/>
          </w:tcPr>
          <w:p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rsidTr="004B3258">
        <w:tc>
          <w:tcPr>
            <w:tcW w:w="1734" w:type="pct"/>
            <w:shd w:val="clear" w:color="auto" w:fill="84B8DA"/>
            <w:vAlign w:val="center"/>
          </w:tcPr>
          <w:p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rsidR="00240739" w:rsidRPr="00683A0C" w:rsidRDefault="001A68A7"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rsidR="00240739" w:rsidRDefault="001A68A7"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rsidTr="004B3258">
        <w:tc>
          <w:tcPr>
            <w:tcW w:w="1734" w:type="pct"/>
            <w:shd w:val="clear" w:color="auto" w:fill="84B8DA"/>
            <w:vAlign w:val="center"/>
          </w:tcPr>
          <w:p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8B75F7">
        <w:tc>
          <w:tcPr>
            <w:tcW w:w="5000" w:type="pct"/>
            <w:gridSpan w:val="3"/>
            <w:shd w:val="clear" w:color="auto" w:fill="84B8DA"/>
          </w:tcPr>
          <w:p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rsidR="00240739" w:rsidRPr="00683A0C" w:rsidRDefault="001A68A7"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rsidR="00240739" w:rsidRPr="00683A0C" w:rsidRDefault="001A68A7"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rsidR="00240739" w:rsidRPr="00683A0C" w:rsidRDefault="001A68A7"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rsidR="00240739" w:rsidRPr="00683A0C" w:rsidRDefault="001A68A7"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rsidTr="008B75F7">
        <w:tc>
          <w:tcPr>
            <w:tcW w:w="1734" w:type="pct"/>
            <w:tcBorders>
              <w:bottom w:val="single" w:sz="4" w:space="0" w:color="auto"/>
            </w:tcBorders>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4" w:history="1">
        <w:r w:rsidR="006A2A48" w:rsidRPr="003022F8">
          <w:rPr>
            <w:rStyle w:val="Hyperlink"/>
            <w:rFonts w:cs="Arial"/>
            <w:b/>
            <w:color w:val="0070C0"/>
            <w:sz w:val="22"/>
            <w:szCs w:val="22"/>
          </w:rPr>
          <w:t>box.xoserve.portfoliooffice@xoserve.com</w:t>
        </w:r>
      </w:hyperlink>
    </w:p>
    <w:p w:rsidR="00C15E8B" w:rsidRDefault="00C15E8B" w:rsidP="006A724E"/>
    <w:p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768"/>
        <w:gridCol w:w="1636"/>
        <w:gridCol w:w="1217"/>
        <w:gridCol w:w="1492"/>
        <w:gridCol w:w="3844"/>
      </w:tblGrid>
      <w:tr w:rsidR="00D20DD4" w:rsidRPr="00762849" w:rsidTr="00D20DD4">
        <w:trPr>
          <w:trHeight w:val="611"/>
        </w:trPr>
        <w:tc>
          <w:tcPr>
            <w:tcW w:w="902"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rsidTr="00D20DD4">
        <w:tc>
          <w:tcPr>
            <w:tcW w:w="902" w:type="pct"/>
          </w:tcPr>
          <w:p w:rsidR="00D20DD4" w:rsidRPr="007B4360" w:rsidRDefault="004D50D4" w:rsidP="00D20DD4">
            <w:pPr>
              <w:jc w:val="center"/>
              <w:rPr>
                <w:rFonts w:ascii="Arial" w:hAnsi="Arial" w:cs="Arial"/>
                <w:sz w:val="20"/>
                <w:szCs w:val="20"/>
              </w:rPr>
            </w:pPr>
            <w:r>
              <w:rPr>
                <w:rFonts w:ascii="Arial" w:hAnsi="Arial" w:cs="Arial"/>
                <w:sz w:val="20"/>
                <w:szCs w:val="20"/>
              </w:rPr>
              <w:t>0.1</w:t>
            </w:r>
          </w:p>
        </w:tc>
        <w:tc>
          <w:tcPr>
            <w:tcW w:w="835" w:type="pct"/>
          </w:tcPr>
          <w:p w:rsidR="00D20DD4" w:rsidRPr="007B4360" w:rsidRDefault="004D50D4" w:rsidP="00D20DD4">
            <w:pPr>
              <w:jc w:val="center"/>
              <w:rPr>
                <w:rFonts w:ascii="Arial" w:hAnsi="Arial" w:cs="Arial"/>
                <w:sz w:val="20"/>
                <w:szCs w:val="20"/>
              </w:rPr>
            </w:pPr>
            <w:r>
              <w:rPr>
                <w:rFonts w:ascii="Arial" w:hAnsi="Arial" w:cs="Arial"/>
                <w:sz w:val="20"/>
                <w:szCs w:val="20"/>
              </w:rPr>
              <w:t>For Approval</w:t>
            </w:r>
          </w:p>
        </w:tc>
        <w:tc>
          <w:tcPr>
            <w:tcW w:w="556" w:type="pct"/>
          </w:tcPr>
          <w:p w:rsidR="00D20DD4" w:rsidRPr="007B4360" w:rsidRDefault="004D50D4" w:rsidP="00D20DD4">
            <w:pPr>
              <w:jc w:val="center"/>
              <w:rPr>
                <w:rFonts w:ascii="Arial" w:hAnsi="Arial" w:cs="Arial"/>
                <w:sz w:val="20"/>
                <w:szCs w:val="20"/>
              </w:rPr>
            </w:pPr>
            <w:r>
              <w:rPr>
                <w:rFonts w:ascii="Arial" w:hAnsi="Arial" w:cs="Arial"/>
                <w:sz w:val="20"/>
                <w:szCs w:val="20"/>
              </w:rPr>
              <w:t>22/10/2018</w:t>
            </w:r>
          </w:p>
        </w:tc>
        <w:tc>
          <w:tcPr>
            <w:tcW w:w="763" w:type="pct"/>
          </w:tcPr>
          <w:p w:rsidR="00D20DD4" w:rsidRPr="007B4360" w:rsidRDefault="004D50D4" w:rsidP="00D20DD4">
            <w:pPr>
              <w:jc w:val="center"/>
              <w:rPr>
                <w:rFonts w:ascii="Arial" w:hAnsi="Arial" w:cs="Arial"/>
                <w:sz w:val="20"/>
                <w:szCs w:val="20"/>
              </w:rPr>
            </w:pPr>
            <w:r>
              <w:rPr>
                <w:rFonts w:ascii="Arial" w:hAnsi="Arial" w:cs="Arial"/>
                <w:sz w:val="20"/>
                <w:szCs w:val="20"/>
              </w:rPr>
              <w:t>Emma Smith</w:t>
            </w:r>
          </w:p>
        </w:tc>
        <w:tc>
          <w:tcPr>
            <w:tcW w:w="1944" w:type="pct"/>
          </w:tcPr>
          <w:p w:rsidR="00D20DD4" w:rsidRPr="007B4360" w:rsidRDefault="004D50D4" w:rsidP="00D20DD4">
            <w:pPr>
              <w:jc w:val="center"/>
              <w:rPr>
                <w:rFonts w:ascii="Arial" w:hAnsi="Arial" w:cs="Arial"/>
                <w:sz w:val="20"/>
                <w:szCs w:val="20"/>
              </w:rPr>
            </w:pPr>
            <w:r>
              <w:rPr>
                <w:rFonts w:ascii="Arial" w:hAnsi="Arial" w:cs="Arial"/>
                <w:sz w:val="20"/>
                <w:szCs w:val="20"/>
              </w:rPr>
              <w:t>N/A</w:t>
            </w:r>
          </w:p>
        </w:tc>
      </w:tr>
    </w:tbl>
    <w:p w:rsidR="00D20DD4" w:rsidRDefault="00D20DD4" w:rsidP="00D20DD4">
      <w:pPr>
        <w:pStyle w:val="XoParagraph"/>
      </w:pPr>
    </w:p>
    <w:p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776"/>
        <w:gridCol w:w="1643"/>
        <w:gridCol w:w="1187"/>
        <w:gridCol w:w="1500"/>
        <w:gridCol w:w="3851"/>
      </w:tblGrid>
      <w:tr w:rsidR="00D20DD4" w:rsidRPr="00762849" w:rsidTr="00D20DD4">
        <w:trPr>
          <w:trHeight w:val="611"/>
        </w:trPr>
        <w:tc>
          <w:tcPr>
            <w:tcW w:w="892"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rsidTr="00D20DD4">
        <w:trPr>
          <w:trHeight w:val="611"/>
        </w:trPr>
        <w:tc>
          <w:tcPr>
            <w:tcW w:w="892" w:type="pct"/>
            <w:shd w:val="clear" w:color="auto" w:fill="FFFFFF" w:themeFill="background1"/>
            <w:vAlign w:val="center"/>
          </w:tcPr>
          <w:p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rsidTr="00D20DD4">
        <w:trPr>
          <w:trHeight w:val="611"/>
        </w:trPr>
        <w:tc>
          <w:tcPr>
            <w:tcW w:w="892"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rsidR="00C15E8B" w:rsidRDefault="00C15E8B" w:rsidP="006A724E"/>
    <w:p w:rsidR="00C15E8B" w:rsidRDefault="00C15E8B" w:rsidP="006A724E"/>
    <w:p w:rsidR="00C15E8B" w:rsidRDefault="00C15E8B" w:rsidP="006A724E"/>
    <w:sectPr w:rsidR="00C15E8B" w:rsidSect="00883321">
      <w:headerReference w:type="even" r:id="rId15"/>
      <w:headerReference w:type="default"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8A7" w:rsidRDefault="001A68A7" w:rsidP="00913EF2">
      <w:pPr>
        <w:spacing w:after="0" w:line="240" w:lineRule="auto"/>
      </w:pPr>
      <w:r>
        <w:separator/>
      </w:r>
    </w:p>
  </w:endnote>
  <w:endnote w:type="continuationSeparator" w:id="0">
    <w:p w:rsidR="001A68A7" w:rsidRDefault="001A68A7"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34E" w:rsidRDefault="00B3734E" w:rsidP="003022F8">
    <w:pPr>
      <w:pStyle w:val="Footer"/>
    </w:pPr>
    <w:r>
      <w:t>CPApprovedV3.0</w:t>
    </w:r>
  </w:p>
  <w:p w:rsidR="00B3734E" w:rsidRDefault="00B37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34E" w:rsidRDefault="00B3734E">
    <w:pPr>
      <w:pStyle w:val="Footer"/>
    </w:pPr>
    <w:r>
      <w:t>CPApprovedv4.0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8A7" w:rsidRDefault="001A68A7" w:rsidP="00913EF2">
      <w:pPr>
        <w:spacing w:after="0" w:line="240" w:lineRule="auto"/>
      </w:pPr>
      <w:r>
        <w:separator/>
      </w:r>
    </w:p>
  </w:footnote>
  <w:footnote w:type="continuationSeparator" w:id="0">
    <w:p w:rsidR="001A68A7" w:rsidRDefault="001A68A7"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34E" w:rsidRDefault="001A68A7">
    <w:pPr>
      <w:pStyle w:val="Header"/>
    </w:pPr>
    <w:r>
      <w:rPr>
        <w:noProof/>
        <w:lang w:eastAsia="en-GB"/>
      </w:rPr>
      <w:pict w14:anchorId="777F4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34E" w:rsidRDefault="001A68A7">
    <w:pPr>
      <w:pStyle w:val="Header"/>
    </w:pPr>
    <w:r>
      <w:rPr>
        <w:noProof/>
        <w:lang w:eastAsia="en-GB"/>
      </w:rPr>
      <w:pict w14:anchorId="6921B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34E" w:rsidRDefault="001A68A7">
    <w:pPr>
      <w:pStyle w:val="Header"/>
    </w:pPr>
    <w:r>
      <w:rPr>
        <w:noProof/>
        <w:lang w:eastAsia="en-GB"/>
      </w:rPr>
      <w:pict w14:anchorId="4E3EF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F2"/>
    <w:rsid w:val="000076B4"/>
    <w:rsid w:val="000615F3"/>
    <w:rsid w:val="00066BCA"/>
    <w:rsid w:val="0007123B"/>
    <w:rsid w:val="000854E1"/>
    <w:rsid w:val="00093D9D"/>
    <w:rsid w:val="000941A0"/>
    <w:rsid w:val="000A2BDC"/>
    <w:rsid w:val="000A4344"/>
    <w:rsid w:val="000B1730"/>
    <w:rsid w:val="000B4E0C"/>
    <w:rsid w:val="000C4B46"/>
    <w:rsid w:val="000C79EE"/>
    <w:rsid w:val="000D66D3"/>
    <w:rsid w:val="000E3D49"/>
    <w:rsid w:val="000F2A9B"/>
    <w:rsid w:val="0010519E"/>
    <w:rsid w:val="001165A8"/>
    <w:rsid w:val="001232E4"/>
    <w:rsid w:val="00130CB2"/>
    <w:rsid w:val="00146769"/>
    <w:rsid w:val="00160739"/>
    <w:rsid w:val="00183414"/>
    <w:rsid w:val="00183AD3"/>
    <w:rsid w:val="00186FB8"/>
    <w:rsid w:val="00192421"/>
    <w:rsid w:val="00192B0D"/>
    <w:rsid w:val="001960B8"/>
    <w:rsid w:val="001A68A7"/>
    <w:rsid w:val="001F5773"/>
    <w:rsid w:val="00214089"/>
    <w:rsid w:val="002260EF"/>
    <w:rsid w:val="00231D2E"/>
    <w:rsid w:val="00240739"/>
    <w:rsid w:val="002427E0"/>
    <w:rsid w:val="00250B97"/>
    <w:rsid w:val="002654EB"/>
    <w:rsid w:val="002745D1"/>
    <w:rsid w:val="00276D98"/>
    <w:rsid w:val="002A2D36"/>
    <w:rsid w:val="002B5CD2"/>
    <w:rsid w:val="002C6C3F"/>
    <w:rsid w:val="002E2C40"/>
    <w:rsid w:val="002E3773"/>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3F20AE"/>
    <w:rsid w:val="00403557"/>
    <w:rsid w:val="004045E3"/>
    <w:rsid w:val="004543D8"/>
    <w:rsid w:val="00456196"/>
    <w:rsid w:val="004621E2"/>
    <w:rsid w:val="004935D2"/>
    <w:rsid w:val="004B3258"/>
    <w:rsid w:val="004D50D4"/>
    <w:rsid w:val="004E7EC9"/>
    <w:rsid w:val="004F14D4"/>
    <w:rsid w:val="004F2636"/>
    <w:rsid w:val="004F5B68"/>
    <w:rsid w:val="00507E85"/>
    <w:rsid w:val="00530351"/>
    <w:rsid w:val="005433F6"/>
    <w:rsid w:val="005448E9"/>
    <w:rsid w:val="00562AD0"/>
    <w:rsid w:val="00587207"/>
    <w:rsid w:val="00590A4B"/>
    <w:rsid w:val="005C2DED"/>
    <w:rsid w:val="005D3A53"/>
    <w:rsid w:val="005D6962"/>
    <w:rsid w:val="005F01D1"/>
    <w:rsid w:val="005F0DDF"/>
    <w:rsid w:val="005F2C1E"/>
    <w:rsid w:val="005F682D"/>
    <w:rsid w:val="00605562"/>
    <w:rsid w:val="00611C25"/>
    <w:rsid w:val="006479AA"/>
    <w:rsid w:val="00647E18"/>
    <w:rsid w:val="006550CC"/>
    <w:rsid w:val="00663A0E"/>
    <w:rsid w:val="00671608"/>
    <w:rsid w:val="00694E1F"/>
    <w:rsid w:val="006952E9"/>
    <w:rsid w:val="006A2A48"/>
    <w:rsid w:val="006A724E"/>
    <w:rsid w:val="006B4A56"/>
    <w:rsid w:val="006C4047"/>
    <w:rsid w:val="006D2018"/>
    <w:rsid w:val="006D5316"/>
    <w:rsid w:val="006E2685"/>
    <w:rsid w:val="006E4337"/>
    <w:rsid w:val="006F6DC7"/>
    <w:rsid w:val="00703D81"/>
    <w:rsid w:val="00703E45"/>
    <w:rsid w:val="00707019"/>
    <w:rsid w:val="0071223F"/>
    <w:rsid w:val="00763AA0"/>
    <w:rsid w:val="007875F6"/>
    <w:rsid w:val="007B4360"/>
    <w:rsid w:val="007C5A34"/>
    <w:rsid w:val="007D7EAF"/>
    <w:rsid w:val="007E6232"/>
    <w:rsid w:val="007F0246"/>
    <w:rsid w:val="00816C17"/>
    <w:rsid w:val="00836EEC"/>
    <w:rsid w:val="00843AA7"/>
    <w:rsid w:val="008462A8"/>
    <w:rsid w:val="00851874"/>
    <w:rsid w:val="00883321"/>
    <w:rsid w:val="008B75F7"/>
    <w:rsid w:val="008D217D"/>
    <w:rsid w:val="008E3A3A"/>
    <w:rsid w:val="008F2A43"/>
    <w:rsid w:val="008F4F69"/>
    <w:rsid w:val="00913EF2"/>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3734E"/>
    <w:rsid w:val="00B40D06"/>
    <w:rsid w:val="00B72A9D"/>
    <w:rsid w:val="00B91012"/>
    <w:rsid w:val="00BA7DF4"/>
    <w:rsid w:val="00BB5A00"/>
    <w:rsid w:val="00BC0814"/>
    <w:rsid w:val="00BD732D"/>
    <w:rsid w:val="00BF45F8"/>
    <w:rsid w:val="00C07FCB"/>
    <w:rsid w:val="00C13C4D"/>
    <w:rsid w:val="00C141E9"/>
    <w:rsid w:val="00C15E8B"/>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305E"/>
    <w:rsid w:val="00D64A78"/>
    <w:rsid w:val="00D93ED5"/>
    <w:rsid w:val="00DB28D9"/>
    <w:rsid w:val="00DD59C5"/>
    <w:rsid w:val="00DE47E1"/>
    <w:rsid w:val="00DF0C34"/>
    <w:rsid w:val="00DF11B2"/>
    <w:rsid w:val="00DF2F41"/>
    <w:rsid w:val="00E027B2"/>
    <w:rsid w:val="00E17BD6"/>
    <w:rsid w:val="00E30AE7"/>
    <w:rsid w:val="00E36DEB"/>
    <w:rsid w:val="00E41FAC"/>
    <w:rsid w:val="00E45364"/>
    <w:rsid w:val="00E6366F"/>
    <w:rsid w:val="00E676CE"/>
    <w:rsid w:val="00E8574E"/>
    <w:rsid w:val="00E87E5B"/>
    <w:rsid w:val="00EA3B18"/>
    <w:rsid w:val="00EB10B6"/>
    <w:rsid w:val="00EC001A"/>
    <w:rsid w:val="00ED63F4"/>
    <w:rsid w:val="00EE7C97"/>
    <w:rsid w:val="00EF127E"/>
    <w:rsid w:val="00EF5FD7"/>
    <w:rsid w:val="00F01DB4"/>
    <w:rsid w:val="00F105D9"/>
    <w:rsid w:val="00F13926"/>
    <w:rsid w:val="00F17027"/>
    <w:rsid w:val="00F52A52"/>
    <w:rsid w:val="00F54981"/>
    <w:rsid w:val="00F90C37"/>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0C8C202-CB10-489F-9CE2-474BBBA6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140342682">
      <w:bodyDiv w:val="1"/>
      <w:marLeft w:val="0"/>
      <w:marRight w:val="0"/>
      <w:marTop w:val="0"/>
      <w:marBottom w:val="0"/>
      <w:divBdr>
        <w:top w:val="none" w:sz="0" w:space="0" w:color="auto"/>
        <w:left w:val="none" w:sz="0" w:space="0" w:color="auto"/>
        <w:bottom w:val="none" w:sz="0" w:space="0" w:color="auto"/>
        <w:right w:val="none" w:sz="0" w:space="0" w:color="auto"/>
      </w:divBdr>
    </w:div>
    <w:div w:id="1410037842">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916431171">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0f12137-e3ce-40fc-803f-ae76a605d3ee">RX7SVKA5HK66-108-15590</_dlc_DocId>
    <_dlc_DocIdUrl xmlns="c0f12137-e3ce-40fc-803f-ae76a605d3ee">
      <Url>https://teams.nationalgrid.com/sites/XPO/Assurance/_layouts/DocIdRedir.aspx?ID=RX7SVKA5HK66-108-15590</Url>
      <Description>RX7SVKA5HK66-108-15590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D25A-6414-4335-BF3C-24EE2A38670B}">
  <ds:schemaRefs>
    <ds:schemaRef ds:uri="http://schemas.microsoft.com/sharepoint/events"/>
  </ds:schemaRefs>
</ds:datastoreItem>
</file>

<file path=customXml/itemProps2.xml><?xml version="1.0" encoding="utf-8"?>
<ds:datastoreItem xmlns:ds="http://schemas.openxmlformats.org/officeDocument/2006/customXml" ds:itemID="{B669F59C-2E72-43A5-B695-F4A3CDA3A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c0f12137-e3ce-40fc-803f-ae76a605d3ee"/>
  </ds:schemaRefs>
</ds:datastoreItem>
</file>

<file path=customXml/itemProps4.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5.xml><?xml version="1.0" encoding="utf-8"?>
<ds:datastoreItem xmlns:ds="http://schemas.openxmlformats.org/officeDocument/2006/customXml" ds:itemID="{F2CC78FF-6511-4385-B7DE-E2006467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Cuin</cp:lastModifiedBy>
  <cp:revision>2</cp:revision>
  <cp:lastPrinted>2018-06-11T10:15:00Z</cp:lastPrinted>
  <dcterms:created xsi:type="dcterms:W3CDTF">2018-11-07T08:49:00Z</dcterms:created>
  <dcterms:modified xsi:type="dcterms:W3CDTF">2018-11-07T08:49:00Z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NewReviewCycle">
    <vt:lpwstr/>
  </property>
  <property fmtid="{D5CDD505-2E9C-101B-9397-08002B2CF9AE}" pid="4" name="_dlc_DocIdItemGuid">
    <vt:lpwstr>70cd5fd2-b196-4b18-bd4a-f9f9661e83b9</vt:lpwstr>
  </property>
  <property fmtid="{D5CDD505-2E9C-101B-9397-08002B2CF9AE}" pid="5" name="_AdHocReviewCycleID">
    <vt:i4>-1303265709</vt:i4>
  </property>
  <property fmtid="{D5CDD505-2E9C-101B-9397-08002B2CF9AE}" pid="6" name="_EmailSubject">
    <vt:lpwstr>Change Management Committee Submission for November </vt:lpwstr>
  </property>
  <property fmtid="{D5CDD505-2E9C-101B-9397-08002B2CF9AE}" pid="7" name="_AuthorEmail">
    <vt:lpwstr>Deborah.Coyle@Xoserve.com</vt:lpwstr>
  </property>
  <property fmtid="{D5CDD505-2E9C-101B-9397-08002B2CF9AE}" pid="8" name="_AuthorEmailDisplayName">
    <vt:lpwstr>Coyle, Deborah</vt:lpwstr>
  </property>
  <property fmtid="{D5CDD505-2E9C-101B-9397-08002B2CF9AE}" pid="9" name="_ReviewingToolsShownOnce">
    <vt:lpwstr/>
  </property>
</Properties>
</file>