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:rsidR="006554CC" w:rsidRPr="00E37EF7" w:rsidRDefault="00E64755" w:rsidP="00837D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Amending the DPM to facilitate</w:t>
      </w:r>
      <w:r w:rsidR="0057161F">
        <w:rPr>
          <w:rFonts w:ascii="Arial" w:hAnsi="Arial" w:cs="Arial"/>
          <w:b/>
          <w:sz w:val="24"/>
          <w:szCs w:val="20"/>
        </w:rPr>
        <w:t xml:space="preserve"> API service</w:t>
      </w:r>
      <w:r w:rsidR="00837D46" w:rsidRPr="00837D46">
        <w:rPr>
          <w:rFonts w:ascii="Arial" w:hAnsi="Arial" w:cs="Arial"/>
          <w:b/>
          <w:sz w:val="24"/>
          <w:szCs w:val="20"/>
        </w:rPr>
        <w:t xml:space="preserve"> </w:t>
      </w:r>
      <w:r w:rsidR="00837D46">
        <w:rPr>
          <w:rFonts w:ascii="Arial" w:hAnsi="Arial" w:cs="Arial"/>
          <w:b/>
          <w:sz w:val="24"/>
          <w:szCs w:val="20"/>
        </w:rPr>
        <w:t>to</w:t>
      </w:r>
      <w:r w:rsidR="0057161F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Meter Asset Providers (MAP)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837D46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E647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EF7">
              <w:rPr>
                <w:rFonts w:ascii="Arial" w:hAnsi="Arial" w:cs="Arial"/>
                <w:sz w:val="20"/>
                <w:szCs w:val="20"/>
              </w:rPr>
              <w:t>CoMC</w:t>
            </w:r>
            <w:proofErr w:type="spellEnd"/>
            <w:r w:rsidRPr="00E37EF7">
              <w:rPr>
                <w:rFonts w:ascii="Arial" w:hAnsi="Arial" w:cs="Arial"/>
                <w:sz w:val="20"/>
                <w:szCs w:val="20"/>
              </w:rPr>
              <w:t xml:space="preserve">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E64755">
              <w:rPr>
                <w:rFonts w:ascii="Arial" w:hAnsi="Arial" w:cs="Arial"/>
                <w:sz w:val="20"/>
                <w:szCs w:val="20"/>
              </w:rPr>
              <w:t xml:space="preserve">amend the 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Data Permission Matrix </w:t>
            </w:r>
            <w:r w:rsidR="00E6475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permit </w:t>
            </w:r>
            <w:r w:rsidR="00E64755">
              <w:rPr>
                <w:rFonts w:ascii="Arial" w:hAnsi="Arial" w:cs="Arial"/>
                <w:sz w:val="20"/>
                <w:szCs w:val="20"/>
              </w:rPr>
              <w:t>Meter Asset Providers</w:t>
            </w:r>
            <w:r w:rsidR="00D33741">
              <w:rPr>
                <w:rFonts w:ascii="Arial" w:hAnsi="Arial" w:cs="Arial"/>
                <w:sz w:val="20"/>
                <w:szCs w:val="20"/>
              </w:rPr>
              <w:t xml:space="preserve"> access </w:t>
            </w:r>
            <w:r w:rsidR="0057161F">
              <w:rPr>
                <w:rFonts w:ascii="Arial" w:hAnsi="Arial" w:cs="Arial"/>
                <w:sz w:val="20"/>
                <w:szCs w:val="20"/>
              </w:rPr>
              <w:t>UK Link data via an</w:t>
            </w:r>
            <w:r w:rsidR="00837D46">
              <w:rPr>
                <w:rFonts w:ascii="Arial" w:hAnsi="Arial" w:cs="Arial"/>
                <w:sz w:val="20"/>
                <w:szCs w:val="20"/>
              </w:rPr>
              <w:t xml:space="preserve"> API service</w:t>
            </w:r>
            <w:r w:rsidR="00E64755">
              <w:rPr>
                <w:rFonts w:ascii="Arial" w:hAnsi="Arial" w:cs="Arial"/>
                <w:sz w:val="20"/>
                <w:szCs w:val="20"/>
              </w:rPr>
              <w:t>,</w:t>
            </w:r>
            <w:r w:rsidR="00766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755">
              <w:rPr>
                <w:rFonts w:ascii="Arial" w:hAnsi="Arial" w:cs="Arial"/>
                <w:sz w:val="20"/>
                <w:szCs w:val="20"/>
              </w:rPr>
              <w:t xml:space="preserve">Linked to </w:t>
            </w:r>
            <w:r w:rsidR="007660AA">
              <w:rPr>
                <w:rFonts w:ascii="Arial" w:hAnsi="Arial" w:cs="Arial"/>
                <w:sz w:val="20"/>
                <w:szCs w:val="20"/>
              </w:rPr>
              <w:t>XRN4841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7660AA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63D">
              <w:rPr>
                <w:rFonts w:ascii="Arial" w:hAnsi="Arial" w:cs="Arial"/>
                <w:sz w:val="20"/>
                <w:szCs w:val="20"/>
              </w:rPr>
              <w:t>19</w:t>
            </w:r>
            <w:r w:rsidR="00E64755" w:rsidRPr="00E647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647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A76553">
              <w:rPr>
                <w:rFonts w:ascii="Arial" w:hAnsi="Arial" w:cs="Arial"/>
                <w:sz w:val="20"/>
                <w:szCs w:val="20"/>
              </w:rPr>
              <w:t xml:space="preserve"> 2019 </w:t>
            </w:r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:rsidR="00927680" w:rsidRDefault="00E64755" w:rsidP="006554CC">
      <w:pPr>
        <w:rPr>
          <w:rFonts w:ascii="Arial" w:hAnsi="Arial" w:cs="Arial"/>
          <w:sz w:val="20"/>
          <w:szCs w:val="20"/>
        </w:rPr>
      </w:pPr>
      <w:r w:rsidRPr="00E64755">
        <w:rPr>
          <w:rFonts w:ascii="Arial" w:hAnsi="Arial" w:cs="Arial"/>
          <w:sz w:val="20"/>
          <w:szCs w:val="20"/>
        </w:rPr>
        <w:t>Following on from the Joint MIS Development Group (JMDG), Use Case 5</w:t>
      </w:r>
      <w:r>
        <w:rPr>
          <w:rFonts w:ascii="Arial" w:hAnsi="Arial" w:cs="Arial"/>
          <w:sz w:val="20"/>
          <w:szCs w:val="20"/>
        </w:rPr>
        <w:t>8</w:t>
      </w:r>
      <w:r w:rsidRPr="00E64755">
        <w:rPr>
          <w:rFonts w:ascii="Arial" w:hAnsi="Arial" w:cs="Arial"/>
          <w:sz w:val="20"/>
          <w:szCs w:val="20"/>
        </w:rPr>
        <w:t xml:space="preserve"> was approved to move forward into development. Use Case 59 is looking to provide access to UKL data for </w:t>
      </w:r>
      <w:r>
        <w:rPr>
          <w:rFonts w:ascii="Arial" w:hAnsi="Arial" w:cs="Arial"/>
          <w:sz w:val="20"/>
          <w:szCs w:val="20"/>
        </w:rPr>
        <w:t xml:space="preserve">Meter Asset Providers </w:t>
      </w:r>
      <w:r w:rsidR="0057161F">
        <w:rPr>
          <w:rFonts w:ascii="Arial" w:hAnsi="Arial" w:cs="Arial"/>
          <w:sz w:val="20"/>
          <w:szCs w:val="20"/>
        </w:rPr>
        <w:t>via</w:t>
      </w:r>
      <w:r w:rsidR="00560115">
        <w:rPr>
          <w:rFonts w:ascii="Arial" w:hAnsi="Arial" w:cs="Arial"/>
          <w:sz w:val="20"/>
          <w:szCs w:val="20"/>
        </w:rPr>
        <w:t xml:space="preserve"> AP</w:t>
      </w:r>
      <w:r w:rsidR="0057161F">
        <w:rPr>
          <w:rFonts w:ascii="Arial" w:hAnsi="Arial" w:cs="Arial"/>
          <w:sz w:val="20"/>
          <w:szCs w:val="20"/>
        </w:rPr>
        <w:t xml:space="preserve">I service for the </w:t>
      </w:r>
      <w:r w:rsidR="007056AA">
        <w:rPr>
          <w:rFonts w:ascii="Arial" w:hAnsi="Arial" w:cs="Arial"/>
          <w:sz w:val="20"/>
          <w:szCs w:val="20"/>
        </w:rPr>
        <w:t xml:space="preserve">purpose of </w:t>
      </w:r>
      <w:r w:rsidR="0057161F">
        <w:rPr>
          <w:rFonts w:ascii="Arial" w:hAnsi="Arial" w:cs="Arial"/>
          <w:sz w:val="20"/>
          <w:szCs w:val="20"/>
        </w:rPr>
        <w:t>validating meter asset information to support data cleansing activities</w:t>
      </w:r>
      <w:r>
        <w:rPr>
          <w:rFonts w:ascii="Arial" w:hAnsi="Arial" w:cs="Arial"/>
          <w:sz w:val="20"/>
          <w:szCs w:val="20"/>
        </w:rPr>
        <w:t xml:space="preserve"> and enable them to effectively track assets to ensure they are billing the correct Supplier.  This API service is also beneficial to the MAPs</w:t>
      </w:r>
      <w:r w:rsidR="0057161F">
        <w:rPr>
          <w:rFonts w:ascii="Arial" w:hAnsi="Arial" w:cs="Arial"/>
          <w:sz w:val="20"/>
          <w:szCs w:val="20"/>
        </w:rPr>
        <w:t xml:space="preserve"> in preparation for MAP I</w:t>
      </w:r>
      <w:r>
        <w:rPr>
          <w:rFonts w:ascii="Arial" w:hAnsi="Arial" w:cs="Arial"/>
          <w:sz w:val="20"/>
          <w:szCs w:val="20"/>
        </w:rPr>
        <w:t>d</w:t>
      </w:r>
      <w:r w:rsidR="0057161F">
        <w:rPr>
          <w:rFonts w:ascii="Arial" w:hAnsi="Arial" w:cs="Arial"/>
          <w:sz w:val="20"/>
          <w:szCs w:val="20"/>
        </w:rPr>
        <w:t xml:space="preserve"> to be loaded into UK Link as part of CSS consequential change</w:t>
      </w:r>
      <w:r>
        <w:rPr>
          <w:rFonts w:ascii="Arial" w:hAnsi="Arial" w:cs="Arial"/>
          <w:sz w:val="20"/>
          <w:szCs w:val="20"/>
        </w:rPr>
        <w:t xml:space="preserve"> as t</w:t>
      </w:r>
      <w:r w:rsidR="0057161F">
        <w:rPr>
          <w:rFonts w:ascii="Arial" w:hAnsi="Arial" w:cs="Arial"/>
          <w:sz w:val="20"/>
          <w:szCs w:val="20"/>
        </w:rPr>
        <w:t xml:space="preserve">he Shipper community have agreed MAPs will be the source of this data therefore </w:t>
      </w:r>
      <w:r>
        <w:rPr>
          <w:rFonts w:ascii="Arial" w:hAnsi="Arial" w:cs="Arial"/>
          <w:sz w:val="20"/>
          <w:szCs w:val="20"/>
        </w:rPr>
        <w:t>data cleansing carried out by using API services</w:t>
      </w:r>
      <w:r w:rsidR="0057161F">
        <w:rPr>
          <w:rFonts w:ascii="Arial" w:hAnsi="Arial" w:cs="Arial"/>
          <w:sz w:val="20"/>
          <w:szCs w:val="20"/>
        </w:rPr>
        <w:t xml:space="preserve"> would</w:t>
      </w:r>
      <w:r>
        <w:rPr>
          <w:rFonts w:ascii="Arial" w:hAnsi="Arial" w:cs="Arial"/>
          <w:sz w:val="20"/>
          <w:szCs w:val="20"/>
        </w:rPr>
        <w:t xml:space="preserve"> greatly</w:t>
      </w:r>
      <w:r w:rsidR="0057161F">
        <w:rPr>
          <w:rFonts w:ascii="Arial" w:hAnsi="Arial" w:cs="Arial"/>
          <w:sz w:val="20"/>
          <w:szCs w:val="20"/>
        </w:rPr>
        <w:t xml:space="preserve"> enhance the success of this initiative.</w:t>
      </w:r>
      <w:r w:rsidR="007056AA">
        <w:rPr>
          <w:rFonts w:ascii="Arial" w:hAnsi="Arial" w:cs="Arial"/>
          <w:sz w:val="20"/>
          <w:szCs w:val="20"/>
        </w:rPr>
        <w:t xml:space="preserve"> </w:t>
      </w:r>
    </w:p>
    <w:p w:rsidR="009A2891" w:rsidRDefault="0057161F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</w:t>
      </w:r>
      <w:r w:rsidR="009A2891">
        <w:rPr>
          <w:rFonts w:ascii="Arial" w:hAnsi="Arial" w:cs="Arial"/>
          <w:sz w:val="20"/>
          <w:szCs w:val="20"/>
        </w:rPr>
        <w:t xml:space="preserve"> to the Data Permission Matrix </w:t>
      </w:r>
      <w:r>
        <w:rPr>
          <w:rFonts w:ascii="Arial" w:hAnsi="Arial" w:cs="Arial"/>
          <w:sz w:val="20"/>
          <w:szCs w:val="20"/>
        </w:rPr>
        <w:t>is</w:t>
      </w:r>
      <w:r w:rsidR="009A2891">
        <w:rPr>
          <w:rFonts w:ascii="Arial" w:hAnsi="Arial" w:cs="Arial"/>
          <w:sz w:val="20"/>
          <w:szCs w:val="20"/>
        </w:rPr>
        <w:t xml:space="preserve"> therefore:</w:t>
      </w:r>
    </w:p>
    <w:p w:rsidR="00E64755" w:rsidRDefault="00E64755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</w:t>
      </w:r>
      <w:r w:rsidR="007422E8">
        <w:rPr>
          <w:rFonts w:ascii="Arial" w:hAnsi="Arial" w:cs="Arial"/>
          <w:sz w:val="20"/>
          <w:szCs w:val="20"/>
        </w:rPr>
        <w:t xml:space="preserve">ition of </w:t>
      </w:r>
      <w:r w:rsidR="0057161F">
        <w:rPr>
          <w:rFonts w:ascii="Arial" w:hAnsi="Arial" w:cs="Arial"/>
          <w:sz w:val="20"/>
          <w:szCs w:val="20"/>
        </w:rPr>
        <w:t>Meter Asset Provider</w:t>
      </w:r>
      <w:r>
        <w:rPr>
          <w:rFonts w:ascii="Arial" w:hAnsi="Arial" w:cs="Arial"/>
          <w:sz w:val="20"/>
          <w:szCs w:val="20"/>
        </w:rPr>
        <w:t xml:space="preserve"> (MAP)</w:t>
      </w:r>
      <w:r w:rsidR="0057161F">
        <w:rPr>
          <w:rFonts w:ascii="Arial" w:hAnsi="Arial" w:cs="Arial"/>
          <w:sz w:val="20"/>
          <w:szCs w:val="20"/>
        </w:rPr>
        <w:t xml:space="preserve"> as a user type</w:t>
      </w:r>
      <w:r>
        <w:rPr>
          <w:rFonts w:ascii="Arial" w:hAnsi="Arial" w:cs="Arial"/>
          <w:sz w:val="20"/>
          <w:szCs w:val="20"/>
        </w:rPr>
        <w:t xml:space="preserve"> within the DPM</w:t>
      </w:r>
      <w:r w:rsidR="005716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(align with UNC Modification 0684S &amp; iGT UNC Modification122</w:t>
      </w:r>
    </w:p>
    <w:p w:rsidR="007422E8" w:rsidRDefault="00307E26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Outlining the data items to be exposed to Meter Asset Provider (MAP) </w:t>
      </w:r>
    </w:p>
    <w:p w:rsidR="00275AD6" w:rsidRPr="007422E8" w:rsidRDefault="007422E8" w:rsidP="007422E8">
      <w:pPr>
        <w:ind w:left="360"/>
        <w:rPr>
          <w:rFonts w:ascii="Arial" w:hAnsi="Arial" w:cs="Arial"/>
          <w:i/>
          <w:sz w:val="18"/>
          <w:szCs w:val="20"/>
        </w:rPr>
      </w:pPr>
      <w:r w:rsidRPr="007422E8">
        <w:rPr>
          <w:rFonts w:ascii="Arial" w:hAnsi="Arial" w:cs="Arial"/>
          <w:i/>
          <w:sz w:val="18"/>
          <w:szCs w:val="20"/>
        </w:rPr>
        <w:t>Please Note: Adding Meter A</w:t>
      </w:r>
      <w:r w:rsidR="00E64755" w:rsidRPr="007422E8">
        <w:rPr>
          <w:rFonts w:ascii="Arial" w:hAnsi="Arial" w:cs="Arial"/>
          <w:i/>
          <w:sz w:val="18"/>
          <w:szCs w:val="20"/>
        </w:rPr>
        <w:t xml:space="preserve">sset Provider to the DPM </w:t>
      </w:r>
      <w:r w:rsidR="003B3580" w:rsidRPr="007422E8">
        <w:rPr>
          <w:rFonts w:ascii="Arial" w:hAnsi="Arial" w:cs="Arial"/>
          <w:i/>
          <w:sz w:val="18"/>
          <w:szCs w:val="20"/>
        </w:rPr>
        <w:t xml:space="preserve">is dependent on the approval of </w:t>
      </w:r>
      <w:r w:rsidRPr="007422E8">
        <w:rPr>
          <w:rFonts w:ascii="Arial" w:hAnsi="Arial" w:cs="Arial"/>
          <w:i/>
          <w:sz w:val="18"/>
          <w:szCs w:val="20"/>
        </w:rPr>
        <w:t>UNC Modification 0684S &amp; iGT UNC Modification122.</w:t>
      </w: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:rsidR="0082333C" w:rsidRDefault="0057161F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MAPs have </w:t>
      </w:r>
      <w:r w:rsidR="005F2565">
        <w:rPr>
          <w:rFonts w:ascii="Arial" w:hAnsi="Arial" w:cs="Arial"/>
          <w:sz w:val="20"/>
          <w:szCs w:val="20"/>
        </w:rPr>
        <w:t xml:space="preserve">requested </w:t>
      </w:r>
      <w:r>
        <w:rPr>
          <w:rFonts w:ascii="Arial" w:hAnsi="Arial" w:cs="Arial"/>
          <w:sz w:val="20"/>
          <w:szCs w:val="20"/>
        </w:rPr>
        <w:t xml:space="preserve">access to </w:t>
      </w:r>
      <w:r w:rsidR="005F2565">
        <w:rPr>
          <w:rFonts w:ascii="Arial" w:hAnsi="Arial" w:cs="Arial"/>
          <w:sz w:val="20"/>
          <w:szCs w:val="20"/>
        </w:rPr>
        <w:t>Supplier and Meter Asset details from UK Link</w:t>
      </w:r>
      <w:r>
        <w:rPr>
          <w:rFonts w:ascii="Arial" w:hAnsi="Arial" w:cs="Arial"/>
          <w:sz w:val="20"/>
          <w:szCs w:val="20"/>
        </w:rPr>
        <w:t xml:space="preserve"> via an API service</w:t>
      </w:r>
      <w:r w:rsidR="005F2565">
        <w:rPr>
          <w:rFonts w:ascii="Arial" w:hAnsi="Arial" w:cs="Arial"/>
          <w:sz w:val="20"/>
          <w:szCs w:val="20"/>
        </w:rPr>
        <w:t xml:space="preserve"> as part of a JMDG Use Case</w:t>
      </w:r>
      <w:r w:rsidR="00CA1FD2"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:rsidR="005F2565" w:rsidRPr="005F2565" w:rsidRDefault="005F2565" w:rsidP="005F256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5F2565">
        <w:rPr>
          <w:rFonts w:ascii="Arial" w:hAnsi="Arial" w:cs="Arial"/>
          <w:sz w:val="20"/>
          <w:szCs w:val="20"/>
        </w:rPr>
        <w:t>Outline the data items MAPs can access via API within the DPM</w:t>
      </w:r>
    </w:p>
    <w:p w:rsidR="005F2565" w:rsidRDefault="005F2565" w:rsidP="005F2565">
      <w:pPr>
        <w:spacing w:after="0"/>
        <w:rPr>
          <w:rFonts w:ascii="Arial" w:hAnsi="Arial" w:cs="Arial"/>
          <w:sz w:val="20"/>
          <w:szCs w:val="20"/>
        </w:rPr>
      </w:pPr>
    </w:p>
    <w:p w:rsidR="006558EF" w:rsidRPr="00E37EF7" w:rsidRDefault="006558EF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ou</w:t>
      </w:r>
      <w:r w:rsidR="005F2565">
        <w:rPr>
          <w:rFonts w:ascii="Arial" w:hAnsi="Arial" w:cs="Arial"/>
          <w:sz w:val="20"/>
          <w:szCs w:val="20"/>
        </w:rPr>
        <w:t>tlines the data i</w:t>
      </w:r>
      <w:r w:rsidR="00F729AF">
        <w:rPr>
          <w:rFonts w:ascii="Arial" w:hAnsi="Arial" w:cs="Arial"/>
          <w:sz w:val="20"/>
          <w:szCs w:val="20"/>
        </w:rPr>
        <w:t xml:space="preserve">tems contained in the proposed Meter Asset Enquiry </w:t>
      </w:r>
      <w:r>
        <w:rPr>
          <w:rFonts w:ascii="Arial" w:hAnsi="Arial" w:cs="Arial"/>
          <w:sz w:val="20"/>
          <w:szCs w:val="20"/>
        </w:rPr>
        <w:t>API</w:t>
      </w:r>
      <w:r w:rsidR="00F729AF">
        <w:rPr>
          <w:rFonts w:ascii="Arial" w:hAnsi="Arial" w:cs="Arial"/>
          <w:sz w:val="20"/>
          <w:szCs w:val="20"/>
        </w:rPr>
        <w:t xml:space="preserve"> Service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346"/>
        <w:gridCol w:w="3118"/>
        <w:gridCol w:w="4000"/>
      </w:tblGrid>
      <w:tr w:rsidR="002F2999" w:rsidRPr="00E37EF7" w:rsidTr="00307E26">
        <w:trPr>
          <w:tblHeader/>
          <w:jc w:val="center"/>
        </w:trPr>
        <w:tc>
          <w:tcPr>
            <w:tcW w:w="2346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API Data Item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DPM Data Item</w:t>
            </w:r>
          </w:p>
        </w:tc>
        <w:tc>
          <w:tcPr>
            <w:tcW w:w="4000" w:type="dxa"/>
            <w:shd w:val="clear" w:color="auto" w:fill="95B3D7" w:themeFill="accent1" w:themeFillTint="99"/>
            <w:vAlign w:val="center"/>
          </w:tcPr>
          <w:p w:rsidR="002F2999" w:rsidRPr="00E37EF7" w:rsidRDefault="002F2999" w:rsidP="00DE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MPRN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Point Reference Number</w:t>
            </w:r>
          </w:p>
        </w:tc>
        <w:tc>
          <w:tcPr>
            <w:tcW w:w="4000" w:type="dxa"/>
            <w:vMerge w:val="restart"/>
            <w:vAlign w:val="center"/>
          </w:tcPr>
          <w:p w:rsidR="00307E26" w:rsidRPr="00307E26" w:rsidRDefault="00307E26" w:rsidP="005F2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items required for MAPs to carry out validation on Supplier and Meter Asset details held on UK Link to assist </w:t>
            </w:r>
            <w:r w:rsidR="005F2565">
              <w:rPr>
                <w:rFonts w:ascii="Arial" w:hAnsi="Arial" w:cs="Arial"/>
                <w:sz w:val="20"/>
                <w:szCs w:val="20"/>
              </w:rPr>
              <w:t>with data cleansing activities, assist with reducing Supplier billing issues and assure links between MPRN &amp; Meter Assets for MAP Id into UKL as part of CSS Consequential Change</w:t>
            </w:r>
            <w:bookmarkStart w:id="0" w:name="_GoBack"/>
            <w:bookmarkEnd w:id="0"/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Current Supplier ID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Current Supplier Short Code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Current Supplier Name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Current Supplier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Capacity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Mechanism Code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Mechanism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DE7769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Type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5F2565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Manufacturer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5F2565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26" w:rsidRPr="00E37EF7" w:rsidTr="00307E26">
        <w:trPr>
          <w:jc w:val="center"/>
        </w:trPr>
        <w:tc>
          <w:tcPr>
            <w:tcW w:w="2346" w:type="dxa"/>
            <w:vAlign w:val="center"/>
          </w:tcPr>
          <w:p w:rsidR="00307E26" w:rsidRPr="00307E26" w:rsidRDefault="00307E26" w:rsidP="005F2565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Meter Model</w:t>
            </w:r>
          </w:p>
        </w:tc>
        <w:tc>
          <w:tcPr>
            <w:tcW w:w="3118" w:type="dxa"/>
            <w:vAlign w:val="center"/>
          </w:tcPr>
          <w:p w:rsidR="00307E26" w:rsidRPr="00307E26" w:rsidRDefault="00307E26" w:rsidP="005F2565">
            <w:pPr>
              <w:rPr>
                <w:rFonts w:ascii="Arial" w:hAnsi="Arial" w:cs="Arial"/>
                <w:sz w:val="20"/>
                <w:szCs w:val="20"/>
              </w:rPr>
            </w:pPr>
            <w:r w:rsidRPr="00307E26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000" w:type="dxa"/>
            <w:vMerge/>
            <w:vAlign w:val="center"/>
          </w:tcPr>
          <w:p w:rsidR="00307E26" w:rsidRPr="00307E26" w:rsidRDefault="00307E26" w:rsidP="00E6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E0" w:rsidRDefault="009125E0" w:rsidP="009125E0">
      <w:pPr>
        <w:rPr>
          <w:rFonts w:ascii="Arial" w:hAnsi="Arial" w:cs="Arial"/>
          <w:b/>
          <w:sz w:val="20"/>
          <w:szCs w:val="20"/>
        </w:rPr>
      </w:pPr>
    </w:p>
    <w:p w:rsidR="009125E0" w:rsidRPr="009125E0" w:rsidRDefault="009125E0" w:rsidP="009125E0">
      <w:pPr>
        <w:rPr>
          <w:rFonts w:ascii="Arial" w:hAnsi="Arial" w:cs="Arial"/>
          <w:b/>
          <w:sz w:val="20"/>
          <w:szCs w:val="20"/>
        </w:rPr>
      </w:pPr>
    </w:p>
    <w:p w:rsidR="006554CC" w:rsidRPr="009125E0" w:rsidRDefault="006554CC" w:rsidP="009125E0">
      <w:pPr>
        <w:rPr>
          <w:rFonts w:ascii="Arial" w:hAnsi="Arial" w:cs="Arial"/>
          <w:b/>
          <w:sz w:val="20"/>
          <w:szCs w:val="20"/>
        </w:rPr>
      </w:pPr>
      <w:r w:rsidRPr="009125E0">
        <w:rPr>
          <w:rFonts w:ascii="Arial" w:hAnsi="Arial" w:cs="Arial"/>
          <w:b/>
          <w:sz w:val="20"/>
          <w:szCs w:val="20"/>
        </w:rPr>
        <w:lastRenderedPageBreak/>
        <w:t>Privacy Impact Assessment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compel individuals to provide information about </w:t>
      </w:r>
      <w:proofErr w:type="gramStart"/>
      <w:r w:rsidRPr="001C0221">
        <w:rPr>
          <w:rFonts w:ascii="Arial" w:hAnsi="Arial" w:cs="Arial"/>
          <w:sz w:val="20"/>
          <w:szCs w:val="20"/>
        </w:rPr>
        <w:t>themselves</w:t>
      </w:r>
      <w:proofErr w:type="gramEnd"/>
      <w:r w:rsidRPr="001C0221">
        <w:rPr>
          <w:rFonts w:ascii="Arial" w:hAnsi="Arial" w:cs="Arial"/>
          <w:sz w:val="20"/>
          <w:szCs w:val="20"/>
        </w:rPr>
        <w:t>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3B3580" w:rsidRDefault="001C0221" w:rsidP="001C0221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3B3580">
        <w:rPr>
          <w:rFonts w:ascii="Arial" w:hAnsi="Arial" w:cs="Arial"/>
          <w:b/>
          <w:sz w:val="20"/>
          <w:szCs w:val="20"/>
        </w:rPr>
        <w:t>No</w:t>
      </w:r>
      <w:r w:rsidR="003B3580" w:rsidRPr="003B3580">
        <w:rPr>
          <w:rFonts w:ascii="Arial" w:hAnsi="Arial" w:cs="Arial"/>
          <w:b/>
          <w:sz w:val="20"/>
          <w:szCs w:val="20"/>
        </w:rPr>
        <w:t xml:space="preserve"> </w:t>
      </w:r>
      <w:r w:rsidR="003B3580" w:rsidRPr="005F2565">
        <w:rPr>
          <w:rFonts w:ascii="Arial" w:hAnsi="Arial" w:cs="Arial"/>
          <w:sz w:val="20"/>
          <w:szCs w:val="20"/>
        </w:rPr>
        <w:t>MAPs</w:t>
      </w:r>
      <w:r w:rsidR="005F2565">
        <w:rPr>
          <w:rFonts w:ascii="Arial" w:hAnsi="Arial" w:cs="Arial"/>
          <w:sz w:val="20"/>
          <w:szCs w:val="20"/>
        </w:rPr>
        <w:t xml:space="preserve"> already</w:t>
      </w:r>
      <w:r w:rsidR="003B3580" w:rsidRPr="005F2565">
        <w:rPr>
          <w:rFonts w:ascii="Arial" w:hAnsi="Arial" w:cs="Arial"/>
          <w:sz w:val="20"/>
          <w:szCs w:val="20"/>
        </w:rPr>
        <w:t xml:space="preserve"> have access to data items under UNC</w:t>
      </w:r>
      <w:r w:rsidR="005F2565">
        <w:rPr>
          <w:rFonts w:ascii="Arial" w:hAnsi="Arial" w:cs="Arial"/>
          <w:sz w:val="20"/>
          <w:szCs w:val="20"/>
        </w:rPr>
        <w:t xml:space="preserve"> Section V</w:t>
      </w:r>
      <w:r w:rsidR="003B3580" w:rsidRPr="005F2565">
        <w:rPr>
          <w:rFonts w:ascii="Arial" w:hAnsi="Arial" w:cs="Arial"/>
          <w:sz w:val="20"/>
          <w:szCs w:val="20"/>
        </w:rPr>
        <w:t xml:space="preserve"> already but not formally under the data permissions matrix</w:t>
      </w:r>
      <w:r w:rsidR="005F2565">
        <w:rPr>
          <w:rFonts w:ascii="Arial" w:hAnsi="Arial" w:cs="Arial"/>
          <w:sz w:val="20"/>
          <w:szCs w:val="20"/>
        </w:rPr>
        <w:t>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 xml:space="preserve">Does the project involve you using new technology that might be perceived as being privacy intrusive? </w:t>
      </w:r>
      <w:proofErr w:type="gramStart"/>
      <w:r w:rsidRPr="001C0221">
        <w:rPr>
          <w:rFonts w:ascii="Arial" w:hAnsi="Arial" w:cs="Arial"/>
          <w:sz w:val="20"/>
          <w:szCs w:val="20"/>
        </w:rPr>
        <w:t>For example, the use of biometrics or facial recognition.</w:t>
      </w:r>
      <w:proofErr w:type="gramEnd"/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 xml:space="preserve">No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 xml:space="preserve">s an occurrence of theft of </w:t>
      </w:r>
      <w:proofErr w:type="gramStart"/>
      <w:r>
        <w:rPr>
          <w:rFonts w:ascii="Arial" w:hAnsi="Arial" w:cs="Arial"/>
          <w:sz w:val="20"/>
          <w:szCs w:val="20"/>
        </w:rPr>
        <w:t>gas.</w:t>
      </w:r>
      <w:proofErr w:type="gramEnd"/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 xml:space="preserve">Will the disclosure require a fundamental change to Xoserve </w:t>
      </w:r>
      <w:proofErr w:type="gramStart"/>
      <w:r w:rsidRPr="001C0221">
        <w:rPr>
          <w:rFonts w:ascii="Arial" w:hAnsi="Arial" w:cs="Arial"/>
          <w:sz w:val="20"/>
          <w:szCs w:val="20"/>
        </w:rPr>
        <w:t>business</w:t>
      </w:r>
      <w:proofErr w:type="gramEnd"/>
    </w:p>
    <w:p w:rsidR="006554CC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:rsidR="001659B5" w:rsidRDefault="008F02D4" w:rsidP="008F0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</w:t>
      </w:r>
      <w:r w:rsidR="0082333C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Meter Asset Enquiry</w:t>
      </w:r>
      <w:r w:rsidR="0082333C">
        <w:rPr>
          <w:rFonts w:ascii="Arial" w:hAnsi="Arial" w:cs="Arial"/>
          <w:sz w:val="20"/>
          <w:szCs w:val="20"/>
        </w:rPr>
        <w:t xml:space="preserve"> API</w:t>
      </w:r>
      <w:r>
        <w:rPr>
          <w:rFonts w:ascii="Arial" w:hAnsi="Arial" w:cs="Arial"/>
          <w:sz w:val="20"/>
          <w:szCs w:val="20"/>
        </w:rPr>
        <w:t xml:space="preserve"> for Meter Asset Providers (MAPs) will be a chargeable Additional Service Request (ASR)</w:t>
      </w:r>
      <w:r w:rsidR="008233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they are a third party entity and not governed under the </w:t>
      </w:r>
      <w:r w:rsidR="0082333C">
        <w:rPr>
          <w:rFonts w:ascii="Arial" w:hAnsi="Arial" w:cs="Arial"/>
          <w:sz w:val="20"/>
          <w:szCs w:val="20"/>
        </w:rPr>
        <w:t>Data Services Contract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lastRenderedPageBreak/>
        <w:t>Method of access to the dataset</w:t>
      </w:r>
    </w:p>
    <w:p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</w:t>
      </w:r>
      <w:r w:rsidR="00F729AF">
        <w:rPr>
          <w:rFonts w:ascii="Arial" w:hAnsi="Arial" w:cs="Arial"/>
          <w:sz w:val="20"/>
          <w:szCs w:val="20"/>
        </w:rPr>
        <w:t>by a new API</w:t>
      </w:r>
      <w:r w:rsidR="00F729AF" w:rsidRPr="005F2565">
        <w:rPr>
          <w:rFonts w:ascii="Arial" w:hAnsi="Arial" w:cs="Arial"/>
          <w:sz w:val="20"/>
          <w:szCs w:val="20"/>
        </w:rPr>
        <w:t xml:space="preserve"> </w:t>
      </w:r>
      <w:r w:rsidR="005F2565" w:rsidRPr="005F2565">
        <w:rPr>
          <w:rFonts w:ascii="Arial" w:hAnsi="Arial" w:cs="Arial"/>
          <w:sz w:val="20"/>
          <w:szCs w:val="20"/>
        </w:rPr>
        <w:t>(Meter Asset Enquiry</w:t>
      </w:r>
      <w:r w:rsidR="00F729AF" w:rsidRPr="005F2565">
        <w:rPr>
          <w:rFonts w:ascii="Arial" w:hAnsi="Arial" w:cs="Arial"/>
          <w:sz w:val="20"/>
          <w:szCs w:val="20"/>
        </w:rPr>
        <w:t xml:space="preserve">). </w:t>
      </w:r>
      <w:r w:rsidRPr="005F2565">
        <w:rPr>
          <w:rFonts w:ascii="Arial" w:hAnsi="Arial" w:cs="Arial"/>
          <w:sz w:val="20"/>
          <w:szCs w:val="20"/>
        </w:rPr>
        <w:t xml:space="preserve"> </w:t>
      </w:r>
      <w:r w:rsidR="0022736C"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="0022736C"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="0022736C"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>
        <w:rPr>
          <w:rFonts w:ascii="Arial" w:hAnsi="Arial" w:cs="Arial"/>
          <w:sz w:val="20"/>
          <w:szCs w:val="20"/>
        </w:rPr>
        <w:t>where required to</w:t>
      </w:r>
      <w:r w:rsidR="0022736C" w:rsidRPr="00130A24">
        <w:rPr>
          <w:rFonts w:ascii="Arial" w:hAnsi="Arial" w:cs="Arial"/>
          <w:sz w:val="20"/>
          <w:szCs w:val="20"/>
        </w:rPr>
        <w:t xml:space="preserve"> demonstrate consumer consent.</w:t>
      </w:r>
    </w:p>
    <w:p w:rsidR="00CE28B4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>For the avoidance of doubt Xoserve will not provide access to the new data items (</w:t>
      </w:r>
      <w:proofErr w:type="gramStart"/>
      <w:r w:rsidRPr="0022736C">
        <w:rPr>
          <w:rFonts w:ascii="Arial" w:hAnsi="Arial" w:cs="Arial"/>
          <w:sz w:val="20"/>
          <w:szCs w:val="20"/>
        </w:rPr>
        <w:t>those in section 2)</w:t>
      </w:r>
      <w:proofErr w:type="gramEnd"/>
      <w:r w:rsidRPr="0022736C">
        <w:rPr>
          <w:rFonts w:ascii="Arial" w:hAnsi="Arial" w:cs="Arial"/>
          <w:sz w:val="20"/>
          <w:szCs w:val="20"/>
        </w:rPr>
        <w:t xml:space="preserve"> available to </w:t>
      </w:r>
      <w:r w:rsidR="00D3021C">
        <w:rPr>
          <w:rFonts w:ascii="Arial" w:hAnsi="Arial" w:cs="Arial"/>
          <w:sz w:val="20"/>
          <w:szCs w:val="20"/>
        </w:rPr>
        <w:t>MAPs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 xml:space="preserve">by any other means e.g. </w:t>
      </w:r>
      <w:r w:rsidR="00287C7F">
        <w:rPr>
          <w:rFonts w:ascii="Arial" w:hAnsi="Arial" w:cs="Arial"/>
          <w:sz w:val="20"/>
          <w:szCs w:val="20"/>
        </w:rPr>
        <w:t>T</w:t>
      </w:r>
      <w:r w:rsidRPr="0022736C">
        <w:rPr>
          <w:rFonts w:ascii="Arial" w:hAnsi="Arial" w:cs="Arial"/>
          <w:sz w:val="20"/>
          <w:szCs w:val="20"/>
        </w:rPr>
        <w:t>elephone services etc.</w:t>
      </w:r>
    </w:p>
    <w:p w:rsidR="00CE28B4" w:rsidRDefault="00CE28B4" w:rsidP="0022736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E37EF7">
        <w:rPr>
          <w:rFonts w:ascii="Arial" w:hAnsi="Arial" w:cs="Arial"/>
          <w:b/>
          <w:sz w:val="20"/>
          <w:szCs w:val="20"/>
        </w:rPr>
        <w:t>CoMC</w:t>
      </w:r>
      <w:proofErr w:type="spellEnd"/>
      <w:r w:rsidRPr="00E37EF7">
        <w:rPr>
          <w:rFonts w:ascii="Arial" w:hAnsi="Arial" w:cs="Arial"/>
          <w:b/>
          <w:sz w:val="20"/>
          <w:szCs w:val="20"/>
        </w:rPr>
        <w:t xml:space="preserve"> determinations</w:t>
      </w:r>
    </w:p>
    <w:p w:rsidR="006554CC" w:rsidRDefault="001C0221" w:rsidP="006554CC">
      <w:pPr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CoMC</w:t>
      </w:r>
      <w:proofErr w:type="spellEnd"/>
      <w:r w:rsidRPr="001C0221">
        <w:rPr>
          <w:rFonts w:ascii="Arial" w:hAnsi="Arial" w:cs="Arial"/>
          <w:sz w:val="20"/>
          <w:szCs w:val="20"/>
        </w:rPr>
        <w:t xml:space="preserve"> is requested to approve this Disclosure Request Report.</w:t>
      </w:r>
    </w:p>
    <w:p w:rsidR="00544404" w:rsidRPr="00E37EF7" w:rsidRDefault="00544404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p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:rsidR="0047521F" w:rsidRPr="0047521F" w:rsidRDefault="005F2565" w:rsidP="004752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Meter Asset Provider (MAP)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2760"/>
        <w:gridCol w:w="3560"/>
        <w:gridCol w:w="1380"/>
      </w:tblGrid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5F2565" w:rsidRPr="005F2565" w:rsidRDefault="005F2565" w:rsidP="0009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API</w:t>
            </w:r>
          </w:p>
        </w:tc>
      </w:tr>
      <w:tr w:rsidR="005F2565" w:rsidRPr="005F2565" w:rsidTr="005F2565">
        <w:trPr>
          <w:trHeight w:val="5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5F2565" w:rsidRPr="005F2565" w:rsidRDefault="005F2565" w:rsidP="0009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Meter Asset Provider (MAP)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DATA TYPE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DATA ITEM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5F2565" w:rsidRPr="005F2565" w:rsidRDefault="005F2565" w:rsidP="0009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COMMUNITY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Point Reference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LSP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Address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Postcode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Name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Shipper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Supplier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Shipper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Shipper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Incoming Supplier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Previous Supplier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Logical Meter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Reference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Withdrawal End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Market Sector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Link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Class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Contract Exists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LDZ ID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Exit Zone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Owner EFD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Network Exit Agreement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Priority Consumers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Batch Frequency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Bypass Fitted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Seasonal Large Supply Point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Twin Stream Site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lastRenderedPageBreak/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UPRN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ID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Shared SMP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7F3972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Transitional</w:t>
            </w:r>
            <w:r w:rsidR="005F2565"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 xml:space="preserve"> Meter Point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Last Inspection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Special Needs Notes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DM/NDM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Rejection Information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Confirmation Objection Information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Max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Original SMP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Current Year Minimum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CSEP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MNEPOR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Related Meter Points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MSN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Forename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Surname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Job Title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Contact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Emergency Contact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SMP SHQ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Formula Year SMP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End User Category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EUC 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Bid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Start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Contract End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Tranche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Capacity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Interruptible Days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Option Price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Exercise Price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Shipper Bid Reference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Interruption Results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 ID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lastRenderedPageBreak/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Gas Act Owner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MAM EFD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SMSO ID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SMS Operating Entity EFD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DCC Service Flag EFD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Installing Supplier Short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First SMETS Installation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IHD Install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Serial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Reason Code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Number of Dials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Capacity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Mechanism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Imperial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Units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Location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Uncorrected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Corrected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Opening Read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Uncorrected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Corrected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Asset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Closing Read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lastRenderedPageBreak/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Round the Clock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Read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Round the Clock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DRE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Installation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Telemetered Site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Indicator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Daily Read Equipment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Correction Factor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Serial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Dials Corrected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Manufacturer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Year of Manufacture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Model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Convertor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Device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Isolation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AMR Service Provider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Latest Meter Read Value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SMP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SMP AQ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Prospective Formula Year Effective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Asset Data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Serial Number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trike/>
                <w:sz w:val="18"/>
                <w:szCs w:val="20"/>
                <w:highlight w:val="lightGray"/>
                <w:lang w:eastAsia="en-GB"/>
              </w:rPr>
              <w:t>No</w:t>
            </w:r>
            <w:r w:rsidRPr="005F2565">
              <w:rPr>
                <w:rFonts w:ascii="Calibri" w:eastAsia="Times New Roman" w:hAnsi="Calibri" w:cs="Times New Roman"/>
                <w:sz w:val="18"/>
                <w:szCs w:val="20"/>
                <w:highlight w:val="lightGray"/>
                <w:lang w:eastAsia="en-GB"/>
              </w:rPr>
              <w:t xml:space="preserve">       YES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Read Status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Read History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Meter Read Creation Date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IGT Transportation Charge Rate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IGT Transportation Charge Rate Type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Supply Meter Point Information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IGT Charging Methodology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  <w:tr w:rsidR="005F2565" w:rsidRPr="005F2565" w:rsidTr="005F25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Supply Meter Point Quantities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CSEP Connection Max SOQ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65" w:rsidRPr="005F2565" w:rsidRDefault="005F2565" w:rsidP="005F256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</w:pPr>
            <w:r w:rsidRPr="005F2565">
              <w:rPr>
                <w:rFonts w:ascii="Calibri" w:eastAsia="Times New Roman" w:hAnsi="Calibri" w:cs="Times New Roman"/>
                <w:sz w:val="18"/>
                <w:szCs w:val="20"/>
                <w:lang w:eastAsia="en-GB"/>
              </w:rPr>
              <w:t>No</w:t>
            </w:r>
          </w:p>
        </w:tc>
      </w:tr>
    </w:tbl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CE15C5" w:rsidRDefault="00CE15C5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Default="0047521F" w:rsidP="006554CC">
      <w:pPr>
        <w:rPr>
          <w:rFonts w:ascii="Arial" w:hAnsi="Arial" w:cs="Arial"/>
          <w:sz w:val="20"/>
          <w:szCs w:val="20"/>
        </w:rPr>
      </w:pPr>
    </w:p>
    <w:p w:rsidR="0047521F" w:rsidRPr="00E37EF7" w:rsidRDefault="0047521F" w:rsidP="006554CC">
      <w:pPr>
        <w:rPr>
          <w:rFonts w:ascii="Arial" w:hAnsi="Arial" w:cs="Arial"/>
          <w:sz w:val="20"/>
          <w:szCs w:val="20"/>
        </w:rPr>
      </w:pPr>
    </w:p>
    <w:sectPr w:rsidR="0047521F" w:rsidRPr="00E37E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F9" w:rsidRDefault="002935F9" w:rsidP="006554CC">
      <w:pPr>
        <w:spacing w:after="0" w:line="240" w:lineRule="auto"/>
      </w:pPr>
      <w:r>
        <w:separator/>
      </w:r>
    </w:p>
  </w:endnote>
  <w:endnote w:type="continuationSeparator" w:id="0">
    <w:p w:rsidR="002935F9" w:rsidRDefault="002935F9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565" w:rsidRDefault="005F2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565" w:rsidRDefault="005F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F9" w:rsidRDefault="002935F9" w:rsidP="006554CC">
      <w:pPr>
        <w:spacing w:after="0" w:line="240" w:lineRule="auto"/>
      </w:pPr>
      <w:r>
        <w:separator/>
      </w:r>
    </w:p>
  </w:footnote>
  <w:footnote w:type="continuationSeparator" w:id="0">
    <w:p w:rsidR="002935F9" w:rsidRDefault="002935F9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F7A36"/>
    <w:multiLevelType w:val="hybridMultilevel"/>
    <w:tmpl w:val="5B02C5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536CA"/>
    <w:multiLevelType w:val="hybridMultilevel"/>
    <w:tmpl w:val="238AA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90333"/>
    <w:rsid w:val="000B06B3"/>
    <w:rsid w:val="00130A24"/>
    <w:rsid w:val="0014562F"/>
    <w:rsid w:val="001659B5"/>
    <w:rsid w:val="00175CBE"/>
    <w:rsid w:val="001C0221"/>
    <w:rsid w:val="001C3C80"/>
    <w:rsid w:val="001D314B"/>
    <w:rsid w:val="001D663D"/>
    <w:rsid w:val="0022565D"/>
    <w:rsid w:val="0022736C"/>
    <w:rsid w:val="00275AD6"/>
    <w:rsid w:val="00287C7F"/>
    <w:rsid w:val="002935F9"/>
    <w:rsid w:val="002F2999"/>
    <w:rsid w:val="00303366"/>
    <w:rsid w:val="00307E26"/>
    <w:rsid w:val="003839BC"/>
    <w:rsid w:val="003B0955"/>
    <w:rsid w:val="003B3580"/>
    <w:rsid w:val="003C2063"/>
    <w:rsid w:val="003C667F"/>
    <w:rsid w:val="004122AA"/>
    <w:rsid w:val="00424491"/>
    <w:rsid w:val="00433848"/>
    <w:rsid w:val="0047521F"/>
    <w:rsid w:val="004D31D6"/>
    <w:rsid w:val="004D38B9"/>
    <w:rsid w:val="004E4672"/>
    <w:rsid w:val="00506775"/>
    <w:rsid w:val="00535E11"/>
    <w:rsid w:val="00544404"/>
    <w:rsid w:val="00560115"/>
    <w:rsid w:val="0057161F"/>
    <w:rsid w:val="005F2565"/>
    <w:rsid w:val="006554CC"/>
    <w:rsid w:val="006558EF"/>
    <w:rsid w:val="00672258"/>
    <w:rsid w:val="00681DAD"/>
    <w:rsid w:val="00684578"/>
    <w:rsid w:val="00695D26"/>
    <w:rsid w:val="006B7586"/>
    <w:rsid w:val="006F23BF"/>
    <w:rsid w:val="007056AA"/>
    <w:rsid w:val="007268F6"/>
    <w:rsid w:val="007422E8"/>
    <w:rsid w:val="00742F66"/>
    <w:rsid w:val="007660AA"/>
    <w:rsid w:val="00781E05"/>
    <w:rsid w:val="0079479C"/>
    <w:rsid w:val="007C226F"/>
    <w:rsid w:val="007E248B"/>
    <w:rsid w:val="007F3972"/>
    <w:rsid w:val="0082333C"/>
    <w:rsid w:val="00837D46"/>
    <w:rsid w:val="008D2676"/>
    <w:rsid w:val="008F02D4"/>
    <w:rsid w:val="009125E0"/>
    <w:rsid w:val="00927680"/>
    <w:rsid w:val="00942F49"/>
    <w:rsid w:val="009A2891"/>
    <w:rsid w:val="009D3896"/>
    <w:rsid w:val="00A01C4C"/>
    <w:rsid w:val="00A16634"/>
    <w:rsid w:val="00A3251B"/>
    <w:rsid w:val="00A5782C"/>
    <w:rsid w:val="00A76553"/>
    <w:rsid w:val="00AA3616"/>
    <w:rsid w:val="00AC1DC8"/>
    <w:rsid w:val="00AC5B33"/>
    <w:rsid w:val="00AF282B"/>
    <w:rsid w:val="00AF730C"/>
    <w:rsid w:val="00B20451"/>
    <w:rsid w:val="00B66AEC"/>
    <w:rsid w:val="00B86FDD"/>
    <w:rsid w:val="00BA05CD"/>
    <w:rsid w:val="00BE13AA"/>
    <w:rsid w:val="00C43B8A"/>
    <w:rsid w:val="00C566B8"/>
    <w:rsid w:val="00C612FB"/>
    <w:rsid w:val="00CA1FD2"/>
    <w:rsid w:val="00CA6445"/>
    <w:rsid w:val="00CE15C5"/>
    <w:rsid w:val="00CE28B4"/>
    <w:rsid w:val="00CF7C18"/>
    <w:rsid w:val="00D3021C"/>
    <w:rsid w:val="00D33741"/>
    <w:rsid w:val="00D3397A"/>
    <w:rsid w:val="00DD24FB"/>
    <w:rsid w:val="00DE7769"/>
    <w:rsid w:val="00E070FB"/>
    <w:rsid w:val="00E37EF7"/>
    <w:rsid w:val="00E64755"/>
    <w:rsid w:val="00E718B2"/>
    <w:rsid w:val="00EC09F6"/>
    <w:rsid w:val="00F57027"/>
    <w:rsid w:val="00F729AF"/>
    <w:rsid w:val="00FB5B6D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Simon Harris</cp:lastModifiedBy>
  <cp:revision>9</cp:revision>
  <cp:lastPrinted>2019-05-01T09:21:00Z</cp:lastPrinted>
  <dcterms:created xsi:type="dcterms:W3CDTF">2019-05-15T16:00:00Z</dcterms:created>
  <dcterms:modified xsi:type="dcterms:W3CDTF">2019-05-20T09:03:00Z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-1249644706</vt:i4>
  </property>
  <property fmtid="{D5CDD505-2E9C-101B-9397-08002B2CF9AE}" pid="3" name="_NewReviewCycle">
    <vt:lpwstr/>
  </property>
  <property fmtid="{D5CDD505-2E9C-101B-9397-08002B2CF9AE}" pid="4" name="_EmailSubject">
    <vt:lpwstr>DRR for CoMC - URGENT ACTION</vt:lpwstr>
  </property>
  <property fmtid="{D5CDD505-2E9C-101B-9397-08002B2CF9AE}" pid="5" name="_AuthorEmail">
    <vt:lpwstr>Simon.Harris@xoserve.com</vt:lpwstr>
  </property>
  <property fmtid="{D5CDD505-2E9C-101B-9397-08002B2CF9AE}" pid="6" name="_AuthorEmailDisplayName">
    <vt:lpwstr>Harris, Simon</vt:lpwstr>
  </property>
</Properties>
</file>