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1290"/>
        <w:gridCol w:w="696"/>
        <w:gridCol w:w="1786"/>
        <w:gridCol w:w="1706"/>
      </w:tblGrid>
      <w:tr w:rsidR="009075D5" w14:paraId="57C05DF1" w14:textId="77777777" w:rsidTr="006220EA">
        <w:tc>
          <w:tcPr>
            <w:tcW w:w="9016" w:type="dxa"/>
            <w:gridSpan w:val="5"/>
          </w:tcPr>
          <w:p w14:paraId="5EAC930E" w14:textId="77777777" w:rsidR="009075D5" w:rsidRDefault="009075D5">
            <w:r>
              <w:t>The following documents are published on the Joint Office website as OAD Related Documents</w:t>
            </w:r>
          </w:p>
          <w:p w14:paraId="5BD6C7DD" w14:textId="77777777" w:rsidR="009075D5" w:rsidRDefault="009308E1">
            <w:hyperlink r:id="rId6" w:history="1">
              <w:r w:rsidRPr="00254B2B">
                <w:rPr>
                  <w:rStyle w:val="Hyperlink"/>
                </w:rPr>
                <w:t>http</w:t>
              </w:r>
              <w:r w:rsidRPr="00254B2B">
                <w:rPr>
                  <w:rStyle w:val="Hyperlink"/>
                </w:rPr>
                <w:t>s</w:t>
              </w:r>
              <w:r w:rsidRPr="00254B2B">
                <w:rPr>
                  <w:rStyle w:val="Hyperlink"/>
                </w:rPr>
                <w:t>://www.gasgovernance.co.uk/OADDocs</w:t>
              </w:r>
            </w:hyperlink>
          </w:p>
          <w:p w14:paraId="70BE834F" w14:textId="598B9B6F" w:rsidR="009308E1" w:rsidRDefault="009308E1"/>
        </w:tc>
      </w:tr>
      <w:tr w:rsidR="009075D5" w14:paraId="267F94F0" w14:textId="77777777" w:rsidTr="00B7322B">
        <w:tc>
          <w:tcPr>
            <w:tcW w:w="3538" w:type="dxa"/>
          </w:tcPr>
          <w:p w14:paraId="31872D89" w14:textId="385DB0AC" w:rsidR="009075D5" w:rsidRPr="00867EEC" w:rsidRDefault="009075D5">
            <w:pPr>
              <w:rPr>
                <w:b/>
              </w:rPr>
            </w:pPr>
            <w:r w:rsidRPr="00867EEC">
              <w:rPr>
                <w:b/>
              </w:rPr>
              <w:t>Document Title</w:t>
            </w:r>
          </w:p>
        </w:tc>
        <w:tc>
          <w:tcPr>
            <w:tcW w:w="1290" w:type="dxa"/>
          </w:tcPr>
          <w:p w14:paraId="29EABF41" w14:textId="72862E67" w:rsidR="009075D5" w:rsidRPr="00867EEC" w:rsidRDefault="009075D5">
            <w:pPr>
              <w:rPr>
                <w:b/>
              </w:rPr>
            </w:pPr>
            <w:r w:rsidRPr="00867EEC">
              <w:rPr>
                <w:b/>
              </w:rPr>
              <w:t>Version</w:t>
            </w:r>
          </w:p>
        </w:tc>
        <w:tc>
          <w:tcPr>
            <w:tcW w:w="696" w:type="dxa"/>
          </w:tcPr>
          <w:p w14:paraId="2DB7FC54" w14:textId="29E0B006" w:rsidR="009075D5" w:rsidRPr="00867EEC" w:rsidRDefault="009075D5">
            <w:pPr>
              <w:rPr>
                <w:b/>
              </w:rPr>
            </w:pPr>
            <w:r w:rsidRPr="00867EEC">
              <w:rPr>
                <w:b/>
              </w:rPr>
              <w:t>Pre UNC</w:t>
            </w:r>
          </w:p>
        </w:tc>
        <w:tc>
          <w:tcPr>
            <w:tcW w:w="1786" w:type="dxa"/>
          </w:tcPr>
          <w:p w14:paraId="0657E295" w14:textId="6150562F" w:rsidR="009075D5" w:rsidRPr="00867EEC" w:rsidRDefault="009075D5">
            <w:pPr>
              <w:rPr>
                <w:b/>
              </w:rPr>
            </w:pPr>
            <w:r w:rsidRPr="00867EEC">
              <w:rPr>
                <w:b/>
              </w:rPr>
              <w:t xml:space="preserve">Date </w:t>
            </w:r>
          </w:p>
        </w:tc>
        <w:tc>
          <w:tcPr>
            <w:tcW w:w="1706" w:type="dxa"/>
          </w:tcPr>
          <w:p w14:paraId="749C2D37" w14:textId="631355F8" w:rsidR="009075D5" w:rsidRPr="00867EEC" w:rsidRDefault="009075D5">
            <w:pPr>
              <w:rPr>
                <w:b/>
              </w:rPr>
            </w:pPr>
            <w:r w:rsidRPr="00867EEC">
              <w:rPr>
                <w:b/>
              </w:rPr>
              <w:t xml:space="preserve">Other </w:t>
            </w:r>
            <w:r w:rsidR="00CE5269" w:rsidRPr="00867EEC">
              <w:rPr>
                <w:b/>
              </w:rPr>
              <w:t>References</w:t>
            </w:r>
          </w:p>
        </w:tc>
      </w:tr>
      <w:tr w:rsidR="009075D5" w14:paraId="7481BA1B" w14:textId="77777777" w:rsidTr="00B7322B">
        <w:tc>
          <w:tcPr>
            <w:tcW w:w="3538" w:type="dxa"/>
          </w:tcPr>
          <w:p w14:paraId="07817BB4" w14:textId="7BAA0E08" w:rsidR="009075D5" w:rsidRDefault="009075D5">
            <w:r w:rsidRPr="009075D5">
              <w:t>TEMPERATURE/DEMAND METHODOLOGY FOR PLANNING PURPOSES THE TD76 CODE OF PRACTICE</w:t>
            </w:r>
          </w:p>
        </w:tc>
        <w:tc>
          <w:tcPr>
            <w:tcW w:w="1290" w:type="dxa"/>
          </w:tcPr>
          <w:p w14:paraId="0D736AEE" w14:textId="77777777" w:rsidR="009075D5" w:rsidRDefault="009075D5"/>
        </w:tc>
        <w:tc>
          <w:tcPr>
            <w:tcW w:w="696" w:type="dxa"/>
          </w:tcPr>
          <w:p w14:paraId="1FD9EB54" w14:textId="3B8A9598" w:rsidR="009075D5" w:rsidRDefault="009075D5">
            <w:r>
              <w:t>Yes</w:t>
            </w:r>
          </w:p>
        </w:tc>
        <w:tc>
          <w:tcPr>
            <w:tcW w:w="1786" w:type="dxa"/>
          </w:tcPr>
          <w:p w14:paraId="0625B835" w14:textId="7E7846EC" w:rsidR="009075D5" w:rsidRDefault="009075D5">
            <w:r>
              <w:t>November 1987</w:t>
            </w:r>
          </w:p>
        </w:tc>
        <w:tc>
          <w:tcPr>
            <w:tcW w:w="1706" w:type="dxa"/>
          </w:tcPr>
          <w:p w14:paraId="70186FB1" w14:textId="77777777" w:rsidR="009075D5" w:rsidRDefault="009075D5"/>
        </w:tc>
      </w:tr>
      <w:tr w:rsidR="009075D5" w14:paraId="49792025" w14:textId="77777777" w:rsidTr="00B7322B">
        <w:tc>
          <w:tcPr>
            <w:tcW w:w="3538" w:type="dxa"/>
          </w:tcPr>
          <w:p w14:paraId="2FCD91B9" w14:textId="4105AEA9" w:rsidR="009075D5" w:rsidRDefault="009075D5">
            <w:r w:rsidRPr="009075D5">
              <w:t>UNC Related Document Notes Document Title: TD76</w:t>
            </w:r>
            <w:r>
              <w:t xml:space="preserve"> – Cover note for above</w:t>
            </w:r>
          </w:p>
        </w:tc>
        <w:tc>
          <w:tcPr>
            <w:tcW w:w="1290" w:type="dxa"/>
          </w:tcPr>
          <w:p w14:paraId="7C5C400B" w14:textId="77777777" w:rsidR="009075D5" w:rsidRDefault="009075D5"/>
        </w:tc>
        <w:tc>
          <w:tcPr>
            <w:tcW w:w="696" w:type="dxa"/>
          </w:tcPr>
          <w:p w14:paraId="7A11DE07" w14:textId="7BB68B1E" w:rsidR="009075D5" w:rsidRDefault="009075D5">
            <w:r>
              <w:t>No</w:t>
            </w:r>
          </w:p>
        </w:tc>
        <w:tc>
          <w:tcPr>
            <w:tcW w:w="1786" w:type="dxa"/>
          </w:tcPr>
          <w:p w14:paraId="1A7FB273" w14:textId="1428591E" w:rsidR="009075D5" w:rsidRDefault="009075D5">
            <w:r>
              <w:t>21 February 2006</w:t>
            </w:r>
          </w:p>
        </w:tc>
        <w:tc>
          <w:tcPr>
            <w:tcW w:w="1706" w:type="dxa"/>
          </w:tcPr>
          <w:p w14:paraId="2FED9BA7" w14:textId="77777777" w:rsidR="009075D5" w:rsidRDefault="009075D5"/>
        </w:tc>
      </w:tr>
      <w:tr w:rsidR="009075D5" w14:paraId="062E6C5B" w14:textId="77777777" w:rsidTr="00B7322B">
        <w:tc>
          <w:tcPr>
            <w:tcW w:w="3538" w:type="dxa"/>
          </w:tcPr>
          <w:p w14:paraId="46D31A69" w14:textId="3343F7A6" w:rsidR="009075D5" w:rsidRDefault="009075D5">
            <w:r w:rsidRPr="009075D5">
              <w:t>UNC Related Document Notes Document Title: Gas Demand Forecasting Methodology</w:t>
            </w:r>
            <w:r>
              <w:t xml:space="preserve"> – Cover note</w:t>
            </w:r>
          </w:p>
        </w:tc>
        <w:tc>
          <w:tcPr>
            <w:tcW w:w="1290" w:type="dxa"/>
          </w:tcPr>
          <w:p w14:paraId="2BA9085C" w14:textId="77777777" w:rsidR="009075D5" w:rsidRDefault="009075D5"/>
        </w:tc>
        <w:tc>
          <w:tcPr>
            <w:tcW w:w="696" w:type="dxa"/>
          </w:tcPr>
          <w:p w14:paraId="0EB27F93" w14:textId="737AA4C9" w:rsidR="009075D5" w:rsidRDefault="00CE5269">
            <w:r>
              <w:t>No</w:t>
            </w:r>
          </w:p>
        </w:tc>
        <w:tc>
          <w:tcPr>
            <w:tcW w:w="1786" w:type="dxa"/>
          </w:tcPr>
          <w:p w14:paraId="70D4EF2F" w14:textId="570928B0" w:rsidR="009075D5" w:rsidRDefault="009075D5">
            <w:r>
              <w:t>20 February 2007</w:t>
            </w:r>
          </w:p>
        </w:tc>
        <w:tc>
          <w:tcPr>
            <w:tcW w:w="1706" w:type="dxa"/>
          </w:tcPr>
          <w:p w14:paraId="33E8D489" w14:textId="77777777" w:rsidR="009075D5" w:rsidRDefault="009075D5"/>
        </w:tc>
      </w:tr>
      <w:tr w:rsidR="009075D5" w14:paraId="58442240" w14:textId="77777777" w:rsidTr="00B7322B">
        <w:tc>
          <w:tcPr>
            <w:tcW w:w="3538" w:type="dxa"/>
          </w:tcPr>
          <w:p w14:paraId="3DFF97B4" w14:textId="5B00CF5F" w:rsidR="009075D5" w:rsidRDefault="00CE5269">
            <w:r w:rsidRPr="00CE5269">
              <w:t>MEASUREMENT ERROR NOTIFICATION GUIDELINES FOR NTS TO LDZ AND LDZ TO LDZ MEASUREMENT INSTALLATIONS</w:t>
            </w:r>
          </w:p>
        </w:tc>
        <w:tc>
          <w:tcPr>
            <w:tcW w:w="1290" w:type="dxa"/>
          </w:tcPr>
          <w:p w14:paraId="116BBA85" w14:textId="57D7254A" w:rsidR="009075D5" w:rsidRDefault="00CE5269">
            <w:r>
              <w:t>4.0</w:t>
            </w:r>
          </w:p>
        </w:tc>
        <w:tc>
          <w:tcPr>
            <w:tcW w:w="696" w:type="dxa"/>
          </w:tcPr>
          <w:p w14:paraId="6CDF49E5" w14:textId="05588D56" w:rsidR="009075D5" w:rsidRDefault="00CE5269">
            <w:r>
              <w:t>No</w:t>
            </w:r>
          </w:p>
        </w:tc>
        <w:tc>
          <w:tcPr>
            <w:tcW w:w="1786" w:type="dxa"/>
          </w:tcPr>
          <w:p w14:paraId="4D22BE44" w14:textId="5DAC6353" w:rsidR="009075D5" w:rsidRDefault="00CE5269">
            <w:r>
              <w:t>21 July 2011</w:t>
            </w:r>
          </w:p>
        </w:tc>
        <w:tc>
          <w:tcPr>
            <w:tcW w:w="1706" w:type="dxa"/>
          </w:tcPr>
          <w:p w14:paraId="48EA1C15" w14:textId="3842D699" w:rsidR="009075D5" w:rsidRDefault="00CE5269">
            <w:r>
              <w:t>TPD Section V</w:t>
            </w:r>
          </w:p>
        </w:tc>
      </w:tr>
      <w:tr w:rsidR="009075D5" w14:paraId="402C73F7" w14:textId="77777777" w:rsidTr="00B7322B">
        <w:tc>
          <w:tcPr>
            <w:tcW w:w="3538" w:type="dxa"/>
          </w:tcPr>
          <w:p w14:paraId="48E2DC2C" w14:textId="680F86FF" w:rsidR="009075D5" w:rsidRDefault="00B11E77">
            <w:r w:rsidRPr="00B11E77">
              <w:t>OFFTAKE COMMUNICATIONS DOCUMENT</w:t>
            </w:r>
          </w:p>
        </w:tc>
        <w:tc>
          <w:tcPr>
            <w:tcW w:w="1290" w:type="dxa"/>
          </w:tcPr>
          <w:p w14:paraId="4225658B" w14:textId="77777777" w:rsidR="009075D5" w:rsidRDefault="009075D5"/>
        </w:tc>
        <w:tc>
          <w:tcPr>
            <w:tcW w:w="696" w:type="dxa"/>
          </w:tcPr>
          <w:p w14:paraId="2FB54C01" w14:textId="6D611F61" w:rsidR="009075D5" w:rsidRDefault="00B11E77">
            <w:r>
              <w:t>No</w:t>
            </w:r>
          </w:p>
        </w:tc>
        <w:tc>
          <w:tcPr>
            <w:tcW w:w="1786" w:type="dxa"/>
          </w:tcPr>
          <w:p w14:paraId="59319947" w14:textId="2DC9A066" w:rsidR="009075D5" w:rsidRDefault="00B11E77">
            <w:r>
              <w:t>28 April 2009</w:t>
            </w:r>
          </w:p>
        </w:tc>
        <w:tc>
          <w:tcPr>
            <w:tcW w:w="1706" w:type="dxa"/>
          </w:tcPr>
          <w:p w14:paraId="5ED22D9B" w14:textId="77777777" w:rsidR="009075D5" w:rsidRDefault="009075D5"/>
        </w:tc>
      </w:tr>
      <w:tr w:rsidR="009075D5" w14:paraId="45F6DF03" w14:textId="77777777" w:rsidTr="00B7322B">
        <w:tc>
          <w:tcPr>
            <w:tcW w:w="3538" w:type="dxa"/>
          </w:tcPr>
          <w:p w14:paraId="0469B0B6" w14:textId="2F1CF153" w:rsidR="009075D5" w:rsidRDefault="00B11E77">
            <w:r w:rsidRPr="00B11E77">
              <w:t>Co-ordination and Control of Work on Sites containing both National Transmission System and Distribution Network Operational Equipment</w:t>
            </w:r>
          </w:p>
        </w:tc>
        <w:tc>
          <w:tcPr>
            <w:tcW w:w="1290" w:type="dxa"/>
          </w:tcPr>
          <w:p w14:paraId="65ACF1C2" w14:textId="076EA79B" w:rsidR="009075D5" w:rsidRDefault="00B11E77">
            <w:r>
              <w:t>9.5</w:t>
            </w:r>
          </w:p>
        </w:tc>
        <w:tc>
          <w:tcPr>
            <w:tcW w:w="696" w:type="dxa"/>
          </w:tcPr>
          <w:p w14:paraId="36C38FCC" w14:textId="3C4ECE33" w:rsidR="009075D5" w:rsidRDefault="00B11E77">
            <w:r>
              <w:t>No</w:t>
            </w:r>
          </w:p>
        </w:tc>
        <w:tc>
          <w:tcPr>
            <w:tcW w:w="1786" w:type="dxa"/>
          </w:tcPr>
          <w:p w14:paraId="0770434E" w14:textId="1AB9C4E3" w:rsidR="009075D5" w:rsidRDefault="00B11E77">
            <w:r>
              <w:t>11 October 2011</w:t>
            </w:r>
          </w:p>
        </w:tc>
        <w:tc>
          <w:tcPr>
            <w:tcW w:w="1706" w:type="dxa"/>
          </w:tcPr>
          <w:p w14:paraId="78D2B1AB" w14:textId="77777777" w:rsidR="009075D5" w:rsidRDefault="009075D5"/>
        </w:tc>
      </w:tr>
      <w:tr w:rsidR="009075D5" w14:paraId="2BADB1BE" w14:textId="77777777" w:rsidTr="00B7322B">
        <w:tc>
          <w:tcPr>
            <w:tcW w:w="3538" w:type="dxa"/>
          </w:tcPr>
          <w:p w14:paraId="2AD65387" w14:textId="5C61AC3D" w:rsidR="009075D5" w:rsidRDefault="007F3596">
            <w:r w:rsidRPr="007F3596">
              <w:t>Transmission System Operator to Distribution System Operator Agreement Guidelines</w:t>
            </w:r>
          </w:p>
        </w:tc>
        <w:tc>
          <w:tcPr>
            <w:tcW w:w="1290" w:type="dxa"/>
          </w:tcPr>
          <w:p w14:paraId="7B4F28EC" w14:textId="59CF9DCC" w:rsidR="009075D5" w:rsidRDefault="00920F8E">
            <w:r>
              <w:t>1.0</w:t>
            </w:r>
          </w:p>
        </w:tc>
        <w:tc>
          <w:tcPr>
            <w:tcW w:w="696" w:type="dxa"/>
          </w:tcPr>
          <w:p w14:paraId="26E1DF7F" w14:textId="1D080ED0" w:rsidR="009075D5" w:rsidRDefault="00494AB3">
            <w:r>
              <w:t>No</w:t>
            </w:r>
          </w:p>
        </w:tc>
        <w:tc>
          <w:tcPr>
            <w:tcW w:w="1786" w:type="dxa"/>
          </w:tcPr>
          <w:p w14:paraId="4247C50E" w14:textId="77DF4DE1" w:rsidR="009075D5" w:rsidRDefault="00920F8E">
            <w:r>
              <w:t>23 March 2013</w:t>
            </w:r>
          </w:p>
        </w:tc>
        <w:tc>
          <w:tcPr>
            <w:tcW w:w="1706" w:type="dxa"/>
          </w:tcPr>
          <w:p w14:paraId="565F9395" w14:textId="77777777" w:rsidR="009075D5" w:rsidRDefault="009075D5"/>
        </w:tc>
      </w:tr>
      <w:tr w:rsidR="009075D5" w14:paraId="1CC84FEE" w14:textId="77777777" w:rsidTr="00B7322B">
        <w:tc>
          <w:tcPr>
            <w:tcW w:w="3538" w:type="dxa"/>
          </w:tcPr>
          <w:p w14:paraId="41888E1B" w14:textId="20EC8D49" w:rsidR="009075D5" w:rsidRDefault="00B076A2">
            <w:r w:rsidRPr="00B076A2">
              <w:t>UNC Related Document Notes Document Title: Initial Validation Procedures</w:t>
            </w:r>
          </w:p>
        </w:tc>
        <w:tc>
          <w:tcPr>
            <w:tcW w:w="1290" w:type="dxa"/>
          </w:tcPr>
          <w:p w14:paraId="2EC0719C" w14:textId="77777777" w:rsidR="009075D5" w:rsidRDefault="009075D5"/>
        </w:tc>
        <w:tc>
          <w:tcPr>
            <w:tcW w:w="696" w:type="dxa"/>
          </w:tcPr>
          <w:p w14:paraId="27D3324F" w14:textId="2FE06E5A" w:rsidR="009075D5" w:rsidRDefault="00494AB3">
            <w:r>
              <w:t>No</w:t>
            </w:r>
          </w:p>
        </w:tc>
        <w:tc>
          <w:tcPr>
            <w:tcW w:w="1786" w:type="dxa"/>
          </w:tcPr>
          <w:p w14:paraId="6C3DC2DC" w14:textId="5C37B993" w:rsidR="009075D5" w:rsidRDefault="00B076A2">
            <w:r>
              <w:t>21 February 2006</w:t>
            </w:r>
          </w:p>
        </w:tc>
        <w:tc>
          <w:tcPr>
            <w:tcW w:w="1706" w:type="dxa"/>
          </w:tcPr>
          <w:p w14:paraId="18695AAD" w14:textId="77777777" w:rsidR="009075D5" w:rsidRDefault="009075D5"/>
        </w:tc>
      </w:tr>
      <w:tr w:rsidR="009075D5" w14:paraId="44CD7D69" w14:textId="77777777" w:rsidTr="00B7322B">
        <w:tc>
          <w:tcPr>
            <w:tcW w:w="3538" w:type="dxa"/>
          </w:tcPr>
          <w:p w14:paraId="4BAF0FF6" w14:textId="2EDC9190" w:rsidR="009075D5" w:rsidRDefault="00494AB3">
            <w:r w:rsidRPr="00494AB3">
              <w:t>WORK PROCEDURE FOR</w:t>
            </w:r>
            <w:r>
              <w:t>:</w:t>
            </w:r>
            <w:r w:rsidRPr="00494AB3">
              <w:t xml:space="preserve"> </w:t>
            </w:r>
            <w:r w:rsidR="00867EEC" w:rsidRPr="00867EEC">
              <w:t>OPERATION AND MAINTENANCE OF CALORIMETERS AND CHROMATOGRAPHS PART 1: DANALYZERS UNDER DIRECTION FROM OFGEM</w:t>
            </w:r>
          </w:p>
        </w:tc>
        <w:tc>
          <w:tcPr>
            <w:tcW w:w="1290" w:type="dxa"/>
          </w:tcPr>
          <w:p w14:paraId="16043A8B" w14:textId="423C85EF" w:rsidR="009075D5" w:rsidRDefault="0084434F">
            <w:r>
              <w:t>J511</w:t>
            </w:r>
          </w:p>
        </w:tc>
        <w:tc>
          <w:tcPr>
            <w:tcW w:w="696" w:type="dxa"/>
          </w:tcPr>
          <w:p w14:paraId="3B46A8BC" w14:textId="4D894271" w:rsidR="009075D5" w:rsidRDefault="00494AB3">
            <w:r>
              <w:t>Yes</w:t>
            </w:r>
          </w:p>
        </w:tc>
        <w:tc>
          <w:tcPr>
            <w:tcW w:w="1786" w:type="dxa"/>
          </w:tcPr>
          <w:p w14:paraId="20C3FDA7" w14:textId="75AC2973" w:rsidR="009075D5" w:rsidRDefault="00867EEC">
            <w:r>
              <w:t>September 2015</w:t>
            </w:r>
          </w:p>
        </w:tc>
        <w:tc>
          <w:tcPr>
            <w:tcW w:w="1706" w:type="dxa"/>
          </w:tcPr>
          <w:p w14:paraId="19E6C2D7" w14:textId="77777777" w:rsidR="009075D5" w:rsidRDefault="009075D5"/>
        </w:tc>
      </w:tr>
      <w:tr w:rsidR="00B076A2" w14:paraId="7F630C50" w14:textId="77777777" w:rsidTr="00B7322B">
        <w:tc>
          <w:tcPr>
            <w:tcW w:w="3538" w:type="dxa"/>
          </w:tcPr>
          <w:p w14:paraId="18272BA8" w14:textId="5EC902F3" w:rsidR="00B076A2" w:rsidRDefault="0084434F">
            <w:r w:rsidRPr="0084434F">
              <w:t>WORK PROCEDURE FOR</w:t>
            </w:r>
            <w:r w:rsidR="00494AB3">
              <w:t>:</w:t>
            </w:r>
            <w:r w:rsidRPr="0084434F">
              <w:t xml:space="preserve"> VALIDATION OF EQUIPMENT ASSOCIATED WITH MEASUREMENT SYSTEMS FOR THE CALCULATION OF MASS, VOLUME AND ENERGY FLOWRATE OF GAS PART 1: GENERAL REQUIREMENTS</w:t>
            </w:r>
          </w:p>
        </w:tc>
        <w:tc>
          <w:tcPr>
            <w:tcW w:w="1290" w:type="dxa"/>
          </w:tcPr>
          <w:p w14:paraId="31C29589" w14:textId="1CB87806" w:rsidR="00B076A2" w:rsidRDefault="0084434F">
            <w:r>
              <w:t>1.0 (rebranded)</w:t>
            </w:r>
          </w:p>
        </w:tc>
        <w:tc>
          <w:tcPr>
            <w:tcW w:w="696" w:type="dxa"/>
          </w:tcPr>
          <w:p w14:paraId="10EF89E1" w14:textId="2C4425DA" w:rsidR="00B076A2" w:rsidRDefault="00494AB3">
            <w:r>
              <w:t>Yes</w:t>
            </w:r>
          </w:p>
        </w:tc>
        <w:tc>
          <w:tcPr>
            <w:tcW w:w="1786" w:type="dxa"/>
          </w:tcPr>
          <w:p w14:paraId="50893FCC" w14:textId="1062BD38" w:rsidR="00B076A2" w:rsidRDefault="0084434F">
            <w:r>
              <w:t>June 2010</w:t>
            </w:r>
          </w:p>
        </w:tc>
        <w:tc>
          <w:tcPr>
            <w:tcW w:w="1706" w:type="dxa"/>
          </w:tcPr>
          <w:p w14:paraId="3C6164C1" w14:textId="77777777" w:rsidR="00B076A2" w:rsidRDefault="00B076A2"/>
        </w:tc>
      </w:tr>
      <w:tr w:rsidR="00B076A2" w14:paraId="503E1FDF" w14:textId="77777777" w:rsidTr="00B7322B">
        <w:tc>
          <w:tcPr>
            <w:tcW w:w="3538" w:type="dxa"/>
          </w:tcPr>
          <w:p w14:paraId="0C9A34F7" w14:textId="20E078D1" w:rsidR="00B076A2" w:rsidRDefault="00494AB3">
            <w:r w:rsidRPr="00494AB3">
              <w:t>WORK PROCEDURE FOR</w:t>
            </w:r>
            <w:r>
              <w:t>:</w:t>
            </w:r>
            <w:r w:rsidRPr="00494AB3">
              <w:t xml:space="preserve"> VALIDATION OF EQUIPMENT ASSOCIATED WITH MEASUREMENT SYSTEMS FOR THE CALCULATION OF MASS, VOLUME AND ENERGY </w:t>
            </w:r>
            <w:r w:rsidRPr="00494AB3">
              <w:lastRenderedPageBreak/>
              <w:t>FLOWRATE OF GAS PART 2: GENERIC TEST PROCEDURE</w:t>
            </w:r>
          </w:p>
        </w:tc>
        <w:tc>
          <w:tcPr>
            <w:tcW w:w="1290" w:type="dxa"/>
          </w:tcPr>
          <w:p w14:paraId="41DC10E0" w14:textId="77777777" w:rsidR="00B076A2" w:rsidRDefault="00EF0DAA">
            <w:r>
              <w:lastRenderedPageBreak/>
              <w:t>1.0 (rebranded)</w:t>
            </w:r>
          </w:p>
          <w:p w14:paraId="7B446BF8" w14:textId="77777777" w:rsidR="00205975" w:rsidRPr="00205975" w:rsidRDefault="00205975" w:rsidP="00205975"/>
          <w:p w14:paraId="0F9216F1" w14:textId="77777777" w:rsidR="00205975" w:rsidRPr="00205975" w:rsidRDefault="00205975" w:rsidP="00205975"/>
          <w:p w14:paraId="3B591357" w14:textId="77777777" w:rsidR="00205975" w:rsidRPr="00205975" w:rsidRDefault="00205975" w:rsidP="00205975"/>
          <w:p w14:paraId="5530FD72" w14:textId="07B4663E" w:rsidR="00205975" w:rsidRDefault="00205975" w:rsidP="00205975"/>
          <w:p w14:paraId="04CFC1EA" w14:textId="77777777" w:rsidR="00205975" w:rsidRPr="00205975" w:rsidRDefault="00205975" w:rsidP="00205975"/>
          <w:p w14:paraId="12EEAA6B" w14:textId="6347D130" w:rsidR="00205975" w:rsidRPr="00205975" w:rsidRDefault="00205975" w:rsidP="00205975"/>
        </w:tc>
        <w:tc>
          <w:tcPr>
            <w:tcW w:w="696" w:type="dxa"/>
          </w:tcPr>
          <w:p w14:paraId="690C97AC" w14:textId="44044109" w:rsidR="00B076A2" w:rsidRDefault="00494AB3">
            <w:r>
              <w:lastRenderedPageBreak/>
              <w:t>Yes</w:t>
            </w:r>
          </w:p>
        </w:tc>
        <w:tc>
          <w:tcPr>
            <w:tcW w:w="1786" w:type="dxa"/>
          </w:tcPr>
          <w:p w14:paraId="2323824B" w14:textId="1119B956" w:rsidR="00B076A2" w:rsidRDefault="00494AB3">
            <w:r>
              <w:t>June 2010</w:t>
            </w:r>
          </w:p>
        </w:tc>
        <w:tc>
          <w:tcPr>
            <w:tcW w:w="1706" w:type="dxa"/>
          </w:tcPr>
          <w:p w14:paraId="244A44CD" w14:textId="77777777" w:rsidR="00B076A2" w:rsidRDefault="00B076A2"/>
        </w:tc>
      </w:tr>
      <w:tr w:rsidR="008140A5" w14:paraId="3E03D6D2" w14:textId="77777777" w:rsidTr="00B7322B">
        <w:tc>
          <w:tcPr>
            <w:tcW w:w="3538" w:type="dxa"/>
          </w:tcPr>
          <w:p w14:paraId="7A599F13" w14:textId="3037C8D6" w:rsidR="008140A5" w:rsidRDefault="008140A5" w:rsidP="008140A5">
            <w:r w:rsidRPr="008140A5">
              <w:t>WORK PROCEDURE FOR VALIDATION OF EQUIPMENT ASSOCIATED WITH MEASUREMENT SYSTEMS FOR THE CALCULATION OF MASS, VOLUME AND ENERGY FLOW RATE OF GAS PART 3: FLOW WEIGHTED AVERAGE CALORIFIC VALUE OFFTAKES</w:t>
            </w:r>
          </w:p>
        </w:tc>
        <w:tc>
          <w:tcPr>
            <w:tcW w:w="1290" w:type="dxa"/>
          </w:tcPr>
          <w:p w14:paraId="5B389FC6" w14:textId="5ACC8629" w:rsidR="008140A5" w:rsidRDefault="008140A5" w:rsidP="008140A5">
            <w:r>
              <w:t>1.</w:t>
            </w:r>
            <w:r w:rsidR="00834F6C">
              <w:t>1</w:t>
            </w:r>
            <w:r>
              <w:t xml:space="preserve"> (rebranded)</w:t>
            </w:r>
          </w:p>
        </w:tc>
        <w:tc>
          <w:tcPr>
            <w:tcW w:w="696" w:type="dxa"/>
          </w:tcPr>
          <w:p w14:paraId="26566325" w14:textId="1A3A96C8" w:rsidR="008140A5" w:rsidRDefault="008140A5" w:rsidP="008140A5">
            <w:r>
              <w:t>Yes</w:t>
            </w:r>
          </w:p>
        </w:tc>
        <w:tc>
          <w:tcPr>
            <w:tcW w:w="1786" w:type="dxa"/>
          </w:tcPr>
          <w:p w14:paraId="5B2651B7" w14:textId="5076C401" w:rsidR="008140A5" w:rsidRDefault="008140A5" w:rsidP="008140A5">
            <w:r>
              <w:t>J</w:t>
            </w:r>
            <w:r w:rsidR="00834F6C">
              <w:t>anuary</w:t>
            </w:r>
            <w:r>
              <w:t xml:space="preserve"> 201</w:t>
            </w:r>
            <w:r w:rsidR="00834F6C">
              <w:t>1</w:t>
            </w:r>
          </w:p>
        </w:tc>
        <w:tc>
          <w:tcPr>
            <w:tcW w:w="1706" w:type="dxa"/>
          </w:tcPr>
          <w:p w14:paraId="6819BA10" w14:textId="77777777" w:rsidR="008140A5" w:rsidRDefault="008140A5" w:rsidP="008140A5"/>
        </w:tc>
      </w:tr>
    </w:tbl>
    <w:p w14:paraId="3A96A0AA" w14:textId="77777777" w:rsidR="00AA2525" w:rsidRDefault="001F4D0D">
      <w:bookmarkStart w:id="0" w:name="_GoBack"/>
      <w:bookmarkEnd w:id="0"/>
    </w:p>
    <w:sectPr w:rsidR="00AA252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8AEF" w14:textId="77777777" w:rsidR="001F4D0D" w:rsidRDefault="001F4D0D" w:rsidP="00205975">
      <w:pPr>
        <w:spacing w:after="0" w:line="240" w:lineRule="auto"/>
      </w:pPr>
      <w:r>
        <w:separator/>
      </w:r>
    </w:p>
  </w:endnote>
  <w:endnote w:type="continuationSeparator" w:id="0">
    <w:p w14:paraId="08FADEB2" w14:textId="77777777" w:rsidR="001F4D0D" w:rsidRDefault="001F4D0D" w:rsidP="0020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D9100" w14:textId="28E416D7" w:rsidR="00205975" w:rsidRDefault="00205975">
    <w:pPr>
      <w:pStyle w:val="Footer"/>
    </w:pPr>
    <w:r>
      <w:t>Version 1.0</w:t>
    </w:r>
    <w:r>
      <w:tab/>
    </w:r>
    <w:r w:rsidR="009308E1">
      <w:rPr>
        <w:color w:val="7F7F7F" w:themeColor="background1" w:themeShade="7F"/>
        <w:spacing w:val="60"/>
      </w:rPr>
      <w:t>Page</w:t>
    </w:r>
    <w:r w:rsidR="009308E1">
      <w:t xml:space="preserve"> | </w:t>
    </w:r>
    <w:r w:rsidR="009308E1">
      <w:fldChar w:fldCharType="begin"/>
    </w:r>
    <w:r w:rsidR="009308E1">
      <w:instrText xml:space="preserve"> PAGE   \* MERGEFORMAT </w:instrText>
    </w:r>
    <w:r w:rsidR="009308E1">
      <w:fldChar w:fldCharType="separate"/>
    </w:r>
    <w:r w:rsidR="009308E1">
      <w:rPr>
        <w:b/>
        <w:bCs/>
        <w:noProof/>
      </w:rPr>
      <w:t>1</w:t>
    </w:r>
    <w:r w:rsidR="009308E1">
      <w:rPr>
        <w:b/>
        <w:bCs/>
        <w:noProof/>
      </w:rPr>
      <w:fldChar w:fldCharType="end"/>
    </w:r>
    <w:r>
      <w:tab/>
      <w:t>29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2C0C6" w14:textId="77777777" w:rsidR="001F4D0D" w:rsidRDefault="001F4D0D" w:rsidP="00205975">
      <w:pPr>
        <w:spacing w:after="0" w:line="240" w:lineRule="auto"/>
      </w:pPr>
      <w:r>
        <w:separator/>
      </w:r>
    </w:p>
  </w:footnote>
  <w:footnote w:type="continuationSeparator" w:id="0">
    <w:p w14:paraId="74EFA029" w14:textId="77777777" w:rsidR="001F4D0D" w:rsidRDefault="001F4D0D" w:rsidP="00205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DD85F" w14:textId="3644BFB9" w:rsidR="00205975" w:rsidRDefault="00205975">
    <w:pPr>
      <w:pStyle w:val="Header"/>
    </w:pPr>
    <w:r>
      <w:t>UNC OAD Related Documents Listing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2F"/>
    <w:rsid w:val="001F4D0D"/>
    <w:rsid w:val="00205975"/>
    <w:rsid w:val="00432D3D"/>
    <w:rsid w:val="00494AB3"/>
    <w:rsid w:val="007F3596"/>
    <w:rsid w:val="00810D2F"/>
    <w:rsid w:val="008140A5"/>
    <w:rsid w:val="00834F6C"/>
    <w:rsid w:val="0084434F"/>
    <w:rsid w:val="00867EEC"/>
    <w:rsid w:val="009075D5"/>
    <w:rsid w:val="00920F8E"/>
    <w:rsid w:val="009308E1"/>
    <w:rsid w:val="00A240B6"/>
    <w:rsid w:val="00B076A2"/>
    <w:rsid w:val="00B11E77"/>
    <w:rsid w:val="00B7322B"/>
    <w:rsid w:val="00CE5269"/>
    <w:rsid w:val="00EF0DAA"/>
    <w:rsid w:val="00F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ABF37"/>
  <w15:chartTrackingRefBased/>
  <w15:docId w15:val="{658F372B-C217-4E42-858F-44C4C70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75"/>
  </w:style>
  <w:style w:type="paragraph" w:styleId="Footer">
    <w:name w:val="footer"/>
    <w:basedOn w:val="Normal"/>
    <w:link w:val="FooterChar"/>
    <w:uiPriority w:val="99"/>
    <w:unhideWhenUsed/>
    <w:rsid w:val="00205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75"/>
  </w:style>
  <w:style w:type="character" w:styleId="UnresolvedMention">
    <w:name w:val="Unresolved Mention"/>
    <w:basedOn w:val="DefaultParagraphFont"/>
    <w:uiPriority w:val="99"/>
    <w:semiHidden/>
    <w:unhideWhenUsed/>
    <w:rsid w:val="0093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sgovernance.co.uk/OADDoc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Fletcher</dc:creator>
  <cp:keywords/>
  <dc:description/>
  <cp:lastModifiedBy>Bob Fletcher</cp:lastModifiedBy>
  <cp:revision>15</cp:revision>
  <dcterms:created xsi:type="dcterms:W3CDTF">2019-05-29T14:08:00Z</dcterms:created>
  <dcterms:modified xsi:type="dcterms:W3CDTF">2019-05-29T14:39:00Z</dcterms:modified>
</cp:coreProperties>
</file>