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5A29" w14:textId="529EB393" w:rsidR="007D4F26" w:rsidRDefault="002B2E87" w:rsidP="002B2E87">
      <w:pPr>
        <w:pStyle w:val="Title"/>
        <w:jc w:val="center"/>
      </w:pPr>
      <w:bookmarkStart w:id="0" w:name="_GoBack"/>
      <w:bookmarkEnd w:id="0"/>
      <w:r>
        <w:t>DSC Business Evaluation Report (BER)</w:t>
      </w:r>
    </w:p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77777777" w:rsidR="002B2E87" w:rsidRDefault="002B2E87" w:rsidP="00D66C7E"/>
    <w:tbl>
      <w:tblPr>
        <w:tblStyle w:val="TableGrid1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63"/>
        <w:gridCol w:w="5211"/>
      </w:tblGrid>
      <w:tr w:rsidR="002B2E87" w:rsidRPr="002B2E87" w14:paraId="4E169BE3" w14:textId="77777777" w:rsidTr="002B2E87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02DC27D2" w:rsidR="0095647D" w:rsidRPr="002B2E87" w:rsidRDefault="0095647D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Gemini Spring 2020 Release</w:t>
            </w:r>
          </w:p>
        </w:tc>
      </w:tr>
      <w:tr w:rsidR="002B2E87" w:rsidRPr="002B2E87" w14:paraId="185696D7" w14:textId="77777777" w:rsidTr="002B2E87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5628BEB0" w:rsidR="002B2E87" w:rsidRPr="002B2E87" w:rsidRDefault="0095647D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CP5053 and CP5054</w:t>
            </w:r>
          </w:p>
        </w:tc>
      </w:tr>
      <w:tr w:rsidR="002B2E87" w:rsidRPr="002B2E87" w14:paraId="74B6BF6B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2160E7FA" w:rsidR="002B2E87" w:rsidRPr="002B2E87" w:rsidRDefault="0095647D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Hannah Reddy</w:t>
            </w:r>
          </w:p>
        </w:tc>
      </w:tr>
      <w:tr w:rsidR="002B2E87" w:rsidRPr="002B2E87" w14:paraId="35655359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1DDE2288" w:rsidR="002B2E87" w:rsidRPr="002B2E87" w:rsidRDefault="0095647D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Hannah.Reddy@xoserve.com</w:t>
            </w:r>
          </w:p>
        </w:tc>
      </w:tr>
      <w:tr w:rsidR="002B2E87" w:rsidRPr="002B2E87" w14:paraId="1C247CD2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313564BF" w:rsidR="002B2E87" w:rsidRPr="002B2E87" w:rsidRDefault="0095647D" w:rsidP="002B2E87">
            <w:pPr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0121 229 2226</w:t>
            </w:r>
          </w:p>
        </w:tc>
      </w:tr>
      <w:tr w:rsidR="002B2E87" w:rsidRPr="002B2E87" w14:paraId="1271BAA4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19649A02" w:rsidR="002B2E87" w:rsidRPr="002B2E87" w:rsidRDefault="0095647D" w:rsidP="002B2E87">
            <w:pPr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8</w:t>
            </w:r>
            <w:r w:rsidRPr="0095647D">
              <w:rPr>
                <w:rFonts w:eastAsia="Times New Roman" w:cs="Arial"/>
                <w:szCs w:val="16"/>
                <w:vertAlign w:val="superscript"/>
              </w:rPr>
              <w:t>th</w:t>
            </w:r>
            <w:r>
              <w:rPr>
                <w:rFonts w:eastAsia="Times New Roman" w:cs="Arial"/>
                <w:szCs w:val="16"/>
              </w:rPr>
              <w:t xml:space="preserve"> January 2020</w:t>
            </w:r>
          </w:p>
        </w:tc>
      </w:tr>
      <w:tr w:rsidR="002B2E87" w:rsidRPr="002B2E87" w14:paraId="3B4FF6C3" w14:textId="77777777" w:rsidTr="002B2E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005F168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68E98" w14:textId="40C8A2E0" w:rsidR="008D2970" w:rsidRPr="008D2970" w:rsidRDefault="008D2970" w:rsidP="002B2E87">
            <w:pPr>
              <w:rPr>
                <w:rFonts w:eastAsia="Times New Roman" w:cs="Arial"/>
                <w:color w:val="000000" w:themeColor="text1"/>
                <w:sz w:val="20"/>
              </w:rPr>
            </w:pPr>
            <w:r w:rsidRPr="008D2970">
              <w:rPr>
                <w:rFonts w:eastAsia="Times New Roman" w:cs="Arial"/>
                <w:color w:val="000000" w:themeColor="text1"/>
                <w:sz w:val="20"/>
              </w:rPr>
              <w:t>To deliver the necessary changes to the Gemini system to meet the requirements stated under the following change proposals:</w:t>
            </w:r>
          </w:p>
          <w:p w14:paraId="6C1D3D32" w14:textId="1AA47076" w:rsidR="008D2970" w:rsidRDefault="008D2970" w:rsidP="002B2E87">
            <w:pPr>
              <w:rPr>
                <w:rFonts w:eastAsia="Times New Roman" w:cs="Arial"/>
                <w:color w:val="000000" w:themeColor="text1"/>
                <w:sz w:val="20"/>
              </w:rPr>
            </w:pPr>
          </w:p>
          <w:p w14:paraId="317B168A" w14:textId="20972DCF" w:rsidR="008D2970" w:rsidRDefault="008D2970" w:rsidP="008D2970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CP5053 – Single Sided Nominations Improvements</w:t>
            </w:r>
          </w:p>
          <w:p w14:paraId="62C529CD" w14:textId="45CCE2F2" w:rsidR="008D2970" w:rsidRPr="008D2970" w:rsidRDefault="008D2970" w:rsidP="008D2970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CP5054 – Negative Implied Flow Rates</w:t>
            </w:r>
          </w:p>
          <w:p w14:paraId="74843DD4" w14:textId="602B27F1" w:rsidR="008D2970" w:rsidRDefault="008D2970" w:rsidP="002B2E87">
            <w:pPr>
              <w:rPr>
                <w:rFonts w:eastAsia="Times New Roman" w:cs="Arial"/>
                <w:color w:val="000000" w:themeColor="text1"/>
                <w:sz w:val="20"/>
              </w:rPr>
            </w:pPr>
          </w:p>
          <w:p w14:paraId="72A83412" w14:textId="1F32E072" w:rsidR="008D2970" w:rsidRPr="008D2970" w:rsidRDefault="008D2970" w:rsidP="002B2E87">
            <w:pPr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Given synergies with the change CP5053 and efficiencies that can be achieved through combined testing, Xoserve also recommends the inclusion of an item from Gemini Enhancements namely “Nomination Lock”.</w:t>
            </w:r>
          </w:p>
          <w:p w14:paraId="45FA8039" w14:textId="77777777" w:rsidR="008D2970" w:rsidRPr="008D2970" w:rsidRDefault="008D2970" w:rsidP="002B2E87">
            <w:pPr>
              <w:rPr>
                <w:rFonts w:eastAsia="Times New Roman" w:cs="Arial"/>
                <w:color w:val="000000" w:themeColor="text1"/>
                <w:sz w:val="20"/>
              </w:rPr>
            </w:pPr>
          </w:p>
          <w:p w14:paraId="33B508F2" w14:textId="022068B5" w:rsidR="005F1683" w:rsidRDefault="005F1683" w:rsidP="005F1683">
            <w:pPr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The delivery phase (Analysis through to and including Post Implementation) will be 11 weeks. Implementation into Production is proposed as Sunday 22</w:t>
            </w:r>
            <w:r w:rsidRPr="005F1683">
              <w:rPr>
                <w:rFonts w:eastAsia="Times New Roman" w:cs="Arial"/>
                <w:color w:val="000000" w:themeColor="text1"/>
                <w:sz w:val="20"/>
                <w:vertAlign w:val="superscript"/>
              </w:rPr>
              <w:t>nd</w:t>
            </w:r>
            <w:r>
              <w:rPr>
                <w:rFonts w:eastAsia="Times New Roman" w:cs="Arial"/>
                <w:color w:val="000000" w:themeColor="text1"/>
                <w:sz w:val="20"/>
              </w:rPr>
              <w:t xml:space="preserve"> March 2020. Given the timescales for delivery the system documentation e.g. SUCs will be updated and issued for review in parallel to the UAT phase.</w:t>
            </w:r>
          </w:p>
          <w:p w14:paraId="05BA6E36" w14:textId="305D9310" w:rsidR="002B2E87" w:rsidRPr="005F1683" w:rsidRDefault="002B2E87" w:rsidP="002B2E87">
            <w:pPr>
              <w:rPr>
                <w:rFonts w:eastAsia="Times New Roman" w:cs="Arial"/>
                <w:color w:val="0070C0"/>
              </w:rPr>
            </w:pPr>
          </w:p>
        </w:tc>
      </w:tr>
      <w:tr w:rsidR="002B2E87" w:rsidRPr="002B2E87" w14:paraId="356D084F" w14:textId="77777777" w:rsidTr="002B2E87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2: Out of Scope</w:t>
            </w:r>
          </w:p>
        </w:tc>
      </w:tr>
      <w:tr w:rsidR="002B2E87" w:rsidRPr="002B2E87" w14:paraId="04CB6E2F" w14:textId="77777777" w:rsidTr="002B2E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7A04D1" w14:textId="77777777" w:rsidR="002B2E87" w:rsidRDefault="0095647D" w:rsidP="002B2E87">
            <w:pPr>
              <w:contextualSpacing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>The changes to Gemini are not in relation to any interfaces therefore any testing of downstream systems is considered out of scope</w:t>
            </w:r>
            <w:r w:rsidR="002B2E87" w:rsidRPr="0095647D">
              <w:rPr>
                <w:rFonts w:eastAsia="Times New Roman" w:cs="Times New Roman"/>
                <w:color w:val="000000" w:themeColor="text1"/>
                <w:sz w:val="20"/>
              </w:rPr>
              <w:t>.</w:t>
            </w:r>
          </w:p>
          <w:p w14:paraId="49039B27" w14:textId="77777777" w:rsidR="0095647D" w:rsidRDefault="0095647D" w:rsidP="002B2E87">
            <w:pPr>
              <w:contextualSpacing/>
              <w:rPr>
                <w:rFonts w:eastAsia="Times New Roman" w:cs="Arial"/>
                <w:color w:val="FF0000"/>
                <w:sz w:val="20"/>
              </w:rPr>
            </w:pPr>
          </w:p>
          <w:p w14:paraId="32E48B94" w14:textId="13503810" w:rsidR="0095647D" w:rsidRPr="0095647D" w:rsidRDefault="0095647D" w:rsidP="002B2E87">
            <w:pPr>
              <w:contextualSpacing/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 xml:space="preserve">The Negative Implied Flow Rates change was identified and developed under the CSSC programme however there has been a request to implement this earlier than 2021 hence this change. The development and testing up to and including System Testing </w:t>
            </w:r>
            <w:proofErr w:type="gramStart"/>
            <w:r>
              <w:rPr>
                <w:rFonts w:eastAsia="Times New Roman" w:cs="Arial"/>
                <w:color w:val="000000" w:themeColor="text1"/>
                <w:sz w:val="20"/>
              </w:rPr>
              <w:t>is</w:t>
            </w:r>
            <w:proofErr w:type="gramEnd"/>
            <w:r>
              <w:rPr>
                <w:rFonts w:eastAsia="Times New Roman" w:cs="Arial"/>
                <w:color w:val="000000" w:themeColor="text1"/>
                <w:sz w:val="20"/>
              </w:rPr>
              <w:t xml:space="preserve"> out of scope of the Gemini Spring 2020 release.</w:t>
            </w:r>
          </w:p>
        </w:tc>
      </w:tr>
      <w:tr w:rsidR="002B2E87" w:rsidRPr="002B2E87" w14:paraId="62FBD337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002B2E87">
        <w:tc>
          <w:tcPr>
            <w:tcW w:w="5000" w:type="pct"/>
            <w:gridSpan w:val="2"/>
            <w:shd w:val="clear" w:color="auto" w:fill="auto"/>
          </w:tcPr>
          <w:tbl>
            <w:tblPr>
              <w:tblStyle w:val="TableGrid1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2B2E87" w:rsidRPr="002B2E87" w14:paraId="372E4AE7" w14:textId="77777777" w:rsidTr="002B2E87">
              <w:tc>
                <w:tcPr>
                  <w:tcW w:w="3161" w:type="dxa"/>
                </w:tcPr>
                <w:p w14:paraId="71E2D286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3672" w:type="dxa"/>
                </w:tcPr>
                <w:p w14:paraId="25B34DF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3260" w:type="dxa"/>
                </w:tcPr>
                <w:p w14:paraId="6AC2331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2B2E87" w:rsidRPr="002B2E87" w14:paraId="1AED8C51" w14:textId="77777777" w:rsidTr="002B2E87">
              <w:tc>
                <w:tcPr>
                  <w:tcW w:w="3161" w:type="dxa"/>
                </w:tcPr>
                <w:p w14:paraId="05FC4215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3672" w:type="dxa"/>
                  <w:vAlign w:val="center"/>
                </w:tcPr>
                <w:p w14:paraId="397FE204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A0E8ABE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02FCF4A0" w14:textId="77777777" w:rsidTr="002B2E87">
              <w:tc>
                <w:tcPr>
                  <w:tcW w:w="3161" w:type="dxa"/>
                </w:tcPr>
                <w:p w14:paraId="262CCB7B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iGT’s</w:t>
                  </w:r>
                </w:p>
              </w:tc>
              <w:tc>
                <w:tcPr>
                  <w:tcW w:w="3672" w:type="dxa"/>
                  <w:vAlign w:val="center"/>
                </w:tcPr>
                <w:p w14:paraId="1F86EF2C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6923B6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68D82A6E" w14:textId="77777777" w:rsidTr="002B2E87">
              <w:tc>
                <w:tcPr>
                  <w:tcW w:w="3161" w:type="dxa"/>
                </w:tcPr>
                <w:p w14:paraId="3D413F52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DNO’s</w:t>
                  </w:r>
                </w:p>
              </w:tc>
              <w:tc>
                <w:tcPr>
                  <w:tcW w:w="3672" w:type="dxa"/>
                  <w:vAlign w:val="center"/>
                </w:tcPr>
                <w:p w14:paraId="0B26F22E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0257A77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4A782048" w14:textId="77777777" w:rsidTr="003C7851">
              <w:tc>
                <w:tcPr>
                  <w:tcW w:w="3161" w:type="dxa"/>
                </w:tcPr>
                <w:p w14:paraId="47E099E6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Transmission</w:t>
                  </w:r>
                </w:p>
              </w:tc>
              <w:tc>
                <w:tcPr>
                  <w:tcW w:w="3672" w:type="dxa"/>
                  <w:vAlign w:val="center"/>
                </w:tcPr>
                <w:p w14:paraId="0E7CE187" w14:textId="04165C72" w:rsidR="002B2E87" w:rsidRPr="002B2E87" w:rsidRDefault="0095647D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100%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67E4AAC4" w14:textId="5C19A726" w:rsidR="002B2E87" w:rsidRPr="002B2E87" w:rsidRDefault="003C7851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£60,246</w:t>
                  </w:r>
                </w:p>
              </w:tc>
            </w:tr>
            <w:tr w:rsidR="002B2E87" w:rsidRPr="002B2E87" w14:paraId="7F718DE2" w14:textId="77777777" w:rsidTr="003C7851">
              <w:tc>
                <w:tcPr>
                  <w:tcW w:w="3161" w:type="dxa"/>
                </w:tcPr>
                <w:p w14:paraId="7D7B4664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DN &amp; iGT</w:t>
                  </w:r>
                </w:p>
              </w:tc>
              <w:tc>
                <w:tcPr>
                  <w:tcW w:w="3672" w:type="dxa"/>
                  <w:vAlign w:val="center"/>
                </w:tcPr>
                <w:p w14:paraId="7D485B2B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5BDE6FBD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5B7840D3" w14:textId="77777777" w:rsidTr="003C7851">
              <w:tc>
                <w:tcPr>
                  <w:tcW w:w="3161" w:type="dxa"/>
                </w:tcPr>
                <w:p w14:paraId="425D0A57" w14:textId="77777777" w:rsidR="002B2E87" w:rsidRPr="002B2E87" w:rsidRDefault="002B2E87" w:rsidP="002B2E87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Total Cost</w:t>
                  </w:r>
                </w:p>
              </w:tc>
              <w:tc>
                <w:tcPr>
                  <w:tcW w:w="3672" w:type="dxa"/>
                  <w:vAlign w:val="center"/>
                </w:tcPr>
                <w:p w14:paraId="06629389" w14:textId="23C4EC02" w:rsidR="002B2E87" w:rsidRPr="002B2E87" w:rsidRDefault="0095647D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100%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0EC29FC7" w14:textId="59F17AB7" w:rsidR="002B2E87" w:rsidRPr="002B2E87" w:rsidRDefault="003C7851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£60,246</w:t>
                  </w:r>
                </w:p>
              </w:tc>
            </w:tr>
          </w:tbl>
          <w:p w14:paraId="2F5BCCF3" w14:textId="77777777" w:rsidR="002B2E87" w:rsidRPr="002B2E87" w:rsidRDefault="002B2E87" w:rsidP="002B2E87">
            <w:pPr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6755CD90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4: Estimated impact of the service change on service charges</w:t>
            </w:r>
          </w:p>
        </w:tc>
      </w:tr>
      <w:tr w:rsidR="002B2E87" w:rsidRPr="002B2E87" w14:paraId="35E72947" w14:textId="77777777" w:rsidTr="002B2E87">
        <w:tc>
          <w:tcPr>
            <w:tcW w:w="5000" w:type="pct"/>
            <w:gridSpan w:val="2"/>
            <w:shd w:val="clear" w:color="auto" w:fill="auto"/>
          </w:tcPr>
          <w:p w14:paraId="6F8E01C7" w14:textId="7E386D03" w:rsidR="002B2E87" w:rsidRPr="0095647D" w:rsidRDefault="0095647D" w:rsidP="002B2E87">
            <w:pPr>
              <w:rPr>
                <w:rFonts w:eastAsia="Times New Roman" w:cs="Arial"/>
                <w:i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No change to service charges.</w:t>
            </w:r>
          </w:p>
        </w:tc>
      </w:tr>
      <w:tr w:rsidR="002B2E87" w:rsidRPr="002B2E87" w14:paraId="005645AB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00BA1040">
        <w:tc>
          <w:tcPr>
            <w:tcW w:w="5000" w:type="pct"/>
            <w:gridSpan w:val="2"/>
            <w:shd w:val="clear" w:color="auto" w:fill="auto"/>
          </w:tcPr>
          <w:p w14:paraId="76D20938" w14:textId="77777777" w:rsidR="0095647D" w:rsidRPr="0095647D" w:rsidRDefault="0095647D" w:rsidP="002B2E87">
            <w:pPr>
              <w:rPr>
                <w:rFonts w:eastAsia="Times New Roman" w:cs="Arial"/>
                <w:color w:val="000000" w:themeColor="text1"/>
                <w:sz w:val="20"/>
              </w:rPr>
            </w:pPr>
          </w:p>
          <w:p w14:paraId="36590D19" w14:textId="77777777" w:rsidR="0095647D" w:rsidRPr="0095647D" w:rsidRDefault="0095647D" w:rsidP="0095647D">
            <w:pPr>
              <w:rPr>
                <w:rFonts w:eastAsia="Times New Roman"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2063"/>
              <w:gridCol w:w="1764"/>
            </w:tblGrid>
            <w:tr w:rsidR="0095647D" w14:paraId="7FD4B93E" w14:textId="77777777" w:rsidTr="0095647D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84D81" w14:textId="77777777" w:rsidR="0095647D" w:rsidRDefault="0095647D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2040A" w14:textId="77777777" w:rsidR="0095647D" w:rsidRDefault="0095647D" w:rsidP="0095647D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  <w:t>START DATE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1B39E" w14:textId="77777777" w:rsidR="0095647D" w:rsidRDefault="0095647D" w:rsidP="0095647D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  <w:t>END DATE</w:t>
                  </w:r>
                </w:p>
              </w:tc>
            </w:tr>
            <w:tr w:rsidR="0095647D" w14:paraId="6E6C9965" w14:textId="77777777" w:rsidTr="0095647D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381AD" w14:textId="77777777" w:rsidR="0095647D" w:rsidRDefault="0095647D" w:rsidP="0095647D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  <w:t>Analysis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290F5" w14:textId="7940661D" w:rsidR="0095647D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20/01/20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FC8F1" w14:textId="06E04914" w:rsidR="0095647D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24/01/20</w:t>
                  </w:r>
                </w:p>
              </w:tc>
            </w:tr>
            <w:tr w:rsidR="0095647D" w14:paraId="43ED319A" w14:textId="77777777" w:rsidTr="00BA1040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59B58" w14:textId="77777777" w:rsidR="0095647D" w:rsidRDefault="0095647D" w:rsidP="0095647D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  <w:t>CUT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56F4A" w14:textId="0E27BED9" w:rsidR="0095647D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27/01/20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B2812" w14:textId="6014D3E9" w:rsidR="0095647D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07/02/20</w:t>
                  </w:r>
                </w:p>
              </w:tc>
            </w:tr>
            <w:tr w:rsidR="0095647D" w14:paraId="65BFF2AB" w14:textId="77777777" w:rsidTr="00BA1040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4AC78" w14:textId="53AAEDF9" w:rsidR="0095647D" w:rsidRDefault="00BA1040" w:rsidP="0095647D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  <w:t>System</w:t>
                  </w:r>
                  <w:r w:rsidR="0095647D"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  <w:t xml:space="preserve"> Testing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97B64" w14:textId="4456F8C5" w:rsidR="0095647D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10/02/20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F98A6" w14:textId="74F5F214" w:rsidR="0095647D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21/02/20</w:t>
                  </w:r>
                </w:p>
              </w:tc>
            </w:tr>
            <w:tr w:rsidR="0095647D" w14:paraId="69FBC57C" w14:textId="77777777" w:rsidTr="00BA1040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CD6636" w14:textId="0201B0DA" w:rsidR="0095647D" w:rsidRDefault="00BA1040" w:rsidP="0095647D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  <w:t>Code Merge *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6E229" w14:textId="16B5B8D8" w:rsidR="0095647D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10/02/20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F0FBE" w14:textId="26057D59" w:rsidR="0095647D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14/02/20</w:t>
                  </w:r>
                </w:p>
              </w:tc>
            </w:tr>
            <w:tr w:rsidR="00BA1040" w14:paraId="18920CB8" w14:textId="77777777" w:rsidTr="00BA1040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1522A" w14:textId="2E1E69C1" w:rsidR="00BA1040" w:rsidRDefault="00BA1040" w:rsidP="0095647D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  <w:lastRenderedPageBreak/>
                    <w:t>UAT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9D1CD" w14:textId="0EF9A792" w:rsidR="00BA1040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24/02/20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27653" w14:textId="000245C4" w:rsidR="00BA1040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06/03/20</w:t>
                  </w:r>
                </w:p>
              </w:tc>
            </w:tr>
            <w:tr w:rsidR="0095647D" w14:paraId="34788E48" w14:textId="77777777" w:rsidTr="00BA1040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4219A" w14:textId="77777777" w:rsidR="0095647D" w:rsidRDefault="0095647D" w:rsidP="0095647D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  <w:t>Implementation prep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9FEF1" w14:textId="68B8A34C" w:rsidR="0095647D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09/03/20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62FE6" w14:textId="1AB6BF3A" w:rsidR="0095647D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20/03/20</w:t>
                  </w:r>
                </w:p>
              </w:tc>
            </w:tr>
            <w:tr w:rsidR="0095647D" w14:paraId="1DF1CFD5" w14:textId="77777777" w:rsidTr="00BA1040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72039" w14:textId="77777777" w:rsidR="0095647D" w:rsidRDefault="0095647D" w:rsidP="0095647D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  <w:t>Implementation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BE9CD" w14:textId="1EFBBC04" w:rsidR="0095647D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22/03/20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50EB3" w14:textId="400B7DCE" w:rsidR="0095647D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22/03/20</w:t>
                  </w:r>
                </w:p>
              </w:tc>
            </w:tr>
            <w:tr w:rsidR="0095647D" w14:paraId="6D8D42C6" w14:textId="77777777" w:rsidTr="00BA1040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ED9F2" w14:textId="77777777" w:rsidR="0095647D" w:rsidRDefault="0095647D" w:rsidP="0095647D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  <w:t>Post Implementation Support (PIS)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C0244" w14:textId="0421D9BD" w:rsidR="0095647D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23/03/20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FAD05" w14:textId="7F1E6FF7" w:rsidR="0095647D" w:rsidRDefault="00BA1040" w:rsidP="0095647D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</w:rPr>
                    <w:t>03/04/20</w:t>
                  </w:r>
                </w:p>
              </w:tc>
            </w:tr>
          </w:tbl>
          <w:p w14:paraId="5F479B57" w14:textId="0BD67357" w:rsidR="0095647D" w:rsidRPr="00BA1040" w:rsidRDefault="00BA1040" w:rsidP="00BA1040">
            <w:pPr>
              <w:rPr>
                <w:rFonts w:eastAsia="Times New Roman" w:cs="Arial"/>
                <w:color w:val="000000" w:themeColor="text1"/>
                <w:sz w:val="20"/>
              </w:rPr>
            </w:pPr>
            <w:r w:rsidRPr="00BA1040">
              <w:rPr>
                <w:rFonts w:eastAsia="Times New Roman" w:cs="Arial"/>
                <w:color w:val="000000" w:themeColor="text1"/>
                <w:sz w:val="20"/>
              </w:rPr>
              <w:t>*</w:t>
            </w:r>
            <w:r>
              <w:rPr>
                <w:rFonts w:eastAsia="Times New Roman" w:cs="Arial"/>
                <w:color w:val="000000" w:themeColor="text1"/>
                <w:sz w:val="20"/>
              </w:rPr>
              <w:t xml:space="preserve"> </w:t>
            </w:r>
            <w:r w:rsidRPr="00BA1040">
              <w:rPr>
                <w:rFonts w:eastAsia="Times New Roman" w:cs="Arial"/>
                <w:color w:val="000000" w:themeColor="text1"/>
                <w:sz w:val="20"/>
              </w:rPr>
              <w:t xml:space="preserve">The </w:t>
            </w:r>
            <w:r>
              <w:rPr>
                <w:rFonts w:eastAsia="Times New Roman" w:cs="Arial"/>
                <w:color w:val="000000" w:themeColor="text1"/>
                <w:sz w:val="20"/>
              </w:rPr>
              <w:t>code for Negative Implied Flow Rate will be taken from the CSSC Programme and merged with the Single Sided Nomination Improvement change prior to UAT.</w:t>
            </w:r>
          </w:p>
          <w:p w14:paraId="08BB6042" w14:textId="3D138701" w:rsidR="002B2E87" w:rsidRPr="00BA1040" w:rsidRDefault="002B2E87" w:rsidP="002B2E87">
            <w:pPr>
              <w:rPr>
                <w:rFonts w:eastAsia="Times New Roman" w:cs="Arial"/>
                <w:b/>
                <w:color w:val="000000" w:themeColor="text1"/>
                <w:sz w:val="20"/>
                <w:szCs w:val="16"/>
              </w:rPr>
            </w:pPr>
          </w:p>
        </w:tc>
      </w:tr>
      <w:tr w:rsidR="002B2E87" w:rsidRPr="002B2E87" w14:paraId="61F67236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6: Additional information relevant to the proposed service change</w:t>
            </w:r>
          </w:p>
        </w:tc>
      </w:tr>
      <w:tr w:rsidR="002B2E87" w:rsidRPr="002B2E87" w14:paraId="324B2E3C" w14:textId="77777777" w:rsidTr="00A752C0">
        <w:tc>
          <w:tcPr>
            <w:tcW w:w="5000" w:type="pct"/>
            <w:gridSpan w:val="2"/>
            <w:shd w:val="clear" w:color="auto" w:fill="auto"/>
          </w:tcPr>
          <w:p w14:paraId="2EC2DF0D" w14:textId="4EDF5B7B" w:rsidR="00A752C0" w:rsidRDefault="00A752C0" w:rsidP="00BA104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>The cost given above is based on CP</w:t>
            </w:r>
            <w:r w:rsidR="005F1683">
              <w:rPr>
                <w:rFonts w:eastAsia="Times New Roman" w:cs="Arial"/>
                <w:color w:val="000000" w:themeColor="text1"/>
                <w:sz w:val="20"/>
              </w:rPr>
              <w:t xml:space="preserve">5053 and CP5054 being delivered together and is based on the duration. If it is decided to descope an </w:t>
            </w:r>
            <w:proofErr w:type="gramStart"/>
            <w:r w:rsidR="005F1683">
              <w:rPr>
                <w:rFonts w:eastAsia="Times New Roman" w:cs="Arial"/>
                <w:color w:val="000000" w:themeColor="text1"/>
                <w:sz w:val="20"/>
              </w:rPr>
              <w:t>item</w:t>
            </w:r>
            <w:proofErr w:type="gramEnd"/>
            <w:r w:rsidR="005F1683">
              <w:rPr>
                <w:rFonts w:eastAsia="Times New Roman" w:cs="Arial"/>
                <w:color w:val="000000" w:themeColor="text1"/>
                <w:sz w:val="20"/>
              </w:rPr>
              <w:t xml:space="preserve"> </w:t>
            </w:r>
            <w:r w:rsidR="000B5CF0">
              <w:rPr>
                <w:rFonts w:eastAsia="Times New Roman" w:cs="Arial"/>
                <w:color w:val="000000" w:themeColor="text1"/>
                <w:sz w:val="20"/>
              </w:rPr>
              <w:t xml:space="preserve">the cost will be revisited however it should not be assumed that </w:t>
            </w:r>
            <w:r w:rsidR="001A774C">
              <w:rPr>
                <w:rFonts w:eastAsia="Times New Roman" w:cs="Arial"/>
                <w:color w:val="000000" w:themeColor="text1"/>
                <w:sz w:val="20"/>
              </w:rPr>
              <w:t>it will result in a cost reduction</w:t>
            </w:r>
            <w:r w:rsidR="005F1683">
              <w:rPr>
                <w:rFonts w:eastAsia="Times New Roman" w:cs="Arial"/>
                <w:color w:val="000000" w:themeColor="text1"/>
                <w:sz w:val="20"/>
              </w:rPr>
              <w:t>.</w:t>
            </w:r>
          </w:p>
          <w:p w14:paraId="5363B5D8" w14:textId="74B7158E" w:rsidR="00BA1040" w:rsidRDefault="00BA1040" w:rsidP="00BA104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 w:themeColor="text1"/>
                <w:sz w:val="20"/>
              </w:rPr>
            </w:pPr>
            <w:r w:rsidRPr="00BA1040">
              <w:rPr>
                <w:rFonts w:eastAsia="Times New Roman" w:cs="Arial"/>
                <w:color w:val="000000" w:themeColor="text1"/>
                <w:sz w:val="20"/>
              </w:rPr>
              <w:t>There is a dependency on the System Testing of the Negative Implied Flow Rate change being completed by the CSSC Programme by 7</w:t>
            </w:r>
            <w:r w:rsidRPr="00BA1040">
              <w:rPr>
                <w:rFonts w:eastAsia="Times New Roman" w:cs="Arial"/>
                <w:color w:val="000000" w:themeColor="text1"/>
                <w:sz w:val="20"/>
                <w:vertAlign w:val="superscript"/>
              </w:rPr>
              <w:t>th</w:t>
            </w:r>
            <w:r w:rsidRPr="00BA1040">
              <w:rPr>
                <w:rFonts w:eastAsia="Times New Roman" w:cs="Arial"/>
                <w:color w:val="000000" w:themeColor="text1"/>
                <w:sz w:val="20"/>
              </w:rPr>
              <w:t xml:space="preserve"> February 2020.</w:t>
            </w:r>
          </w:p>
          <w:p w14:paraId="1D2691B5" w14:textId="1AFA740C" w:rsidR="00BA1040" w:rsidRDefault="00BA1040" w:rsidP="00BA104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 xml:space="preserve">There is a dependency on appropriate National Grid resources being available to support Analysis </w:t>
            </w:r>
            <w:proofErr w:type="gramStart"/>
            <w:r>
              <w:rPr>
                <w:rFonts w:eastAsia="Times New Roman" w:cs="Arial"/>
                <w:color w:val="000000" w:themeColor="text1"/>
                <w:sz w:val="20"/>
              </w:rPr>
              <w:t>and also</w:t>
            </w:r>
            <w:proofErr w:type="gramEnd"/>
            <w:r>
              <w:rPr>
                <w:rFonts w:eastAsia="Times New Roman" w:cs="Arial"/>
                <w:color w:val="000000" w:themeColor="text1"/>
                <w:sz w:val="20"/>
              </w:rPr>
              <w:t xml:space="preserve"> to prepare and execute User Acceptance Testing.</w:t>
            </w:r>
          </w:p>
          <w:p w14:paraId="15429FF1" w14:textId="787C348B" w:rsidR="00BA1040" w:rsidRDefault="00A752C0" w:rsidP="00BA104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 xml:space="preserve">Due to the Gemini 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</w:rPr>
              <w:t>Replatform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</w:rPr>
              <w:t xml:space="preserve"> (GRP) code freeze there is a limited period available for deployment of changes. To enable delivery the Project Timescales are based on a 3 day review cycle and 2 day approval cycle instead of the standard 5 days/3 days.</w:t>
            </w:r>
          </w:p>
          <w:p w14:paraId="4FF8C0B7" w14:textId="07C03B7E" w:rsidR="00A752C0" w:rsidRPr="00BA1040" w:rsidRDefault="00A752C0" w:rsidP="00BA104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 xml:space="preserve">Due to the Gemini 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</w:rPr>
              <w:t>Replatform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</w:rPr>
              <w:t xml:space="preserve"> (GRP) code freeze the contingency implementation date for the Gemini Spring 2020 Release is 5</w:t>
            </w:r>
            <w:r w:rsidRPr="00A752C0">
              <w:rPr>
                <w:rFonts w:eastAsia="Times New Roman" w:cs="Arial"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rFonts w:eastAsia="Times New Roman" w:cs="Arial"/>
                <w:color w:val="000000" w:themeColor="text1"/>
                <w:sz w:val="20"/>
              </w:rPr>
              <w:t xml:space="preserve"> April 2020. If this date cannot be met the project will need to halt and be reassessed inline with the wider Gemini change programme.</w:t>
            </w:r>
          </w:p>
          <w:p w14:paraId="05EEB966" w14:textId="205859DD" w:rsidR="002B2E87" w:rsidRPr="002B2E87" w:rsidRDefault="002B2E87" w:rsidP="002B2E87">
            <w:pPr>
              <w:rPr>
                <w:rFonts w:eastAsia="Times New Roman" w:cs="Arial"/>
                <w:b/>
                <w:szCs w:val="16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7ECDA576" w14:textId="77777777" w:rsidR="002B2E87" w:rsidRPr="002B2E87" w:rsidRDefault="002B2E87" w:rsidP="002B2E87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11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473335F4" w14:textId="77777777" w:rsidR="002B2E87" w:rsidRDefault="002B2E87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2B2E87" w:rsidRPr="002B2E87" w14:paraId="05C01B9A" w14:textId="77777777" w:rsidTr="002B2E87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2B2E87">
        <w:tc>
          <w:tcPr>
            <w:tcW w:w="902" w:type="pct"/>
          </w:tcPr>
          <w:p w14:paraId="35EF9599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434AE054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2A8CD6E0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781C197A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690A4F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p w14:paraId="7E566A1C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2B2E87" w:rsidRPr="002B2E87" w14:paraId="7CD8641A" w14:textId="77777777" w:rsidTr="002B2E87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4319E92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E9D1E2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9BAE11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B719679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FA660B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67EF6482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148538AD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5DC08CE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54ABD5F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15/06/18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F4FCCFD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4377D9E8" w14:textId="77777777" w:rsidR="002B2E87" w:rsidRPr="00E52009" w:rsidRDefault="002B2E87" w:rsidP="002B2E87">
            <w:pPr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Document approved at CHMC External Workgroup</w:t>
            </w:r>
          </w:p>
        </w:tc>
      </w:tr>
      <w:tr w:rsidR="002B2E87" w:rsidRPr="002B2E87" w14:paraId="0B62DCEC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41398EFD" w14:textId="37D08A89" w:rsidR="002B2E87" w:rsidRPr="002B2E87" w:rsidRDefault="00DD70AB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82F6057" w14:textId="2AB5D8EC" w:rsidR="002B2E87" w:rsidRPr="002B2E87" w:rsidRDefault="00DD70AB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8FE10B" w14:textId="1FE83B64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6B92B01" w14:textId="2B3B3463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28B38E32" w14:textId="2DA5CD4E" w:rsidR="002B2E87" w:rsidRPr="002B2E87" w:rsidRDefault="00E52009" w:rsidP="002B2E87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3E175A51" w14:textId="026990A5" w:rsidR="00D66C7E" w:rsidRPr="00D66C7E" w:rsidRDefault="00D66C7E" w:rsidP="00D66C7E"/>
    <w:sectPr w:rsidR="00D66C7E" w:rsidRPr="00D66C7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44576" w14:textId="77777777" w:rsidR="006C7029" w:rsidRDefault="006C7029" w:rsidP="00324744">
      <w:pPr>
        <w:spacing w:after="0" w:line="240" w:lineRule="auto"/>
      </w:pPr>
      <w:r>
        <w:separator/>
      </w:r>
    </w:p>
  </w:endnote>
  <w:endnote w:type="continuationSeparator" w:id="0">
    <w:p w14:paraId="7975B509" w14:textId="77777777" w:rsidR="006C7029" w:rsidRDefault="006C7029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A75" w14:textId="77777777" w:rsidR="002B2E87" w:rsidRDefault="002B2E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BB7F1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29F0" w14:textId="77777777" w:rsidR="006C7029" w:rsidRDefault="006C7029" w:rsidP="00324744">
      <w:pPr>
        <w:spacing w:after="0" w:line="240" w:lineRule="auto"/>
      </w:pPr>
      <w:r>
        <w:separator/>
      </w:r>
    </w:p>
  </w:footnote>
  <w:footnote w:type="continuationSeparator" w:id="0">
    <w:p w14:paraId="7D1FCB5C" w14:textId="77777777" w:rsidR="006C7029" w:rsidRDefault="006C7029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A74" w14:textId="77777777" w:rsidR="002B2E87" w:rsidRDefault="002B2E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75A76" wp14:editId="3E175A7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A836E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187E"/>
    <w:multiLevelType w:val="hybridMultilevel"/>
    <w:tmpl w:val="9D5A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45E"/>
    <w:multiLevelType w:val="hybridMultilevel"/>
    <w:tmpl w:val="67E4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A1AD1"/>
    <w:rsid w:val="000B5CF0"/>
    <w:rsid w:val="00125B61"/>
    <w:rsid w:val="00144E00"/>
    <w:rsid w:val="00176539"/>
    <w:rsid w:val="001A774C"/>
    <w:rsid w:val="00226D34"/>
    <w:rsid w:val="002B2E87"/>
    <w:rsid w:val="002F5DF7"/>
    <w:rsid w:val="00324744"/>
    <w:rsid w:val="003C7851"/>
    <w:rsid w:val="00426807"/>
    <w:rsid w:val="004F3362"/>
    <w:rsid w:val="00517F6F"/>
    <w:rsid w:val="0055298E"/>
    <w:rsid w:val="005F1683"/>
    <w:rsid w:val="006C7029"/>
    <w:rsid w:val="007243D3"/>
    <w:rsid w:val="007A56DB"/>
    <w:rsid w:val="007D4F26"/>
    <w:rsid w:val="008D2970"/>
    <w:rsid w:val="0095647D"/>
    <w:rsid w:val="00A752C0"/>
    <w:rsid w:val="00AB5B54"/>
    <w:rsid w:val="00AB63DE"/>
    <w:rsid w:val="00BA1040"/>
    <w:rsid w:val="00BD0A45"/>
    <w:rsid w:val="00CE2DDD"/>
    <w:rsid w:val="00D66C7E"/>
    <w:rsid w:val="00DD70AB"/>
    <w:rsid w:val="00E52009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175A29"/>
  <w15:docId w15:val="{821A1F6F-5EB9-4F05-8563-A89AEEFC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3" ma:contentTypeDescription="Create a new document." ma:contentTypeScope="" ma:versionID="d661553a71160c7a03a209b7eda698d1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c6a24df47f8234dc1148654f4302a77d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64e0fceb-84a8-442e-b1e6-39fc5bdeafdf"/>
    <ds:schemaRef ds:uri="a8d00b61-02e3-4ab5-b77b-0ca9e0a046b4"/>
  </ds:schemaRefs>
</ds:datastoreItem>
</file>

<file path=customXml/itemProps3.xml><?xml version="1.0" encoding="utf-8"?>
<ds:datastoreItem xmlns:ds="http://schemas.openxmlformats.org/officeDocument/2006/customXml" ds:itemID="{B5A95443-6BD1-46A8-8E21-1E933783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Taggart, Rachel</cp:lastModifiedBy>
  <cp:revision>2</cp:revision>
  <dcterms:created xsi:type="dcterms:W3CDTF">2019-12-24T08:11:00Z</dcterms:created>
  <dcterms:modified xsi:type="dcterms:W3CDTF">2019-12-24T08:11:00Z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</Properties>
</file>