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968AC" w14:textId="77777777" w:rsidR="007D4F26" w:rsidRDefault="00156FD9" w:rsidP="00324744">
      <w:pPr>
        <w:pStyle w:val="Title"/>
      </w:pPr>
      <w:r w:rsidRPr="00156FD9">
        <w:t>DSC Change Proposal</w:t>
      </w:r>
      <w:r w:rsidR="00FA3F4F">
        <w:t xml:space="preserve"> Document</w:t>
      </w:r>
    </w:p>
    <w:p w14:paraId="03A16B1A" w14:textId="77777777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CC069" wp14:editId="36EE7142">
                <wp:simplePos x="0" y="0"/>
                <wp:positionH relativeFrom="column">
                  <wp:posOffset>4111625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F738ECF" id="Rectangle 4" o:spid="_x0000_s1026" style="position:absolute;margin-left:323.7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AStIZ33wAAAAgBAAAPAAAAZHJzL2Rv&#10;d25yZXYueG1sTI/NTsMwEITvSLyDtUjcqE2VnxKyqVAl4FapBaFyc+MliYjtKHbrhKfHnMpxNKOZ&#10;b8r1pHt2ptF11iDcLwQwMrVVnWkQ3t+e71bAnJdGyd4aQpjJwbq6viploWwwOzrvfcNiiXGFRGi9&#10;HwrOXd2Slm5hBzLR+7Kjlj7KseFqlCGW654vhci4lp2JC60caNNS/b0/aQSdfG5/Xj/m/CWESWx3&#10;m5Ae5oB4ezM9PQLzNPlLGP7wIzpUkeloT0Y51iNkSZ7GKEKaA4t+lqUPwI4IS5EAr0r+/0D1Cw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BK0hnffAAAACAEAAA8AAAAAAAAAAAAAAAAA&#10;+wQAAGRycy9kb3ducmV2LnhtbFBLBQYAAAAABAAEAPMAAAAHBgAAAAA=&#10;" fillcolor="#fde4ba [1305]" stroked="f" strokeweight="2pt"/>
            </w:pict>
          </mc:Fallback>
        </mc:AlternateContent>
      </w:r>
      <w:r w:rsidR="003B7E16">
        <w:t>Customers to fill ou</w:t>
      </w:r>
      <w:r w:rsidR="00722970">
        <w:t xml:space="preserve">t </w:t>
      </w:r>
      <w:proofErr w:type="gramStart"/>
      <w:r w:rsidR="00722970">
        <w:t>all of</w:t>
      </w:r>
      <w:proofErr w:type="gramEnd"/>
      <w:r w:rsidR="00722970">
        <w:t xml:space="preserve"> the information in the sections </w:t>
      </w:r>
      <w:r w:rsidR="003B7E16">
        <w:t>colour</w:t>
      </w:r>
      <w:r w:rsidR="00722970">
        <w:t xml:space="preserve">ed </w:t>
      </w:r>
      <w:r>
        <w:t xml:space="preserve">  </w:t>
      </w:r>
    </w:p>
    <w:p w14:paraId="6296650A" w14:textId="77777777" w:rsidR="003B7E16" w:rsidRP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BC737" wp14:editId="4B968BCE">
                <wp:simplePos x="0" y="0"/>
                <wp:positionH relativeFrom="column">
                  <wp:posOffset>3949700</wp:posOffset>
                </wp:positionH>
                <wp:positionV relativeFrom="paragraph">
                  <wp:posOffset>32385</wp:posOffset>
                </wp:positionV>
                <wp:extent cx="11684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3C487EB" id="Rectangle 5" o:spid="_x0000_s1026" style="position:absolute;margin-left:311pt;margin-top:2.55pt;width:9.2pt;height: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" fillcolor="#b2ecfb [1304]" stroked="f" strokeweight="2pt"/>
            </w:pict>
          </mc:Fallback>
        </mc:AlternateContent>
      </w:r>
      <w:r w:rsidR="003B7E16">
        <w:t>Xoserve to fill o</w:t>
      </w:r>
      <w:r w:rsidR="00722970">
        <w:t xml:space="preserve">ut </w:t>
      </w:r>
      <w:proofErr w:type="gramStart"/>
      <w:r w:rsidR="00722970">
        <w:t>all of</w:t>
      </w:r>
      <w:proofErr w:type="gramEnd"/>
      <w:r w:rsidR="00722970">
        <w:t xml:space="preserve"> the information in the sections</w:t>
      </w:r>
      <w:r w:rsidR="003B7E16">
        <w:t xml:space="preserve"> colour</w:t>
      </w:r>
      <w:r w:rsidR="00722970">
        <w:t>ed</w:t>
      </w:r>
      <w:r>
        <w:t xml:space="preserve"> </w:t>
      </w:r>
    </w:p>
    <w:p w14:paraId="3EAF0AFF" w14:textId="77777777" w:rsidR="00310A64" w:rsidRDefault="00156FD9" w:rsidP="00310A64">
      <w:pPr>
        <w:pStyle w:val="Heading1"/>
      </w:pPr>
      <w:r>
        <w:t xml:space="preserve">A1: </w:t>
      </w:r>
      <w:r w:rsidRPr="00156FD9">
        <w:t>General Details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8"/>
        <w:gridCol w:w="1520"/>
        <w:gridCol w:w="756"/>
        <w:gridCol w:w="2278"/>
        <w:gridCol w:w="2276"/>
      </w:tblGrid>
      <w:tr w:rsidR="007855B1" w:rsidRPr="00BC3CAC" w14:paraId="34982962" w14:textId="77777777" w:rsidTr="002D053D">
        <w:trPr>
          <w:trHeight w:val="403"/>
        </w:trPr>
        <w:tc>
          <w:tcPr>
            <w:tcW w:w="1225" w:type="pct"/>
            <w:shd w:val="clear" w:color="auto" w:fill="B2ECFB" w:themeFill="accent5" w:themeFillTint="66"/>
            <w:vAlign w:val="center"/>
          </w:tcPr>
          <w:p w14:paraId="5C45B4B9" w14:textId="77777777" w:rsidR="007855B1" w:rsidRDefault="007855B1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Reference:</w:t>
            </w:r>
          </w:p>
        </w:tc>
        <w:tc>
          <w:tcPr>
            <w:tcW w:w="3775" w:type="pct"/>
            <w:gridSpan w:val="4"/>
            <w:vAlign w:val="center"/>
          </w:tcPr>
          <w:p w14:paraId="7933001C" w14:textId="6403C911" w:rsidR="007855B1" w:rsidRPr="00BC3CAC" w:rsidRDefault="00847A00" w:rsidP="00FA3F4F">
            <w:pPr>
              <w:rPr>
                <w:rFonts w:cs="Arial"/>
              </w:rPr>
            </w:pPr>
            <w:r>
              <w:rPr>
                <w:rFonts w:cs="Arial"/>
              </w:rPr>
              <w:t>5393</w:t>
            </w:r>
            <w:bookmarkStart w:id="0" w:name="_GoBack"/>
            <w:bookmarkEnd w:id="0"/>
          </w:p>
        </w:tc>
      </w:tr>
      <w:tr w:rsidR="00ED342B" w:rsidRPr="00BC3CAC" w14:paraId="2C220909" w14:textId="77777777" w:rsidTr="002D053D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14:paraId="4C786E24" w14:textId="77777777" w:rsidR="00ED342B" w:rsidRPr="00470388" w:rsidRDefault="00ED342B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Title:</w:t>
            </w:r>
          </w:p>
        </w:tc>
        <w:tc>
          <w:tcPr>
            <w:tcW w:w="3775" w:type="pct"/>
            <w:gridSpan w:val="4"/>
            <w:vAlign w:val="center"/>
          </w:tcPr>
          <w:p w14:paraId="4326373D" w14:textId="09A09B48" w:rsidR="00ED342B" w:rsidRPr="00BC3CAC" w:rsidRDefault="00647D70" w:rsidP="00ED342B">
            <w:pPr>
              <w:rPr>
                <w:rFonts w:cs="Arial"/>
              </w:rPr>
            </w:pPr>
            <w:r w:rsidRPr="00647D70">
              <w:rPr>
                <w:rFonts w:cs="Arial"/>
              </w:rPr>
              <w:t>Implementation of NTS Capacity related UNC Modifications</w:t>
            </w:r>
          </w:p>
        </w:tc>
      </w:tr>
      <w:tr w:rsidR="00ED342B" w:rsidRPr="00BC3CAC" w14:paraId="3A2A23FE" w14:textId="77777777" w:rsidTr="002D053D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14:paraId="30C16AFF" w14:textId="77777777" w:rsidR="00ED342B" w:rsidRDefault="00ED342B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 Raised:</w:t>
            </w:r>
          </w:p>
        </w:tc>
        <w:tc>
          <w:tcPr>
            <w:tcW w:w="3775" w:type="pct"/>
            <w:gridSpan w:val="4"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date w:fullDate="2021-07-05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0732927B" w14:textId="4B7D5246" w:rsidR="00ED342B" w:rsidRPr="00BC3CAC" w:rsidRDefault="004569DA" w:rsidP="00FA3F4F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05/07/2021</w:t>
                </w:r>
              </w:p>
            </w:sdtContent>
          </w:sdt>
        </w:tc>
      </w:tr>
      <w:tr w:rsidR="000E3E26" w:rsidRPr="00BC3CAC" w14:paraId="33AB2807" w14:textId="77777777" w:rsidTr="002D053D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7DB3A0A9" w14:textId="77777777" w:rsidR="000E3E26" w:rsidRDefault="000E3E26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Sponsor Representative Details:</w:t>
            </w: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6F2767FB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Organisation:</w:t>
            </w:r>
          </w:p>
        </w:tc>
        <w:tc>
          <w:tcPr>
            <w:tcW w:w="2935" w:type="pct"/>
            <w:gridSpan w:val="3"/>
            <w:vAlign w:val="center"/>
          </w:tcPr>
          <w:p w14:paraId="55CCFA4C" w14:textId="25751EB2" w:rsidR="000E3E26" w:rsidRPr="00BC3CAC" w:rsidRDefault="00431D9B" w:rsidP="000E3E26">
            <w:pPr>
              <w:rPr>
                <w:rFonts w:cs="Arial"/>
              </w:rPr>
            </w:pPr>
            <w:r>
              <w:rPr>
                <w:rFonts w:cs="Arial"/>
              </w:rPr>
              <w:t>National Grid</w:t>
            </w:r>
          </w:p>
        </w:tc>
      </w:tr>
      <w:tr w:rsidR="000E3E26" w:rsidRPr="00BC3CAC" w14:paraId="1027219E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482B5608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4190414E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35" w:type="pct"/>
            <w:gridSpan w:val="3"/>
            <w:vAlign w:val="center"/>
          </w:tcPr>
          <w:p w14:paraId="5626235A" w14:textId="0D1085BC" w:rsidR="000E3E26" w:rsidRPr="00BC3CAC" w:rsidRDefault="00431D9B" w:rsidP="000E3E26">
            <w:pPr>
              <w:rPr>
                <w:rFonts w:cs="Arial"/>
              </w:rPr>
            </w:pPr>
            <w:r>
              <w:rPr>
                <w:rFonts w:cs="Arial"/>
              </w:rPr>
              <w:t>Jennifer Randall</w:t>
            </w:r>
          </w:p>
        </w:tc>
      </w:tr>
      <w:tr w:rsidR="000E3E26" w:rsidRPr="00BC3CAC" w14:paraId="44A9F170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48416FC8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116A2D24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35" w:type="pct"/>
            <w:gridSpan w:val="3"/>
            <w:vAlign w:val="center"/>
          </w:tcPr>
          <w:p w14:paraId="31527D9E" w14:textId="4C6A8083" w:rsidR="000E3E26" w:rsidRPr="00BC3CAC" w:rsidRDefault="00431D9B" w:rsidP="000E3E26">
            <w:pPr>
              <w:rPr>
                <w:rFonts w:cs="Arial"/>
              </w:rPr>
            </w:pPr>
            <w:r>
              <w:rPr>
                <w:rFonts w:cs="Arial"/>
              </w:rPr>
              <w:t>Jennifer.</w:t>
            </w:r>
            <w:r w:rsidR="00622909">
              <w:rPr>
                <w:rFonts w:cs="Arial"/>
              </w:rPr>
              <w:t>R</w:t>
            </w:r>
            <w:r>
              <w:rPr>
                <w:rFonts w:cs="Arial"/>
              </w:rPr>
              <w:t>andall@nationalgrid.com</w:t>
            </w:r>
          </w:p>
        </w:tc>
      </w:tr>
      <w:tr w:rsidR="000E3E26" w:rsidRPr="00BC3CAC" w14:paraId="56E77167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46A023C3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0888D406" w14:textId="77777777" w:rsidR="000E3E26" w:rsidRDefault="000E3E26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35" w:type="pct"/>
            <w:gridSpan w:val="3"/>
            <w:vAlign w:val="center"/>
          </w:tcPr>
          <w:p w14:paraId="043A980A" w14:textId="4CB32479" w:rsidR="000E3E26" w:rsidRPr="00BC3CAC" w:rsidRDefault="00431D9B" w:rsidP="000E3E26">
            <w:pPr>
              <w:rPr>
                <w:rFonts w:cs="Arial"/>
              </w:rPr>
            </w:pPr>
            <w:r>
              <w:rPr>
                <w:rFonts w:cs="Arial"/>
              </w:rPr>
              <w:t>07768 251404</w:t>
            </w:r>
          </w:p>
        </w:tc>
      </w:tr>
      <w:tr w:rsidR="002D053D" w:rsidRPr="00BC3CAC" w14:paraId="6DA1AF8D" w14:textId="77777777" w:rsidTr="002D053D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07F657FC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Xoserve Representative Details:</w:t>
            </w: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109A10AD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35" w:type="pct"/>
            <w:gridSpan w:val="3"/>
            <w:vAlign w:val="center"/>
          </w:tcPr>
          <w:p w14:paraId="017E842F" w14:textId="41EC5EAE" w:rsidR="002D053D" w:rsidRPr="00BC3CAC" w:rsidRDefault="00431D9B" w:rsidP="000E3E26">
            <w:pPr>
              <w:rPr>
                <w:rFonts w:cs="Arial"/>
              </w:rPr>
            </w:pPr>
            <w:r>
              <w:rPr>
                <w:rFonts w:cs="Arial"/>
              </w:rPr>
              <w:t>Hannah Reddy</w:t>
            </w:r>
          </w:p>
        </w:tc>
      </w:tr>
      <w:tr w:rsidR="002D053D" w:rsidRPr="00BC3CAC" w14:paraId="4D8ABB15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6ED8A211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07CE567F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35" w:type="pct"/>
            <w:gridSpan w:val="3"/>
            <w:vAlign w:val="center"/>
          </w:tcPr>
          <w:p w14:paraId="11D90468" w14:textId="5EE76275" w:rsidR="002D053D" w:rsidRPr="00BC3CAC" w:rsidRDefault="00431D9B" w:rsidP="000E3E26">
            <w:pPr>
              <w:rPr>
                <w:rFonts w:cs="Arial"/>
              </w:rPr>
            </w:pPr>
            <w:r>
              <w:rPr>
                <w:rFonts w:cs="Arial"/>
              </w:rPr>
              <w:t>Hannah.reddy@corella.com</w:t>
            </w:r>
          </w:p>
        </w:tc>
      </w:tr>
      <w:tr w:rsidR="002D053D" w:rsidRPr="00BC3CAC" w14:paraId="79C5F9E0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5E380266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FDE4BA" w:themeFill="accent6" w:themeFillTint="66"/>
            <w:vAlign w:val="center"/>
          </w:tcPr>
          <w:p w14:paraId="25C0E0DE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35" w:type="pct"/>
            <w:gridSpan w:val="3"/>
            <w:vAlign w:val="center"/>
          </w:tcPr>
          <w:p w14:paraId="737F6802" w14:textId="762E6B57" w:rsidR="002D053D" w:rsidRPr="00BC3CAC" w:rsidRDefault="00431D9B" w:rsidP="000E3E26">
            <w:pPr>
              <w:rPr>
                <w:rFonts w:cs="Arial"/>
              </w:rPr>
            </w:pPr>
            <w:r>
              <w:rPr>
                <w:rFonts w:cs="Arial"/>
              </w:rPr>
              <w:t>0121 229 2226</w:t>
            </w:r>
          </w:p>
        </w:tc>
      </w:tr>
      <w:tr w:rsidR="002D053D" w:rsidRPr="00BC3CAC" w14:paraId="3E467D3E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3B100EF8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840" w:type="pct"/>
            <w:shd w:val="clear" w:color="auto" w:fill="B2ECFB" w:themeFill="accent5" w:themeFillTint="66"/>
            <w:vAlign w:val="center"/>
          </w:tcPr>
          <w:p w14:paraId="721B1F06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Business Owner:</w:t>
            </w:r>
          </w:p>
        </w:tc>
        <w:tc>
          <w:tcPr>
            <w:tcW w:w="2935" w:type="pct"/>
            <w:gridSpan w:val="3"/>
            <w:vAlign w:val="center"/>
          </w:tcPr>
          <w:p w14:paraId="15822EB4" w14:textId="77777777" w:rsidR="002D053D" w:rsidRPr="00BC3CAC" w:rsidRDefault="002D053D" w:rsidP="000E3E26">
            <w:pPr>
              <w:rPr>
                <w:rFonts w:cs="Arial"/>
              </w:rPr>
            </w:pPr>
          </w:p>
        </w:tc>
      </w:tr>
      <w:tr w:rsidR="000E3E26" w:rsidRPr="00BC3CAC" w14:paraId="52A083AB" w14:textId="77777777" w:rsidTr="002D053D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313F82CC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>Change Status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258" w:type="pct"/>
            <w:gridSpan w:val="2"/>
            <w:vAlign w:val="center"/>
          </w:tcPr>
          <w:p w14:paraId="6C89ACB1" w14:textId="521F6F21" w:rsidR="000E3E26" w:rsidRPr="00BC3CAC" w:rsidRDefault="00847A00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8690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95D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Proposal</w:t>
            </w:r>
          </w:p>
        </w:tc>
        <w:tc>
          <w:tcPr>
            <w:tcW w:w="1259" w:type="pct"/>
            <w:vAlign w:val="center"/>
          </w:tcPr>
          <w:p w14:paraId="78B2E14F" w14:textId="77777777" w:rsidR="000E3E26" w:rsidRPr="00BC3CAC" w:rsidRDefault="00847A00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8759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With DSG</w:t>
            </w:r>
          </w:p>
        </w:tc>
        <w:tc>
          <w:tcPr>
            <w:tcW w:w="1259" w:type="pct"/>
            <w:vAlign w:val="center"/>
          </w:tcPr>
          <w:p w14:paraId="017A79D5" w14:textId="77777777" w:rsidR="000E3E26" w:rsidRPr="00BC3CAC" w:rsidRDefault="00847A00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587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Out for Review</w:t>
            </w:r>
          </w:p>
        </w:tc>
      </w:tr>
      <w:tr w:rsidR="000E3E26" w:rsidRPr="00BC3CAC" w14:paraId="2153F9C4" w14:textId="77777777" w:rsidTr="002D053D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72E8262A" w14:textId="77777777" w:rsidR="000E3E26" w:rsidRDefault="000E3E26" w:rsidP="00ED342B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258" w:type="pct"/>
            <w:gridSpan w:val="2"/>
            <w:vAlign w:val="center"/>
          </w:tcPr>
          <w:p w14:paraId="4F0D05E7" w14:textId="77777777" w:rsidR="000E3E26" w:rsidRPr="00BC3CAC" w:rsidRDefault="00847A00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744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Voting</w:t>
            </w:r>
          </w:p>
        </w:tc>
        <w:tc>
          <w:tcPr>
            <w:tcW w:w="1259" w:type="pct"/>
            <w:vAlign w:val="center"/>
          </w:tcPr>
          <w:p w14:paraId="41A85771" w14:textId="77777777" w:rsidR="000E3E26" w:rsidRPr="00BC3CAC" w:rsidRDefault="00847A00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1837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Approved</w:t>
            </w:r>
          </w:p>
        </w:tc>
        <w:tc>
          <w:tcPr>
            <w:tcW w:w="1259" w:type="pct"/>
            <w:vAlign w:val="center"/>
          </w:tcPr>
          <w:p w14:paraId="722F72CC" w14:textId="77777777" w:rsidR="000E3E26" w:rsidRPr="00BC3CAC" w:rsidRDefault="00847A00" w:rsidP="00ED342B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65630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E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E3E26">
              <w:rPr>
                <w:rFonts w:cs="Arial"/>
                <w:szCs w:val="20"/>
              </w:rPr>
              <w:t xml:space="preserve"> Rejected</w:t>
            </w:r>
          </w:p>
        </w:tc>
      </w:tr>
    </w:tbl>
    <w:p w14:paraId="2DA19F35" w14:textId="77777777" w:rsidR="00156FD9" w:rsidRDefault="00156FD9" w:rsidP="00156FD9">
      <w:pPr>
        <w:pStyle w:val="Heading1"/>
      </w:pPr>
      <w:r>
        <w:t>A2: Impacted Parties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7"/>
        <w:gridCol w:w="2763"/>
        <w:gridCol w:w="4068"/>
      </w:tblGrid>
      <w:tr w:rsidR="009C3AAE" w:rsidRPr="00BC3CAC" w14:paraId="1CD33F9F" w14:textId="77777777" w:rsidTr="005D0AA4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2C658747" w14:textId="77777777" w:rsidR="009C3AAE" w:rsidRPr="00470388" w:rsidRDefault="009C3AAE" w:rsidP="000E3E26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>Customer Class(es)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527" w:type="pct"/>
            <w:vAlign w:val="center"/>
          </w:tcPr>
          <w:p w14:paraId="4E036C29" w14:textId="62978B92" w:rsidR="009C3AAE" w:rsidRPr="00BC3CAC" w:rsidRDefault="00847A00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8654338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D9B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Shipper</w:t>
            </w:r>
          </w:p>
        </w:tc>
        <w:tc>
          <w:tcPr>
            <w:tcW w:w="2248" w:type="pct"/>
            <w:vAlign w:val="center"/>
          </w:tcPr>
          <w:p w14:paraId="745931AA" w14:textId="1FA6EB88" w:rsidR="009C3AAE" w:rsidRPr="00BC3CAC" w:rsidRDefault="00847A00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7121579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D9B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Distribution Network Operator</w:t>
            </w:r>
          </w:p>
        </w:tc>
      </w:tr>
      <w:tr w:rsidR="009C3AAE" w:rsidRPr="00BC3CAC" w14:paraId="0DD815A7" w14:textId="77777777" w:rsidTr="005D0AA4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6F3C69C9" w14:textId="77777777" w:rsidR="009C3AAE" w:rsidRPr="000E3E26" w:rsidRDefault="009C3AAE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527" w:type="pct"/>
            <w:vAlign w:val="center"/>
          </w:tcPr>
          <w:p w14:paraId="7BB3389B" w14:textId="3417CE27" w:rsidR="009C3AAE" w:rsidRPr="00BC3CAC" w:rsidRDefault="00847A00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8136397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1D9B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NG Transmission</w:t>
            </w:r>
          </w:p>
        </w:tc>
        <w:tc>
          <w:tcPr>
            <w:tcW w:w="2248" w:type="pct"/>
            <w:vAlign w:val="center"/>
          </w:tcPr>
          <w:p w14:paraId="258F846D" w14:textId="77777777" w:rsidR="009C3AAE" w:rsidRPr="00BC3CAC" w:rsidRDefault="00847A00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9059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IGT</w:t>
            </w:r>
          </w:p>
        </w:tc>
      </w:tr>
      <w:tr w:rsidR="009C3AAE" w:rsidRPr="00BC3CAC" w14:paraId="4670813D" w14:textId="77777777" w:rsidTr="005D0AA4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35C36928" w14:textId="77777777" w:rsidR="009C3AAE" w:rsidRPr="000E3E26" w:rsidRDefault="009C3AAE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527" w:type="pct"/>
            <w:vAlign w:val="center"/>
          </w:tcPr>
          <w:p w14:paraId="24A5F3EE" w14:textId="77777777" w:rsidR="009C3AAE" w:rsidRDefault="00847A00" w:rsidP="005D0AA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547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</w:t>
            </w:r>
            <w:r w:rsidR="005D0AA4">
              <w:rPr>
                <w:rFonts w:cs="Arial"/>
                <w:szCs w:val="20"/>
              </w:rPr>
              <w:t>All</w:t>
            </w:r>
          </w:p>
        </w:tc>
        <w:tc>
          <w:tcPr>
            <w:tcW w:w="2248" w:type="pct"/>
            <w:vAlign w:val="center"/>
          </w:tcPr>
          <w:p w14:paraId="0D8BC77B" w14:textId="77777777" w:rsidR="009C3AAE" w:rsidRDefault="00847A00" w:rsidP="000E3E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12429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BA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046BA6">
              <w:rPr>
                <w:rFonts w:cs="Arial"/>
                <w:szCs w:val="20"/>
              </w:rPr>
              <w:t xml:space="preserve"> Other </w:t>
            </w:r>
            <w:r w:rsidR="009C3AAE">
              <w:rPr>
                <w:rFonts w:cs="Arial"/>
                <w:szCs w:val="20"/>
              </w:rPr>
              <w:t>&lt;</w:t>
            </w:r>
            <w:r w:rsidR="00377B3E">
              <w:rPr>
                <w:rFonts w:cs="Arial"/>
                <w:szCs w:val="20"/>
              </w:rPr>
              <w:t>Please</w:t>
            </w:r>
            <w:r w:rsidR="009C3AAE">
              <w:rPr>
                <w:rFonts w:cs="Arial"/>
                <w:szCs w:val="20"/>
              </w:rPr>
              <w:t xml:space="preserve"> </w:t>
            </w:r>
            <w:r w:rsidR="009C3AAE" w:rsidRPr="00050A89">
              <w:rPr>
                <w:rFonts w:cs="Arial"/>
                <w:szCs w:val="20"/>
              </w:rPr>
              <w:t>provide details</w:t>
            </w:r>
            <w:r w:rsidR="009C3AAE">
              <w:rPr>
                <w:rFonts w:cs="Arial"/>
                <w:szCs w:val="20"/>
              </w:rPr>
              <w:t xml:space="preserve"> here&gt;</w:t>
            </w:r>
          </w:p>
        </w:tc>
      </w:tr>
      <w:tr w:rsidR="005D0AA4" w:rsidRPr="00BC3CAC" w14:paraId="64565BBE" w14:textId="77777777" w:rsidTr="005D0AA4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14:paraId="651AECE8" w14:textId="77777777" w:rsidR="005D0AA4" w:rsidRPr="000E3E26" w:rsidRDefault="005D0AA4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Justification for Customer Class(es) selection</w:t>
            </w:r>
          </w:p>
        </w:tc>
        <w:tc>
          <w:tcPr>
            <w:tcW w:w="3775" w:type="pct"/>
            <w:gridSpan w:val="2"/>
            <w:vAlign w:val="center"/>
          </w:tcPr>
          <w:p w14:paraId="54FF61C3" w14:textId="77777777" w:rsidR="005D0AA4" w:rsidRDefault="005D0AA4" w:rsidP="000E3E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Please use this field to explain how the parties you’ve selected will be impacted</w:t>
            </w:r>
          </w:p>
        </w:tc>
      </w:tr>
    </w:tbl>
    <w:p w14:paraId="600A630F" w14:textId="77777777" w:rsidR="00156FD9" w:rsidRDefault="00156FD9" w:rsidP="00156FD9">
      <w:pPr>
        <w:pStyle w:val="Heading1"/>
      </w:pPr>
      <w:r>
        <w:t xml:space="preserve">A3: </w:t>
      </w:r>
      <w:r w:rsidRPr="00156FD9">
        <w:t>Proposer Requirements / Final (redlined) Change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4"/>
        <w:gridCol w:w="3417"/>
        <w:gridCol w:w="3417"/>
      </w:tblGrid>
      <w:tr w:rsidR="007855B1" w:rsidRPr="00BC3CAC" w14:paraId="025B9508" w14:textId="77777777" w:rsidTr="007855B1">
        <w:trPr>
          <w:trHeight w:val="152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09872AE4" w14:textId="77777777" w:rsidR="005027CC" w:rsidRDefault="005027CC" w:rsidP="007855B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Problem Statement:</w:t>
            </w:r>
          </w:p>
          <w:p w14:paraId="21852AA5" w14:textId="77777777" w:rsidR="007855B1" w:rsidRPr="00470388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gridSpan w:val="2"/>
            <w:vAlign w:val="center"/>
          </w:tcPr>
          <w:p w14:paraId="40FAE95A" w14:textId="2462D1BD" w:rsidR="00E8081A" w:rsidRDefault="007964CF" w:rsidP="00F86F20">
            <w:pPr>
              <w:rPr>
                <w:rFonts w:cs="Arial"/>
              </w:rPr>
            </w:pPr>
            <w:r w:rsidRPr="00720E8A">
              <w:rPr>
                <w:rFonts w:cs="Arial"/>
              </w:rPr>
              <w:t xml:space="preserve">Implementation of UNC Modifications </w:t>
            </w:r>
            <w:r w:rsidR="00720E8A">
              <w:rPr>
                <w:rFonts w:cs="Arial"/>
              </w:rPr>
              <w:t>as per the solution</w:t>
            </w:r>
            <w:r w:rsidR="00F80896">
              <w:rPr>
                <w:rFonts w:cs="Arial"/>
              </w:rPr>
              <w:t>s set out in the modifications</w:t>
            </w:r>
            <w:r w:rsidR="00AB095D">
              <w:rPr>
                <w:rFonts w:cs="Arial"/>
              </w:rPr>
              <w:t>.</w:t>
            </w:r>
          </w:p>
          <w:p w14:paraId="3E7A7344" w14:textId="030A6615" w:rsidR="00F86F20" w:rsidRPr="00F86F20" w:rsidRDefault="00DF7718" w:rsidP="00F86F20">
            <w:pPr>
              <w:rPr>
                <w:rFonts w:cs="Arial"/>
                <w:strike/>
              </w:rPr>
            </w:pPr>
            <w:r w:rsidRPr="00F86F20">
              <w:rPr>
                <w:rFonts w:cs="Arial"/>
                <w:strike/>
              </w:rPr>
              <w:t xml:space="preserve"> </w:t>
            </w:r>
          </w:p>
          <w:p w14:paraId="68B6ECFC" w14:textId="47C0FC9A" w:rsidR="00F86F20" w:rsidRDefault="00F86F20" w:rsidP="00F86F20">
            <w:pPr>
              <w:rPr>
                <w:rFonts w:ascii="Calibri" w:hAnsi="Calibri"/>
              </w:rPr>
            </w:pPr>
            <w:r>
              <w:t>The proposals from this CP should align and integrate with NGs agile framework of change delivery.</w:t>
            </w:r>
          </w:p>
          <w:p w14:paraId="0CC1D02A" w14:textId="772C9604" w:rsidR="007855B1" w:rsidRPr="00BC3CAC" w:rsidRDefault="007855B1" w:rsidP="007855B1">
            <w:pPr>
              <w:rPr>
                <w:rFonts w:cs="Arial"/>
              </w:rPr>
            </w:pPr>
          </w:p>
        </w:tc>
      </w:tr>
      <w:tr w:rsidR="00D16D33" w:rsidRPr="00BC3CAC" w14:paraId="73784D4E" w14:textId="77777777" w:rsidTr="007855B1">
        <w:trPr>
          <w:trHeight w:val="152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0E71091C" w14:textId="77777777" w:rsidR="00D16D33" w:rsidRDefault="00D16D33" w:rsidP="007855B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Change Description:</w:t>
            </w:r>
          </w:p>
        </w:tc>
        <w:tc>
          <w:tcPr>
            <w:tcW w:w="3776" w:type="pct"/>
            <w:gridSpan w:val="2"/>
            <w:vAlign w:val="center"/>
          </w:tcPr>
          <w:p w14:paraId="32135FBC" w14:textId="77777777" w:rsidR="008743DF" w:rsidRDefault="008743DF" w:rsidP="007855B1">
            <w:pPr>
              <w:rPr>
                <w:rFonts w:cs="Arial"/>
                <w:b/>
                <w:bCs/>
              </w:rPr>
            </w:pPr>
            <w:r w:rsidRPr="008743DF">
              <w:rPr>
                <w:rFonts w:cs="Arial"/>
                <w:b/>
                <w:bCs/>
              </w:rPr>
              <w:t>0752S “Introduction of Weekly Entry Capacity Auction”</w:t>
            </w:r>
          </w:p>
          <w:p w14:paraId="1DA0A34E" w14:textId="455C1735" w:rsidR="00D16D33" w:rsidRDefault="00F074FF" w:rsidP="00F074FF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F074FF">
              <w:rPr>
                <w:rFonts w:cs="Arial"/>
              </w:rPr>
              <w:t xml:space="preserve">tage 1 </w:t>
            </w:r>
            <w:proofErr w:type="spellStart"/>
            <w:r w:rsidRPr="00F074FF">
              <w:rPr>
                <w:rFonts w:cs="Arial"/>
              </w:rPr>
              <w:t>RMTnTSEC</w:t>
            </w:r>
            <w:proofErr w:type="spellEnd"/>
            <w:r>
              <w:rPr>
                <w:rFonts w:cs="Arial"/>
              </w:rPr>
              <w:t xml:space="preserve"> – moving the bid window and first allocation window forward so that they run within the first 10 business days of the monthly</w:t>
            </w:r>
          </w:p>
          <w:p w14:paraId="40A87746" w14:textId="77777777" w:rsidR="00F074FF" w:rsidRDefault="00F074FF" w:rsidP="00F074FF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Stage 2 </w:t>
            </w:r>
            <w:proofErr w:type="spellStart"/>
            <w:r>
              <w:rPr>
                <w:rFonts w:cs="Arial"/>
              </w:rPr>
              <w:t>RMTnTSEC</w:t>
            </w:r>
            <w:proofErr w:type="spellEnd"/>
            <w:r>
              <w:rPr>
                <w:rFonts w:cs="Arial"/>
              </w:rPr>
              <w:t xml:space="preserve"> – moving the second allocation so that it runs between stage 1 and the month auction batch job</w:t>
            </w:r>
          </w:p>
          <w:p w14:paraId="6F9E2AC3" w14:textId="77777777" w:rsidR="00F074FF" w:rsidRDefault="00F074FF" w:rsidP="00F074FF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Move the monthly batch job forward from the last gas day of the month so that it runs at least 8 days before the end of the month</w:t>
            </w:r>
          </w:p>
          <w:p w14:paraId="4D93FD4E" w14:textId="77777777" w:rsidR="00F074FF" w:rsidRDefault="00F074FF" w:rsidP="00F074FF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Introduce of the weekly auction type to provide the option to purchase entry capacity in weekly strips. D will be the Monday of the auction week. Bid window to be open on D-10 and allocation on D-9.</w:t>
            </w:r>
          </w:p>
          <w:p w14:paraId="5C53DF78" w14:textId="77777777" w:rsidR="00F074FF" w:rsidRDefault="00F074FF" w:rsidP="00F074FF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Add in a weekly batch job at D-7 to occur each week after allocation</w:t>
            </w:r>
          </w:p>
          <w:p w14:paraId="5AEC6743" w14:textId="77777777" w:rsidR="00F074FF" w:rsidRDefault="00F074FF" w:rsidP="00F074FF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Introduce the ability to charge two different prices for days within the week that will span </w:t>
            </w:r>
            <w:r w:rsidR="00DF7718">
              <w:rPr>
                <w:rFonts w:cs="Arial"/>
              </w:rPr>
              <w:t>2 gas years</w:t>
            </w:r>
          </w:p>
          <w:p w14:paraId="51FAD29D" w14:textId="77777777" w:rsidR="00DF7718" w:rsidRDefault="00DF7718" w:rsidP="00F074FF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Post implementation support</w:t>
            </w:r>
          </w:p>
          <w:p w14:paraId="70ECF4B3" w14:textId="77777777" w:rsidR="00DF7718" w:rsidRDefault="00DF7718" w:rsidP="00DF7718">
            <w:pPr>
              <w:rPr>
                <w:rFonts w:cs="Arial"/>
              </w:rPr>
            </w:pPr>
          </w:p>
          <w:p w14:paraId="779C2271" w14:textId="77777777" w:rsidR="00DF7718" w:rsidRDefault="00DF7718" w:rsidP="00DF7718">
            <w:pPr>
              <w:rPr>
                <w:rFonts w:cs="Arial"/>
                <w:b/>
                <w:bCs/>
              </w:rPr>
            </w:pPr>
          </w:p>
          <w:p w14:paraId="7BA5ED89" w14:textId="2796992E" w:rsidR="00DF7718" w:rsidRDefault="00DF7718" w:rsidP="00DF7718">
            <w:pPr>
              <w:rPr>
                <w:rFonts w:cs="Arial"/>
                <w:b/>
                <w:bCs/>
              </w:rPr>
            </w:pPr>
            <w:r w:rsidRPr="00DF7718">
              <w:rPr>
                <w:rFonts w:cs="Arial"/>
                <w:b/>
                <w:bCs/>
              </w:rPr>
              <w:t>0759S “Enhancements to NTS Within-Day Firm Entry and Exit Capacity Allocations”</w:t>
            </w:r>
          </w:p>
          <w:p w14:paraId="577F4FA7" w14:textId="6EB40E1D" w:rsidR="00DF7718" w:rsidRDefault="00DF7718" w:rsidP="00DF7718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Introduce hourly allocations for NTS Exit Capacity</w:t>
            </w:r>
          </w:p>
          <w:p w14:paraId="0C8E7350" w14:textId="7CD9ED21" w:rsidR="00DF7718" w:rsidRDefault="00DF7718" w:rsidP="00DF7718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Allow additional NTS entry and exit capacity allocation at 02:00</w:t>
            </w:r>
          </w:p>
          <w:p w14:paraId="597872D3" w14:textId="13ACD418" w:rsidR="00DF7718" w:rsidRDefault="00F3043B" w:rsidP="00DF7718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Extend the NTS entry and exit capacity bid invitation windows up until the time of the last allocation</w:t>
            </w:r>
          </w:p>
          <w:p w14:paraId="0A2EC6C6" w14:textId="737CE3CC" w:rsidR="00F3043B" w:rsidRDefault="00F3043B" w:rsidP="00DF7718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>Introduce a 30-minute capacity allocation period for NTS Exit Capacity</w:t>
            </w:r>
          </w:p>
          <w:p w14:paraId="193C0CE9" w14:textId="100CA9E6" w:rsidR="008006D1" w:rsidRDefault="008006D1" w:rsidP="00DF7718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GNCC to have visibility of obligated and non-obligated quantities “waiting” to be released for both Entry and Exit (i.e. Gemini to recognise when </w:t>
            </w:r>
            <w:proofErr w:type="gramStart"/>
            <w:r>
              <w:rPr>
                <w:rFonts w:cs="Arial"/>
              </w:rPr>
              <w:t>a</w:t>
            </w:r>
            <w:proofErr w:type="gramEnd"/>
            <w:r>
              <w:rPr>
                <w:rFonts w:cs="Arial"/>
              </w:rPr>
              <w:t xml:space="preserve"> ASEP or Offtake has sold out of obligated baseline capacity and, prior to allocation provide visibility of additional requests for consideration). </w:t>
            </w:r>
          </w:p>
          <w:p w14:paraId="1C681086" w14:textId="4AEF5C08" w:rsidR="004F79A9" w:rsidRDefault="008006D1" w:rsidP="00DF7718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Automatic release of all obligated and non-obligated bids </w:t>
            </w:r>
            <w:r w:rsidR="004F79A9">
              <w:rPr>
                <w:rFonts w:cs="Arial"/>
              </w:rPr>
              <w:t xml:space="preserve">(an on/off switch where “on” all obligated and non-obligated bids are automatically allocated subject to a threshold; “off” where non-obligated bids are held for further assessment). </w:t>
            </w:r>
          </w:p>
          <w:p w14:paraId="5BAA8974" w14:textId="05F112CE" w:rsidR="004F79A9" w:rsidRDefault="004F79A9" w:rsidP="00DF7718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Automatic processing of obligated bids when the bid processing automation is set to “off” rather than allocation being paused. </w:t>
            </w:r>
          </w:p>
          <w:p w14:paraId="50DE8D55" w14:textId="35B3AA7D" w:rsidR="008006D1" w:rsidRDefault="004F79A9" w:rsidP="00DF7718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Roll over to the next auction any exit capacity restrictions put in place  </w:t>
            </w:r>
          </w:p>
          <w:p w14:paraId="48A05BD2" w14:textId="77777777" w:rsidR="004F79A9" w:rsidRDefault="004F79A9" w:rsidP="00DF7718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</w:p>
          <w:p w14:paraId="11A3D800" w14:textId="77777777" w:rsidR="00F3043B" w:rsidRDefault="00F3043B" w:rsidP="00F3043B">
            <w:pPr>
              <w:rPr>
                <w:rFonts w:cs="Arial"/>
              </w:rPr>
            </w:pPr>
          </w:p>
          <w:p w14:paraId="7A858C61" w14:textId="5CBB30DF" w:rsidR="00F3043B" w:rsidRDefault="00F3043B" w:rsidP="00F3043B">
            <w:pPr>
              <w:rPr>
                <w:rFonts w:cs="Arial"/>
                <w:b/>
                <w:bCs/>
              </w:rPr>
            </w:pPr>
            <w:r w:rsidRPr="00F3043B">
              <w:rPr>
                <w:rFonts w:cs="Arial"/>
                <w:b/>
                <w:bCs/>
              </w:rPr>
              <w:t>0755S “Enhancement of Exit Capacity Assignments”</w:t>
            </w:r>
          </w:p>
          <w:p w14:paraId="144EC20B" w14:textId="603A9EEB" w:rsidR="00187589" w:rsidRDefault="00187589" w:rsidP="00187589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Ability to assign (entitlement and liability) all or part of </w:t>
            </w:r>
            <w:proofErr w:type="spellStart"/>
            <w:r>
              <w:rPr>
                <w:rFonts w:cs="Arial"/>
              </w:rPr>
              <w:t>a Users</w:t>
            </w:r>
            <w:proofErr w:type="spellEnd"/>
            <w:r>
              <w:rPr>
                <w:rFonts w:cs="Arial"/>
              </w:rPr>
              <w:t xml:space="preserve"> capacity holdings at the same locations</w:t>
            </w:r>
          </w:p>
          <w:p w14:paraId="43EF7723" w14:textId="4A3D9ECB" w:rsidR="00187589" w:rsidRPr="00187589" w:rsidRDefault="00187589" w:rsidP="00187589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Partial assignments invoiced accordingly </w:t>
            </w:r>
          </w:p>
          <w:p w14:paraId="3D3E40A4" w14:textId="77777777" w:rsidR="00F3043B" w:rsidRPr="00F3043B" w:rsidRDefault="00F3043B" w:rsidP="00F3043B">
            <w:pPr>
              <w:rPr>
                <w:rFonts w:cs="Arial"/>
                <w:b/>
                <w:bCs/>
              </w:rPr>
            </w:pPr>
          </w:p>
          <w:p w14:paraId="2177294E" w14:textId="7E7C250A" w:rsidR="00DF7718" w:rsidRPr="00DF7718" w:rsidRDefault="00DF7718" w:rsidP="00DF7718">
            <w:pPr>
              <w:rPr>
                <w:rFonts w:cs="Arial"/>
                <w:b/>
                <w:bCs/>
              </w:rPr>
            </w:pPr>
          </w:p>
        </w:tc>
      </w:tr>
      <w:tr w:rsidR="007855B1" w:rsidRPr="00BC3CAC" w14:paraId="19C1B393" w14:textId="77777777" w:rsidTr="007855B1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693A9D79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Proposed Release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2"/>
            <w:vAlign w:val="center"/>
          </w:tcPr>
          <w:p w14:paraId="08B819C8" w14:textId="42236C8D" w:rsidR="007855B1" w:rsidRPr="00BC3CAC" w:rsidRDefault="002F6096" w:rsidP="007855B1">
            <w:pPr>
              <w:rPr>
                <w:rFonts w:cs="Arial"/>
              </w:rPr>
            </w:pPr>
            <w:r>
              <w:rPr>
                <w:rFonts w:cs="Arial"/>
              </w:rPr>
              <w:t>Spring 2022</w:t>
            </w:r>
          </w:p>
        </w:tc>
      </w:tr>
      <w:tr w:rsidR="007855B1" w:rsidRPr="00BC3CAC" w14:paraId="51BF63AB" w14:textId="77777777" w:rsidTr="007855B1">
        <w:trPr>
          <w:trHeight w:val="403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3712BE6F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Proposed Consultation Period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888" w:type="pct"/>
            <w:vAlign w:val="center"/>
          </w:tcPr>
          <w:p w14:paraId="65206C5B" w14:textId="77777777" w:rsidR="007855B1" w:rsidRPr="00BC3CAC" w:rsidRDefault="00847A00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49309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855B1">
              <w:rPr>
                <w:rFonts w:cs="Arial"/>
                <w:szCs w:val="20"/>
              </w:rPr>
              <w:t xml:space="preserve"> 10 Working Days</w:t>
            </w:r>
          </w:p>
        </w:tc>
        <w:tc>
          <w:tcPr>
            <w:tcW w:w="1888" w:type="pct"/>
            <w:vAlign w:val="center"/>
          </w:tcPr>
          <w:p w14:paraId="27E9DC91" w14:textId="77777777" w:rsidR="007855B1" w:rsidRPr="00BC3CAC" w:rsidRDefault="00847A00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60608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027CC">
              <w:rPr>
                <w:rFonts w:cs="Arial"/>
                <w:szCs w:val="20"/>
              </w:rPr>
              <w:t xml:space="preserve"> 15</w:t>
            </w:r>
            <w:r w:rsidR="007855B1">
              <w:rPr>
                <w:rFonts w:cs="Arial"/>
                <w:szCs w:val="20"/>
              </w:rPr>
              <w:t xml:space="preserve"> Working Days</w:t>
            </w:r>
          </w:p>
        </w:tc>
      </w:tr>
      <w:tr w:rsidR="007855B1" w:rsidRPr="00BC3CAC" w14:paraId="24FD7167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365F6B6B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888" w:type="pct"/>
            <w:vAlign w:val="center"/>
          </w:tcPr>
          <w:p w14:paraId="05A8A89D" w14:textId="77777777" w:rsidR="007855B1" w:rsidRPr="00BC3CAC" w:rsidRDefault="00847A00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7370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5B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027CC">
              <w:rPr>
                <w:rFonts w:cs="Arial"/>
                <w:szCs w:val="20"/>
              </w:rPr>
              <w:t xml:space="preserve"> 20</w:t>
            </w:r>
            <w:r w:rsidR="007855B1">
              <w:rPr>
                <w:rFonts w:cs="Arial"/>
                <w:szCs w:val="20"/>
              </w:rPr>
              <w:t xml:space="preserve"> Working Days</w:t>
            </w:r>
          </w:p>
        </w:tc>
        <w:tc>
          <w:tcPr>
            <w:tcW w:w="1888" w:type="pct"/>
            <w:vAlign w:val="center"/>
          </w:tcPr>
          <w:p w14:paraId="3259401D" w14:textId="51822DDA" w:rsidR="007855B1" w:rsidRPr="00BC3CAC" w:rsidRDefault="00847A00" w:rsidP="007855B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21016707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43B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7855B1">
              <w:rPr>
                <w:rFonts w:cs="Arial"/>
                <w:szCs w:val="20"/>
              </w:rPr>
              <w:t xml:space="preserve"> Other [Specify Here]</w:t>
            </w:r>
          </w:p>
        </w:tc>
      </w:tr>
    </w:tbl>
    <w:p w14:paraId="29F4403B" w14:textId="77777777" w:rsidR="00156FD9" w:rsidRDefault="00156FD9" w:rsidP="00156FD9">
      <w:pPr>
        <w:pStyle w:val="Heading1"/>
      </w:pPr>
      <w:r>
        <w:t xml:space="preserve">A4: </w:t>
      </w:r>
      <w:r w:rsidRPr="00156FD9">
        <w:t>Benefits and Justification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833"/>
      </w:tblGrid>
      <w:tr w:rsidR="007855B1" w:rsidRPr="00BC3CAC" w14:paraId="72185F46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1A50D9AC" w14:textId="77777777" w:rsidR="007855B1" w:rsidRPr="00470388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Description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4B115D30" w14:textId="0195E74C" w:rsidR="00187589" w:rsidRDefault="00187589" w:rsidP="00187589">
            <w:pPr>
              <w:rPr>
                <w:rFonts w:cs="Arial"/>
                <w:b/>
                <w:bCs/>
              </w:rPr>
            </w:pPr>
            <w:r w:rsidRPr="008743DF">
              <w:rPr>
                <w:rFonts w:cs="Arial"/>
                <w:b/>
                <w:bCs/>
              </w:rPr>
              <w:t>0752S “Introduction of Weekly Entry Capacity Auction”</w:t>
            </w:r>
          </w:p>
          <w:p w14:paraId="6ED6FDBD" w14:textId="31841A76" w:rsidR="00187589" w:rsidRPr="004F79A9" w:rsidRDefault="004F79A9" w:rsidP="00187589">
            <w:pPr>
              <w:rPr>
                <w:rFonts w:cs="Arial"/>
              </w:rPr>
            </w:pPr>
            <w:r>
              <w:rPr>
                <w:rFonts w:cs="Arial"/>
              </w:rPr>
              <w:t>A weekly entry auction provides sh</w:t>
            </w:r>
            <w:r w:rsidR="00B0520B">
              <w:rPr>
                <w:rFonts w:cs="Arial"/>
              </w:rPr>
              <w:t xml:space="preserve">ippers </w:t>
            </w:r>
            <w:r w:rsidR="004C5354">
              <w:rPr>
                <w:rFonts w:cs="Arial"/>
              </w:rPr>
              <w:t xml:space="preserve">with an additional opportunity to efficiently purchase capacity that better reflects their anticipated gas flows. </w:t>
            </w:r>
          </w:p>
          <w:p w14:paraId="19A57C08" w14:textId="77777777" w:rsidR="00187589" w:rsidRDefault="00187589" w:rsidP="00187589">
            <w:pPr>
              <w:rPr>
                <w:rFonts w:cs="Arial"/>
                <w:b/>
                <w:bCs/>
              </w:rPr>
            </w:pPr>
          </w:p>
          <w:p w14:paraId="7430D0AD" w14:textId="33F7F6F6" w:rsidR="00187589" w:rsidRDefault="00187589" w:rsidP="00187589">
            <w:pPr>
              <w:rPr>
                <w:rFonts w:cs="Arial"/>
                <w:b/>
                <w:bCs/>
              </w:rPr>
            </w:pPr>
            <w:r w:rsidRPr="00DF7718">
              <w:rPr>
                <w:rFonts w:cs="Arial"/>
                <w:b/>
                <w:bCs/>
              </w:rPr>
              <w:t>0759S “Enhancements to NTS Within-Day Firm Entry and Exit Capacity Allocations”</w:t>
            </w:r>
          </w:p>
          <w:p w14:paraId="4ACA09E4" w14:textId="562DB9E3" w:rsidR="004C5354" w:rsidRPr="004C5354" w:rsidRDefault="004C5354" w:rsidP="00187589">
            <w:pPr>
              <w:rPr>
                <w:rFonts w:cs="Arial"/>
              </w:rPr>
            </w:pPr>
            <w:r w:rsidRPr="004C5354">
              <w:rPr>
                <w:rFonts w:cs="Arial"/>
              </w:rPr>
              <w:t xml:space="preserve">Provision </w:t>
            </w:r>
            <w:r>
              <w:rPr>
                <w:rFonts w:cs="Arial"/>
              </w:rPr>
              <w:t xml:space="preserve">of more frequent </w:t>
            </w:r>
            <w:r w:rsidR="00557F74">
              <w:rPr>
                <w:rFonts w:cs="Arial"/>
              </w:rPr>
              <w:t xml:space="preserve">and later </w:t>
            </w:r>
            <w:r>
              <w:rPr>
                <w:rFonts w:cs="Arial"/>
              </w:rPr>
              <w:t>within-day capacity allocations</w:t>
            </w:r>
            <w:r w:rsidR="00557F74">
              <w:rPr>
                <w:rFonts w:cs="Arial"/>
              </w:rPr>
              <w:t xml:space="preserve"> (and extension of the associated bid windows)</w:t>
            </w:r>
            <w:r>
              <w:rPr>
                <w:rFonts w:cs="Arial"/>
              </w:rPr>
              <w:t xml:space="preserve"> allows Users more flexibility to react to market conditions</w:t>
            </w:r>
            <w:r w:rsidR="00557F74">
              <w:rPr>
                <w:rFonts w:cs="Arial"/>
              </w:rPr>
              <w:t xml:space="preserve"> and enables Users to match their capacity bookings with flows.  </w:t>
            </w:r>
            <w:r>
              <w:rPr>
                <w:rFonts w:cs="Arial"/>
              </w:rPr>
              <w:t xml:space="preserve"> </w:t>
            </w:r>
          </w:p>
          <w:p w14:paraId="535EC46B" w14:textId="77777777" w:rsidR="00187589" w:rsidRDefault="00187589" w:rsidP="00187589">
            <w:pPr>
              <w:rPr>
                <w:rFonts w:cs="Arial"/>
                <w:b/>
                <w:bCs/>
              </w:rPr>
            </w:pPr>
          </w:p>
          <w:p w14:paraId="0FC27FAD" w14:textId="751C6512" w:rsidR="00187589" w:rsidRDefault="00187589" w:rsidP="00187589">
            <w:pPr>
              <w:rPr>
                <w:rFonts w:cs="Arial"/>
                <w:b/>
                <w:bCs/>
              </w:rPr>
            </w:pPr>
            <w:r w:rsidRPr="00F3043B">
              <w:rPr>
                <w:rFonts w:cs="Arial"/>
                <w:b/>
                <w:bCs/>
              </w:rPr>
              <w:t>0755S “Enhancement of Exit Capacity Assignments”</w:t>
            </w:r>
          </w:p>
          <w:p w14:paraId="5D5E6B75" w14:textId="2C45867D" w:rsidR="00720E8A" w:rsidRPr="00720E8A" w:rsidRDefault="00720E8A" w:rsidP="00187589">
            <w:pPr>
              <w:rPr>
                <w:rFonts w:cs="Arial"/>
              </w:rPr>
            </w:pPr>
            <w:r>
              <w:rPr>
                <w:rFonts w:cs="Arial"/>
              </w:rPr>
              <w:t>Provide Users an enhanced level of flexibility and reduces risks associated with booking longer term capacity. Retaining the administrative burden of traded capacity may create a barrier to some Users</w:t>
            </w:r>
          </w:p>
          <w:p w14:paraId="2ABB64D7" w14:textId="77777777" w:rsidR="007855B1" w:rsidRPr="00BC3CAC" w:rsidRDefault="007855B1" w:rsidP="007855B1">
            <w:pPr>
              <w:rPr>
                <w:rFonts w:cs="Arial"/>
              </w:rPr>
            </w:pPr>
          </w:p>
        </w:tc>
      </w:tr>
      <w:tr w:rsidR="007855B1" w:rsidRPr="00BC3CAC" w14:paraId="593D4726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2C0BF219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615371B0" w14:textId="77777777" w:rsidR="007855B1" w:rsidRPr="00BC3CAC" w:rsidRDefault="007855B1" w:rsidP="006B18D0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What, if any, are the tangible benefits of introducing this change? </w:t>
            </w:r>
            <w:r w:rsidR="006B18D0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 </w:t>
            </w: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What, if any, are the intangible benefits of introducing this change?</w:t>
            </w:r>
          </w:p>
        </w:tc>
      </w:tr>
      <w:tr w:rsidR="007855B1" w:rsidRPr="00BC3CAC" w14:paraId="2E2DA681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1EDF7152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Realisation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7D0B1B92" w14:textId="6BCB7FE2" w:rsidR="007855B1" w:rsidRPr="00720E8A" w:rsidRDefault="00720E8A" w:rsidP="00720E8A">
            <w:pPr>
              <w:rPr>
                <w:rFonts w:cs="Arial"/>
              </w:rPr>
            </w:pPr>
            <w:r w:rsidRPr="00720E8A">
              <w:rPr>
                <w:rFonts w:cs="Arial"/>
              </w:rPr>
              <w:t>At implementation</w:t>
            </w:r>
          </w:p>
        </w:tc>
      </w:tr>
      <w:tr w:rsidR="007855B1" w:rsidRPr="00BC3CAC" w14:paraId="5B61CC57" w14:textId="77777777" w:rsidTr="006B18D0">
        <w:trPr>
          <w:trHeight w:val="70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28595D16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0754CDA4" w14:textId="77777777" w:rsidR="007855B1" w:rsidRPr="00BC3CAC" w:rsidRDefault="007855B1" w:rsidP="007855B1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When are the benefits of the change likely to be realised?</w:t>
            </w:r>
          </w:p>
        </w:tc>
      </w:tr>
      <w:tr w:rsidR="007855B1" w:rsidRPr="00BC3CAC" w14:paraId="0D8E4D21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51E9158C" w14:textId="77777777" w:rsidR="007855B1" w:rsidRDefault="007855B1" w:rsidP="007855B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Dependencies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75EC83EF" w14:textId="54E65B40" w:rsidR="007855B1" w:rsidRPr="00720E8A" w:rsidRDefault="00720E8A" w:rsidP="00720E8A">
            <w:pPr>
              <w:rPr>
                <w:rFonts w:cs="Arial"/>
              </w:rPr>
            </w:pPr>
            <w:r>
              <w:rPr>
                <w:rFonts w:cs="Arial"/>
              </w:rPr>
              <w:t>None</w:t>
            </w:r>
          </w:p>
        </w:tc>
      </w:tr>
      <w:tr w:rsidR="007855B1" w:rsidRPr="00BC3CAC" w14:paraId="4CFB42F1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2731B4A5" w14:textId="77777777" w:rsidR="007855B1" w:rsidRPr="007855B1" w:rsidRDefault="007855B1" w:rsidP="007855B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38EBE69F" w14:textId="77777777" w:rsidR="007855B1" w:rsidRDefault="007855B1" w:rsidP="007855B1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Please detail any dependencies that would be outside the scope of the change, this could be reliance on another delivery, reliance on some other event that the projects </w:t>
            </w:r>
            <w:proofErr w:type="gramStart"/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has</w:t>
            </w:r>
            <w:proofErr w:type="gramEnd"/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 not got direct control of.</w:t>
            </w:r>
          </w:p>
        </w:tc>
      </w:tr>
    </w:tbl>
    <w:p w14:paraId="5E4407F1" w14:textId="77777777" w:rsidR="007A2F99" w:rsidRDefault="00156FD9" w:rsidP="00156FD9">
      <w:pPr>
        <w:pStyle w:val="Heading1"/>
      </w:pPr>
      <w:r>
        <w:t xml:space="preserve">A5: </w:t>
      </w:r>
      <w:r w:rsidRPr="00156FD9">
        <w:t>Final Delivery Sub-Group (DSG) Recommendations</w:t>
      </w:r>
      <w:r w:rsidR="007A2F99">
        <w:t xml:space="preserve"> – Removed </w:t>
      </w:r>
      <w:r w:rsidR="007A2F99" w:rsidRPr="007A2F99">
        <w:rPr>
          <w:b w:val="0"/>
          <w:color w:val="auto"/>
          <w:sz w:val="22"/>
        </w:rPr>
        <w:t>(see Section C for DSG recommendations)</w:t>
      </w:r>
    </w:p>
    <w:p w14:paraId="72F19412" w14:textId="77777777" w:rsidR="00156FD9" w:rsidRDefault="00156FD9" w:rsidP="00156FD9">
      <w:pPr>
        <w:pStyle w:val="Heading1"/>
      </w:pPr>
      <w:r>
        <w:t xml:space="preserve">A6: </w:t>
      </w:r>
      <w:r w:rsidR="00EA56F6">
        <w:t xml:space="preserve">Service Lines and </w:t>
      </w:r>
      <w:r>
        <w:t>Funding</w:t>
      </w:r>
    </w:p>
    <w:tbl>
      <w:tblPr>
        <w:tblStyle w:val="TableGrid"/>
        <w:tblW w:w="501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2"/>
        <w:gridCol w:w="3459"/>
        <w:gridCol w:w="1520"/>
        <w:gridCol w:w="1859"/>
      </w:tblGrid>
      <w:tr w:rsidR="008E6888" w:rsidRPr="00BC3CAC" w14:paraId="758E9725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38CA697B" w14:textId="77777777" w:rsidR="008E6888" w:rsidRPr="00B11FE6" w:rsidRDefault="008E6888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Service Line(s)</w:t>
            </w:r>
            <w:r w:rsidR="005E4C74">
              <w:rPr>
                <w:rFonts w:cs="Arial"/>
                <w:szCs w:val="20"/>
              </w:rPr>
              <w:t xml:space="preserve"> </w:t>
            </w:r>
            <w:r w:rsidR="00046BA6">
              <w:rPr>
                <w:rFonts w:cs="Arial"/>
                <w:szCs w:val="20"/>
              </w:rPr>
              <w:t>Impacted</w:t>
            </w:r>
            <w:r w:rsidR="005E4C74">
              <w:rPr>
                <w:rFonts w:cs="Arial"/>
                <w:szCs w:val="20"/>
              </w:rPr>
              <w:t xml:space="preserve"> - New or existing</w:t>
            </w:r>
            <w:r w:rsidR="00112A91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78" w:type="pct"/>
            <w:gridSpan w:val="3"/>
            <w:vAlign w:val="center"/>
          </w:tcPr>
          <w:p w14:paraId="483D5FBC" w14:textId="77777777" w:rsidR="008E6888" w:rsidRDefault="008E6888" w:rsidP="009C3AAE">
            <w:pPr>
              <w:rPr>
                <w:rFonts w:cs="Arial"/>
              </w:rPr>
            </w:pPr>
          </w:p>
        </w:tc>
      </w:tr>
      <w:tr w:rsidR="008E6888" w:rsidRPr="00BC3CAC" w14:paraId="11B3B726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7A495D33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14:paraId="6B8969FB" w14:textId="77777777" w:rsidR="008E6888" w:rsidRDefault="00112A91" w:rsidP="009C3AAE">
            <w:pPr>
              <w:rPr>
                <w:rFonts w:cs="Arial"/>
              </w:rPr>
            </w:pPr>
            <w:r>
              <w:rPr>
                <w:rFonts w:cs="Arial"/>
              </w:rPr>
              <w:t>Major/ Minor/ Unclear/ None</w:t>
            </w:r>
          </w:p>
        </w:tc>
      </w:tr>
      <w:tr w:rsidR="008E6888" w:rsidRPr="00BC3CAC" w14:paraId="79B5CB02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3685F51D" w14:textId="77777777" w:rsidR="008E6888" w:rsidRDefault="008E6888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If None please </w:t>
            </w:r>
            <w:r w:rsidR="00FA0009">
              <w:rPr>
                <w:rFonts w:cs="Arial"/>
                <w:szCs w:val="20"/>
              </w:rPr>
              <w:t>give justification</w:t>
            </w:r>
          </w:p>
        </w:tc>
        <w:tc>
          <w:tcPr>
            <w:tcW w:w="3778" w:type="pct"/>
            <w:gridSpan w:val="3"/>
            <w:vAlign w:val="center"/>
          </w:tcPr>
          <w:p w14:paraId="4C1917E0" w14:textId="77777777" w:rsidR="008E6888" w:rsidRDefault="008E6888" w:rsidP="009C3AAE">
            <w:pPr>
              <w:rPr>
                <w:rFonts w:cs="Arial"/>
              </w:rPr>
            </w:pPr>
          </w:p>
        </w:tc>
      </w:tr>
      <w:tr w:rsidR="00477440" w:rsidRPr="00BC3CAC" w14:paraId="0003DF66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4E39F560" w14:textId="77777777" w:rsidR="00477440" w:rsidRDefault="00EF7B70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Impact</w:t>
            </w:r>
            <w:r w:rsidR="00112A91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on </w:t>
            </w:r>
            <w:r w:rsidR="00112A91">
              <w:rPr>
                <w:rFonts w:cs="Arial"/>
                <w:szCs w:val="20"/>
              </w:rPr>
              <w:t>UK Link Manual</w:t>
            </w:r>
            <w:r w:rsidR="008B7E39">
              <w:rPr>
                <w:rFonts w:cs="Arial"/>
                <w:szCs w:val="20"/>
              </w:rPr>
              <w:t>/ Data Permissions Matrix</w:t>
            </w:r>
            <w:r w:rsidR="00112A91">
              <w:rPr>
                <w:rFonts w:cs="Arial"/>
                <w:szCs w:val="20"/>
              </w:rPr>
              <w:t xml:space="preserve">  </w:t>
            </w:r>
          </w:p>
        </w:tc>
        <w:tc>
          <w:tcPr>
            <w:tcW w:w="3778" w:type="pct"/>
            <w:gridSpan w:val="3"/>
            <w:vAlign w:val="center"/>
          </w:tcPr>
          <w:p w14:paraId="20874236" w14:textId="77777777" w:rsidR="00477440" w:rsidRDefault="00477440" w:rsidP="009C3AAE">
            <w:pPr>
              <w:rPr>
                <w:rFonts w:cs="Arial"/>
              </w:rPr>
            </w:pPr>
          </w:p>
        </w:tc>
      </w:tr>
      <w:tr w:rsidR="00112A91" w:rsidRPr="00BC3CAC" w14:paraId="60A4DA10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2F9DEE00" w14:textId="77777777" w:rsidR="00112A91" w:rsidRDefault="00112A91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14:paraId="58C03457" w14:textId="77777777" w:rsidR="00112A91" w:rsidRDefault="00112A91" w:rsidP="009C3AAE">
            <w:pPr>
              <w:rPr>
                <w:rFonts w:cs="Arial"/>
              </w:rPr>
            </w:pPr>
            <w:r>
              <w:rPr>
                <w:rFonts w:cs="Arial"/>
              </w:rPr>
              <w:t>Major/ Minor/ Unclear/ None</w:t>
            </w:r>
          </w:p>
        </w:tc>
      </w:tr>
      <w:tr w:rsidR="00112A91" w:rsidRPr="00BC3CAC" w14:paraId="6C9CD644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2F4E81EA" w14:textId="77777777" w:rsidR="00112A91" w:rsidRDefault="00112A91" w:rsidP="00FA000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If None please give </w:t>
            </w:r>
            <w:r w:rsidR="00FA0009">
              <w:rPr>
                <w:rFonts w:cs="Arial"/>
                <w:szCs w:val="20"/>
              </w:rPr>
              <w:t>justification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78" w:type="pct"/>
            <w:gridSpan w:val="3"/>
            <w:vAlign w:val="center"/>
          </w:tcPr>
          <w:p w14:paraId="71DAA946" w14:textId="77777777" w:rsidR="00112A91" w:rsidRDefault="00112A91" w:rsidP="009C3AAE">
            <w:pPr>
              <w:rPr>
                <w:rFonts w:cs="Arial"/>
              </w:rPr>
            </w:pPr>
          </w:p>
        </w:tc>
      </w:tr>
      <w:tr w:rsidR="00212B1C" w:rsidRPr="00BC3CAC" w14:paraId="58804DC3" w14:textId="77777777" w:rsidTr="00A57CE8">
        <w:trPr>
          <w:trHeight w:val="403"/>
        </w:trPr>
        <w:tc>
          <w:tcPr>
            <w:tcW w:w="1222" w:type="pct"/>
            <w:vMerge w:val="restart"/>
            <w:shd w:val="clear" w:color="auto" w:fill="B2ECFB" w:themeFill="accent5" w:themeFillTint="66"/>
            <w:vAlign w:val="center"/>
          </w:tcPr>
          <w:p w14:paraId="57D4E803" w14:textId="77777777" w:rsidR="005A6CFA" w:rsidRDefault="00212B1C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Funding Classes</w:t>
            </w:r>
          </w:p>
          <w:p w14:paraId="1DD597EE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911" w:type="pct"/>
            <w:shd w:val="clear" w:color="auto" w:fill="B2ECFB" w:themeFill="accent5" w:themeFillTint="66"/>
            <w:vAlign w:val="center"/>
          </w:tcPr>
          <w:p w14:paraId="26323AF6" w14:textId="77777777" w:rsidR="00212B1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Customer Classes/ Funding</w:t>
            </w:r>
          </w:p>
        </w:tc>
        <w:tc>
          <w:tcPr>
            <w:tcW w:w="840" w:type="pct"/>
            <w:shd w:val="clear" w:color="auto" w:fill="B2ECFB" w:themeFill="accent5" w:themeFillTint="66"/>
            <w:vAlign w:val="center"/>
          </w:tcPr>
          <w:p w14:paraId="700CBD5D" w14:textId="77777777" w:rsidR="00212B1C" w:rsidRDefault="005A6CFA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Delivery of </w:t>
            </w:r>
            <w:r w:rsidR="00212B1C">
              <w:rPr>
                <w:rFonts w:cs="Arial"/>
              </w:rPr>
              <w:t>Change</w:t>
            </w:r>
          </w:p>
        </w:tc>
        <w:tc>
          <w:tcPr>
            <w:tcW w:w="1027" w:type="pct"/>
            <w:shd w:val="clear" w:color="auto" w:fill="B2ECFB" w:themeFill="accent5" w:themeFillTint="66"/>
            <w:vAlign w:val="center"/>
          </w:tcPr>
          <w:p w14:paraId="33C99C5C" w14:textId="77777777" w:rsidR="00212B1C" w:rsidRDefault="00212B1C" w:rsidP="005A6CFA">
            <w:pPr>
              <w:rPr>
                <w:rFonts w:cs="Arial"/>
              </w:rPr>
            </w:pPr>
            <w:r>
              <w:rPr>
                <w:rFonts w:cs="Arial"/>
              </w:rPr>
              <w:t>On-going</w:t>
            </w:r>
            <w:r w:rsidR="005A6CFA">
              <w:rPr>
                <w:rFonts w:cs="Arial"/>
              </w:rPr>
              <w:t xml:space="preserve"> Budget Amendment </w:t>
            </w:r>
          </w:p>
        </w:tc>
      </w:tr>
      <w:tr w:rsidR="00212B1C" w:rsidRPr="00BC3CAC" w14:paraId="40E74FE7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4D341199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6193F9AA" w14:textId="77777777" w:rsidR="00212B1C" w:rsidRPr="00BC3CAC" w:rsidRDefault="00847A00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62900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Shipper</w:t>
            </w:r>
          </w:p>
        </w:tc>
        <w:tc>
          <w:tcPr>
            <w:tcW w:w="840" w:type="pct"/>
            <w:vAlign w:val="center"/>
          </w:tcPr>
          <w:p w14:paraId="04DDDBDB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4E482604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59457231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04F132B4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3432D871" w14:textId="7DD9E8A4" w:rsidR="00212B1C" w:rsidRPr="00BC3CAC" w:rsidRDefault="00847A00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5694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95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National Grid Transmission</w:t>
            </w:r>
          </w:p>
        </w:tc>
        <w:tc>
          <w:tcPr>
            <w:tcW w:w="840" w:type="pct"/>
            <w:vAlign w:val="center"/>
          </w:tcPr>
          <w:p w14:paraId="1DA6319B" w14:textId="057A7EBD" w:rsidR="00212B1C" w:rsidRPr="00BC3CAC" w:rsidRDefault="00AB095D" w:rsidP="009C3AAE">
            <w:pPr>
              <w:rPr>
                <w:rFonts w:cs="Arial"/>
              </w:rPr>
            </w:pPr>
            <w:r>
              <w:rPr>
                <w:rFonts w:cs="Arial"/>
              </w:rPr>
              <w:t>XX</w:t>
            </w:r>
            <w:r w:rsidR="00212B1C">
              <w:rPr>
                <w:rFonts w:cs="Arial"/>
              </w:rPr>
              <w:t xml:space="preserve"> %</w:t>
            </w:r>
          </w:p>
        </w:tc>
        <w:tc>
          <w:tcPr>
            <w:tcW w:w="1027" w:type="pct"/>
            <w:vAlign w:val="center"/>
          </w:tcPr>
          <w:p w14:paraId="0BC9D6E3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3C1C0FCC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583AB6B0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5F7F6590" w14:textId="77777777" w:rsidR="00212B1C" w:rsidRPr="00BC3CAC" w:rsidRDefault="00847A00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12503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Distribution Network Operator</w:t>
            </w:r>
          </w:p>
        </w:tc>
        <w:tc>
          <w:tcPr>
            <w:tcW w:w="840" w:type="pct"/>
            <w:vAlign w:val="center"/>
          </w:tcPr>
          <w:p w14:paraId="3568272B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77B37F00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0F250B61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1B96D50F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04787306" w14:textId="77777777" w:rsidR="00212B1C" w:rsidRPr="00BC3CAC" w:rsidRDefault="00847A00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78091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IGT</w:t>
            </w:r>
          </w:p>
        </w:tc>
        <w:tc>
          <w:tcPr>
            <w:tcW w:w="840" w:type="pct"/>
            <w:vAlign w:val="center"/>
          </w:tcPr>
          <w:p w14:paraId="1BE1671A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313D1395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23850A93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1B325052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74402996" w14:textId="77777777" w:rsidR="00212B1C" w:rsidRPr="00BC3CAC" w:rsidRDefault="00847A00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72398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Other &lt;please specify&gt;</w:t>
            </w:r>
          </w:p>
        </w:tc>
        <w:tc>
          <w:tcPr>
            <w:tcW w:w="840" w:type="pct"/>
            <w:vAlign w:val="center"/>
          </w:tcPr>
          <w:p w14:paraId="5C884A7D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739E85EF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8E6888" w:rsidRPr="00BC3CAC" w14:paraId="3E60220D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41F380D8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ROM or funding details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8" w:type="pct"/>
            <w:gridSpan w:val="3"/>
            <w:vAlign w:val="center"/>
          </w:tcPr>
          <w:p w14:paraId="35A2B756" w14:textId="77777777" w:rsidR="008E6888" w:rsidRDefault="008E6888" w:rsidP="009C3AAE">
            <w:pPr>
              <w:rPr>
                <w:rFonts w:cs="Arial"/>
              </w:rPr>
            </w:pPr>
          </w:p>
        </w:tc>
      </w:tr>
      <w:tr w:rsidR="008E6888" w:rsidRPr="00BC3CAC" w14:paraId="2589A066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09073554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Funding Comments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8" w:type="pct"/>
            <w:gridSpan w:val="3"/>
            <w:vAlign w:val="center"/>
          </w:tcPr>
          <w:p w14:paraId="74957A81" w14:textId="77777777" w:rsidR="008E6888" w:rsidRDefault="008E6888" w:rsidP="009C3AAE">
            <w:pPr>
              <w:rPr>
                <w:rFonts w:cs="Arial"/>
              </w:rPr>
            </w:pPr>
          </w:p>
        </w:tc>
      </w:tr>
    </w:tbl>
    <w:p w14:paraId="2BDB3482" w14:textId="77777777" w:rsidR="00156FD9" w:rsidRDefault="00156FD9" w:rsidP="00156FD9">
      <w:pPr>
        <w:pStyle w:val="Heading1"/>
      </w:pPr>
      <w:r>
        <w:t xml:space="preserve">A7: </w:t>
      </w:r>
      <w:r w:rsidRPr="00156FD9">
        <w:t>ChMC Recommendation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6"/>
        <w:gridCol w:w="2276"/>
        <w:gridCol w:w="1140"/>
        <w:gridCol w:w="1138"/>
        <w:gridCol w:w="2278"/>
      </w:tblGrid>
      <w:tr w:rsidR="006F3657" w:rsidRPr="00BC3CAC" w14:paraId="4C6CE0F9" w14:textId="77777777" w:rsidTr="006F3657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137A35B2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Change Status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258" w:type="pct"/>
            <w:vAlign w:val="center"/>
          </w:tcPr>
          <w:p w14:paraId="526AB8AB" w14:textId="77777777" w:rsidR="006F3657" w:rsidRPr="00BC3CAC" w:rsidRDefault="00847A00" w:rsidP="009C3AA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229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Approve</w:t>
            </w:r>
          </w:p>
        </w:tc>
        <w:tc>
          <w:tcPr>
            <w:tcW w:w="1259" w:type="pct"/>
            <w:gridSpan w:val="2"/>
            <w:vAlign w:val="center"/>
          </w:tcPr>
          <w:p w14:paraId="633B4B24" w14:textId="77777777" w:rsidR="006F3657" w:rsidRPr="00BC3CAC" w:rsidRDefault="00847A00" w:rsidP="009C3AA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2495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Reject</w:t>
            </w:r>
          </w:p>
        </w:tc>
        <w:tc>
          <w:tcPr>
            <w:tcW w:w="1259" w:type="pct"/>
            <w:vAlign w:val="center"/>
          </w:tcPr>
          <w:p w14:paraId="74BE87CE" w14:textId="77777777" w:rsidR="006F3657" w:rsidRPr="00BC3CAC" w:rsidRDefault="00847A00" w:rsidP="009C3AA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7432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Defer</w:t>
            </w:r>
          </w:p>
        </w:tc>
      </w:tr>
      <w:tr w:rsidR="006F3657" w:rsidRPr="00BC3CAC" w14:paraId="723C3BB1" w14:textId="77777777" w:rsidTr="006F3657">
        <w:trPr>
          <w:trHeight w:val="403"/>
        </w:trPr>
        <w:tc>
          <w:tcPr>
            <w:tcW w:w="1224" w:type="pct"/>
            <w:vMerge w:val="restart"/>
            <w:shd w:val="clear" w:color="auto" w:fill="B2ECFB" w:themeFill="accent5" w:themeFillTint="66"/>
            <w:vAlign w:val="center"/>
          </w:tcPr>
          <w:p w14:paraId="07FF831B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Industry Consultation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888" w:type="pct"/>
            <w:gridSpan w:val="2"/>
            <w:vAlign w:val="center"/>
          </w:tcPr>
          <w:p w14:paraId="705563B2" w14:textId="77777777" w:rsidR="006F3657" w:rsidRPr="00BC3CAC" w:rsidRDefault="00847A00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19944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10 Working Days</w:t>
            </w:r>
          </w:p>
        </w:tc>
        <w:tc>
          <w:tcPr>
            <w:tcW w:w="1888" w:type="pct"/>
            <w:gridSpan w:val="2"/>
            <w:vAlign w:val="center"/>
          </w:tcPr>
          <w:p w14:paraId="16DE890B" w14:textId="77777777" w:rsidR="006F3657" w:rsidRPr="00BC3CAC" w:rsidRDefault="00847A00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73336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</w:t>
            </w:r>
            <w:r w:rsidR="00464FAE">
              <w:rPr>
                <w:rFonts w:cs="Arial"/>
                <w:szCs w:val="20"/>
              </w:rPr>
              <w:t>15</w:t>
            </w:r>
            <w:r w:rsidR="006F3657">
              <w:rPr>
                <w:rFonts w:cs="Arial"/>
                <w:szCs w:val="20"/>
              </w:rPr>
              <w:t xml:space="preserve"> Working Days</w:t>
            </w:r>
          </w:p>
        </w:tc>
      </w:tr>
      <w:tr w:rsidR="006F3657" w:rsidRPr="00BC3CAC" w14:paraId="1053F866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0BCAE732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888" w:type="pct"/>
            <w:gridSpan w:val="2"/>
            <w:vAlign w:val="center"/>
          </w:tcPr>
          <w:p w14:paraId="0214203E" w14:textId="77777777" w:rsidR="006F3657" w:rsidRPr="00BC3CAC" w:rsidRDefault="00847A00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94838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</w:t>
            </w:r>
            <w:r w:rsidR="00464FAE">
              <w:rPr>
                <w:rFonts w:cs="Arial"/>
                <w:szCs w:val="20"/>
              </w:rPr>
              <w:t>20</w:t>
            </w:r>
            <w:r w:rsidR="006F3657">
              <w:rPr>
                <w:rFonts w:cs="Arial"/>
                <w:szCs w:val="20"/>
              </w:rPr>
              <w:t xml:space="preserve"> Working Days</w:t>
            </w:r>
          </w:p>
        </w:tc>
        <w:tc>
          <w:tcPr>
            <w:tcW w:w="1888" w:type="pct"/>
            <w:gridSpan w:val="2"/>
            <w:vAlign w:val="center"/>
          </w:tcPr>
          <w:p w14:paraId="59258B0B" w14:textId="77777777" w:rsidR="006F3657" w:rsidRPr="00BC3CAC" w:rsidRDefault="00847A00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6894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Other [Specify Here]</w:t>
            </w:r>
          </w:p>
        </w:tc>
      </w:tr>
      <w:tr w:rsidR="006F3657" w:rsidRPr="00BC3CAC" w14:paraId="7C1870C6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006D0B8B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Expected date of receipt for responses (to Xoserve)</w:t>
            </w:r>
          </w:p>
        </w:tc>
        <w:tc>
          <w:tcPr>
            <w:tcW w:w="3776" w:type="pct"/>
            <w:gridSpan w:val="4"/>
            <w:vAlign w:val="center"/>
          </w:tcPr>
          <w:p w14:paraId="72608698" w14:textId="77777777" w:rsidR="006F3657" w:rsidRDefault="006F3657" w:rsidP="009C3AAE">
            <w:pPr>
              <w:rPr>
                <w:rFonts w:cs="Arial"/>
              </w:rPr>
            </w:pPr>
            <w:r w:rsidRPr="006F3657">
              <w:rPr>
                <w:rFonts w:cs="Arial"/>
              </w:rPr>
              <w:t>XX/XX/XXXX</w:t>
            </w:r>
          </w:p>
        </w:tc>
      </w:tr>
    </w:tbl>
    <w:p w14:paraId="50AB558A" w14:textId="77777777" w:rsidR="006F3657" w:rsidRDefault="006F3657"/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4"/>
        <w:gridCol w:w="3417"/>
        <w:gridCol w:w="3417"/>
      </w:tblGrid>
      <w:tr w:rsidR="006F3657" w:rsidRPr="00BC3CAC" w14:paraId="6F8E7C2F" w14:textId="77777777" w:rsidTr="006F3657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57FD617A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DSC Consultation</w:t>
            </w:r>
            <w:r>
              <w:rPr>
                <w:rFonts w:cs="Arial"/>
                <w:szCs w:val="20"/>
              </w:rPr>
              <w:t xml:space="preserve"> Issue:</w:t>
            </w:r>
          </w:p>
        </w:tc>
        <w:tc>
          <w:tcPr>
            <w:tcW w:w="1888" w:type="pct"/>
            <w:vAlign w:val="center"/>
          </w:tcPr>
          <w:p w14:paraId="2E917710" w14:textId="77777777" w:rsidR="006F3657" w:rsidRPr="00BC3CAC" w:rsidRDefault="00847A00" w:rsidP="006F3657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44607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Yes</w:t>
            </w:r>
          </w:p>
        </w:tc>
        <w:tc>
          <w:tcPr>
            <w:tcW w:w="1888" w:type="pct"/>
            <w:vAlign w:val="center"/>
          </w:tcPr>
          <w:p w14:paraId="1D917050" w14:textId="77777777" w:rsidR="006F3657" w:rsidRPr="00BC3CAC" w:rsidRDefault="00847A00" w:rsidP="006F3657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66514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No</w:t>
            </w:r>
          </w:p>
        </w:tc>
      </w:tr>
      <w:tr w:rsidR="006F3657" w:rsidRPr="00BC3CAC" w14:paraId="0A2168FE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483F1015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Date Issued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-342008601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6" w:type="pct"/>
                <w:gridSpan w:val="2"/>
                <w:vAlign w:val="center"/>
              </w:tcPr>
              <w:p w14:paraId="3658DCF5" w14:textId="77777777" w:rsidR="006F3657" w:rsidRDefault="00FA3F4F" w:rsidP="009C3AAE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F3657" w:rsidRPr="00BC3CAC" w14:paraId="4E666616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3EC57E6A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Comms Ref(s)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2"/>
            <w:vAlign w:val="center"/>
          </w:tcPr>
          <w:p w14:paraId="398F6D71" w14:textId="77777777" w:rsidR="006F3657" w:rsidRDefault="006F3657" w:rsidP="009C3AAE">
            <w:pPr>
              <w:rPr>
                <w:rFonts w:cs="Arial"/>
              </w:rPr>
            </w:pPr>
          </w:p>
        </w:tc>
      </w:tr>
      <w:tr w:rsidR="006F3657" w:rsidRPr="00BC3CAC" w14:paraId="7244D068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49673242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Number of Responses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2"/>
            <w:vAlign w:val="center"/>
          </w:tcPr>
          <w:p w14:paraId="16FFE6C5" w14:textId="77777777" w:rsidR="006F3657" w:rsidRDefault="006F3657" w:rsidP="009C3AAE">
            <w:pPr>
              <w:rPr>
                <w:rFonts w:cs="Arial"/>
              </w:rPr>
            </w:pPr>
          </w:p>
        </w:tc>
      </w:tr>
    </w:tbl>
    <w:p w14:paraId="54FC1280" w14:textId="77777777" w:rsidR="00156FD9" w:rsidRDefault="00156FD9" w:rsidP="00156FD9"/>
    <w:p w14:paraId="655EA7EB" w14:textId="77777777" w:rsidR="00156FD9" w:rsidRDefault="00156FD9" w:rsidP="00156FD9">
      <w:pPr>
        <w:pStyle w:val="Heading1"/>
      </w:pPr>
      <w:r>
        <w:t xml:space="preserve">A8: </w:t>
      </w:r>
      <w:r w:rsidRPr="00156FD9">
        <w:t>DSC Voting Outcome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1241"/>
        <w:gridCol w:w="1245"/>
        <w:gridCol w:w="1522"/>
        <w:gridCol w:w="2825"/>
      </w:tblGrid>
      <w:tr w:rsidR="006F3657" w:rsidRPr="00BC3CAC" w14:paraId="02BFF2DF" w14:textId="77777777" w:rsidTr="006F3657">
        <w:trPr>
          <w:trHeight w:val="403"/>
        </w:trPr>
        <w:tc>
          <w:tcPr>
            <w:tcW w:w="1224" w:type="pct"/>
            <w:vMerge w:val="restart"/>
            <w:shd w:val="clear" w:color="auto" w:fill="B2ECFB" w:themeFill="accent5" w:themeFillTint="66"/>
            <w:vAlign w:val="center"/>
          </w:tcPr>
          <w:p w14:paraId="7B5CC007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Solution Voting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2215" w:type="pct"/>
            <w:gridSpan w:val="3"/>
            <w:vAlign w:val="center"/>
          </w:tcPr>
          <w:p w14:paraId="303FCEB2" w14:textId="77777777" w:rsidR="006F3657" w:rsidRPr="00BC3CAC" w:rsidRDefault="00847A00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430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Shipper</w:t>
            </w:r>
          </w:p>
        </w:tc>
        <w:sdt>
          <w:sdtPr>
            <w:rPr>
              <w:rFonts w:cs="Arial"/>
            </w:rPr>
            <w:alias w:val="Voting"/>
            <w:tag w:val="Voting"/>
            <w:id w:val="973639804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1AE949C6" w14:textId="77777777" w:rsidR="006F3657" w:rsidRDefault="00FB1FA8" w:rsidP="00FB1FA8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3657" w:rsidRPr="00BC3CAC" w14:paraId="1798761F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18D5027F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3ECD7F6E" w14:textId="77777777" w:rsidR="006F3657" w:rsidRPr="00BC3CAC" w:rsidRDefault="00847A00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560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National Grid Transmission</w:t>
            </w:r>
          </w:p>
        </w:tc>
        <w:sdt>
          <w:sdtPr>
            <w:rPr>
              <w:rFonts w:cs="Arial"/>
            </w:rPr>
            <w:alias w:val="Voting"/>
            <w:tag w:val="Voting"/>
            <w:id w:val="495002450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6C9E7FC4" w14:textId="77777777" w:rsidR="006F3657" w:rsidRDefault="00FB1FA8" w:rsidP="009C3AAE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3657" w:rsidRPr="00BC3CAC" w14:paraId="4590F54B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4EF836BD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2358C256" w14:textId="77777777" w:rsidR="006F3657" w:rsidRPr="00BC3CAC" w:rsidRDefault="00847A00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54528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Distribution Network Operator</w:t>
            </w:r>
          </w:p>
        </w:tc>
        <w:sdt>
          <w:sdtPr>
            <w:rPr>
              <w:rFonts w:cs="Arial"/>
            </w:rPr>
            <w:alias w:val="Voting"/>
            <w:tag w:val="Voting"/>
            <w:id w:val="436720914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1F241045" w14:textId="77777777" w:rsidR="006F3657" w:rsidRDefault="00FB1FA8" w:rsidP="009C3AAE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3657" w:rsidRPr="00BC3CAC" w14:paraId="10B0FDFD" w14:textId="77777777" w:rsidTr="006F3657">
        <w:trPr>
          <w:trHeight w:val="403"/>
        </w:trPr>
        <w:tc>
          <w:tcPr>
            <w:tcW w:w="1224" w:type="pct"/>
            <w:vMerge/>
            <w:shd w:val="clear" w:color="auto" w:fill="B2ECFB" w:themeFill="accent5" w:themeFillTint="66"/>
            <w:vAlign w:val="center"/>
          </w:tcPr>
          <w:p w14:paraId="651F09FF" w14:textId="77777777" w:rsidR="006F3657" w:rsidRPr="006F3657" w:rsidRDefault="006F3657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2215" w:type="pct"/>
            <w:gridSpan w:val="3"/>
            <w:vAlign w:val="center"/>
          </w:tcPr>
          <w:p w14:paraId="72CF6DF9" w14:textId="77777777" w:rsidR="006F3657" w:rsidRPr="00BC3CAC" w:rsidRDefault="00847A00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67951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IGT</w:t>
            </w:r>
          </w:p>
        </w:tc>
        <w:sdt>
          <w:sdtPr>
            <w:rPr>
              <w:rFonts w:cs="Arial"/>
            </w:rPr>
            <w:alias w:val="Voting"/>
            <w:tag w:val="Voting"/>
            <w:id w:val="-771619236"/>
            <w:showingPlcHdr/>
            <w:comboBox>
              <w:listItem w:displayText="Approve" w:value="Approve"/>
              <w:listItem w:displayText="Reject" w:value="Reject"/>
              <w:listItem w:displayText="N/A" w:value="N/A"/>
              <w:listItem w:displayText="Abstain" w:value="Abstain"/>
            </w:comboBox>
          </w:sdtPr>
          <w:sdtEndPr/>
          <w:sdtContent>
            <w:tc>
              <w:tcPr>
                <w:tcW w:w="1561" w:type="pct"/>
                <w:vAlign w:val="center"/>
              </w:tcPr>
              <w:p w14:paraId="1ABAF0B5" w14:textId="77777777" w:rsidR="006F3657" w:rsidRDefault="00FB1FA8" w:rsidP="009C3AAE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Please select</w:t>
                </w:r>
                <w:r w:rsidRPr="0040334E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F3657" w:rsidRPr="00BC3CAC" w14:paraId="7AEB75A1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710C8928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Meeting Date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62628068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76" w:type="pct"/>
                <w:gridSpan w:val="4"/>
                <w:vAlign w:val="center"/>
              </w:tcPr>
              <w:p w14:paraId="08F6B0DB" w14:textId="77777777" w:rsidR="006F3657" w:rsidRDefault="00FA3F4F" w:rsidP="009C3AAE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F3657" w:rsidRPr="00BC3CAC" w14:paraId="2D08CE24" w14:textId="77777777" w:rsidTr="009C3AAE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360CAAE8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Release Date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gridSpan w:val="4"/>
            <w:vAlign w:val="center"/>
          </w:tcPr>
          <w:p w14:paraId="1F056538" w14:textId="77777777" w:rsidR="006F3657" w:rsidRDefault="006F3657" w:rsidP="009C3AAE">
            <w:pPr>
              <w:rPr>
                <w:rFonts w:cs="Arial"/>
              </w:rPr>
            </w:pPr>
            <w:r w:rsidRPr="006F3657">
              <w:rPr>
                <w:rFonts w:cs="Arial"/>
              </w:rPr>
              <w:t>Release</w:t>
            </w:r>
            <w:r w:rsidR="00D12DF0">
              <w:rPr>
                <w:rFonts w:cs="Arial"/>
              </w:rPr>
              <w:t>:</w:t>
            </w:r>
            <w:r w:rsidRPr="006F3657">
              <w:rPr>
                <w:rFonts w:cs="Arial"/>
              </w:rPr>
              <w:t xml:space="preserve"> Feb / Jun / Nov XX or </w:t>
            </w:r>
            <w:proofErr w:type="spellStart"/>
            <w:r w:rsidRPr="006F3657">
              <w:rPr>
                <w:rFonts w:cs="Arial"/>
              </w:rPr>
              <w:t>Adhoc</w:t>
            </w:r>
            <w:proofErr w:type="spellEnd"/>
            <w:r w:rsidRPr="006F3657">
              <w:rPr>
                <w:rFonts w:cs="Arial"/>
              </w:rPr>
              <w:t xml:space="preserve"> DD/MM/YYYY or NA</w:t>
            </w:r>
          </w:p>
        </w:tc>
      </w:tr>
      <w:tr w:rsidR="006F3657" w:rsidRPr="00BC3CAC" w14:paraId="6710A5C6" w14:textId="77777777" w:rsidTr="006F3657">
        <w:trPr>
          <w:trHeight w:val="403"/>
        </w:trPr>
        <w:tc>
          <w:tcPr>
            <w:tcW w:w="1224" w:type="pct"/>
            <w:shd w:val="clear" w:color="auto" w:fill="B2ECFB" w:themeFill="accent5" w:themeFillTint="66"/>
            <w:vAlign w:val="center"/>
          </w:tcPr>
          <w:p w14:paraId="45D908C7" w14:textId="77777777" w:rsidR="006F3657" w:rsidRDefault="006F3657" w:rsidP="009C3AAE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Overall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86" w:type="pct"/>
            <w:vAlign w:val="center"/>
          </w:tcPr>
          <w:p w14:paraId="3232A1FF" w14:textId="77777777" w:rsidR="006F3657" w:rsidRDefault="00847A00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4226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688" w:type="pct"/>
            <w:vAlign w:val="center"/>
          </w:tcPr>
          <w:p w14:paraId="5B7D7619" w14:textId="77777777" w:rsidR="006F3657" w:rsidRDefault="00847A00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95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5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F3657">
              <w:rPr>
                <w:rFonts w:cs="Arial"/>
                <w:szCs w:val="20"/>
              </w:rPr>
              <w:t xml:space="preserve"> Yes</w:t>
            </w:r>
          </w:p>
        </w:tc>
        <w:tc>
          <w:tcPr>
            <w:tcW w:w="2402" w:type="pct"/>
            <w:gridSpan w:val="2"/>
            <w:vAlign w:val="center"/>
          </w:tcPr>
          <w:p w14:paraId="77287B57" w14:textId="77777777" w:rsidR="006F3657" w:rsidRDefault="006F3657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If </w:t>
            </w:r>
            <w:r w:rsidR="006B18D0">
              <w:rPr>
                <w:rFonts w:cs="Arial"/>
              </w:rPr>
              <w:t>[</w:t>
            </w:r>
            <w:r>
              <w:rPr>
                <w:rFonts w:cs="Arial"/>
              </w:rPr>
              <w:t>Yes</w:t>
            </w:r>
            <w:r w:rsidR="006B18D0">
              <w:rPr>
                <w:rFonts w:cs="Arial"/>
              </w:rPr>
              <w:t>]</w:t>
            </w:r>
            <w:r>
              <w:rPr>
                <w:rFonts w:cs="Arial"/>
              </w:rPr>
              <w:t xml:space="preserve"> </w:t>
            </w:r>
            <w:r w:rsidR="006B18D0">
              <w:rPr>
                <w:rFonts w:cs="Arial"/>
              </w:rPr>
              <w:t xml:space="preserve">please </w:t>
            </w:r>
            <w:r>
              <w:rPr>
                <w:rFonts w:cs="Arial"/>
              </w:rPr>
              <w:t>specify &lt;Release&gt;</w:t>
            </w:r>
          </w:p>
        </w:tc>
      </w:tr>
    </w:tbl>
    <w:p w14:paraId="04B48FCC" w14:textId="77777777" w:rsidR="00156FD9" w:rsidRDefault="00156FD9" w:rsidP="00156FD9"/>
    <w:p w14:paraId="1DFD4A0C" w14:textId="77777777" w:rsidR="006F3657" w:rsidRDefault="006F3657" w:rsidP="00156FD9">
      <w:r w:rsidRPr="006F3657">
        <w:t xml:space="preserve">Please send the completed forms to: </w:t>
      </w:r>
      <w:hyperlink r:id="rId11" w:history="1">
        <w:r w:rsidR="00485F6F" w:rsidRPr="00005030">
          <w:rPr>
            <w:rStyle w:val="Hyperlink"/>
          </w:rPr>
          <w:t>uklink@xoserve.com</w:t>
        </w:r>
      </w:hyperlink>
      <w:r>
        <w:t xml:space="preserve"> </w:t>
      </w:r>
    </w:p>
    <w:p w14:paraId="190E6609" w14:textId="77777777" w:rsidR="00156FD9" w:rsidRDefault="00156FD9">
      <w:r>
        <w:br w:type="page"/>
      </w:r>
    </w:p>
    <w:p w14:paraId="586D192C" w14:textId="77777777" w:rsidR="0051349C" w:rsidRDefault="0051349C" w:rsidP="0051349C">
      <w:pPr>
        <w:pStyle w:val="Title"/>
      </w:pPr>
      <w:r>
        <w:lastRenderedPageBreak/>
        <w:t>Version Control</w:t>
      </w:r>
    </w:p>
    <w:p w14:paraId="6C6B85C6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17A770E5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73F7E022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075E6514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4B5852F5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16735EAB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63037B8B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78D6EE07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0DA2BC2A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371948DC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00D0333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E40AF37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428EBC34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</w:tr>
    </w:tbl>
    <w:p w14:paraId="68768C42" w14:textId="77777777" w:rsidR="0051349C" w:rsidRDefault="0051349C" w:rsidP="0051349C">
      <w:pPr>
        <w:pStyle w:val="Heading1"/>
      </w:pPr>
      <w:r>
        <w:t>Template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6AF3D653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26EFBAC9" w14:textId="77777777" w:rsidR="0051349C" w:rsidRPr="006C66CA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55DD7FB1" w14:textId="77777777" w:rsidR="0051349C" w:rsidRPr="006C66CA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2D789EDD" w14:textId="77777777" w:rsidR="0051349C" w:rsidRPr="006C66CA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07735DE7" w14:textId="77777777" w:rsidR="0051349C" w:rsidRPr="006C66CA" w:rsidRDefault="0051349C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6FE623AF" w14:textId="77777777" w:rsidR="0051349C" w:rsidRPr="006C66CA" w:rsidRDefault="0051349C" w:rsidP="00876BE6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5C7AA25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277221C5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3.0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60864088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Superseded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19668391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17/07/2018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CD20335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Emma Smith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FD1BE33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Template approved at ChMC on 11th July</w:t>
            </w:r>
            <w:r w:rsidR="0000467E">
              <w:rPr>
                <w:rFonts w:cs="Arial"/>
                <w:szCs w:val="20"/>
              </w:rPr>
              <w:t xml:space="preserve"> 2018</w:t>
            </w:r>
          </w:p>
        </w:tc>
      </w:tr>
      <w:tr w:rsidR="0051349C" w:rsidRPr="00470388" w14:paraId="04FED61E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7B2A82A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4.0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4BEA34D0" w14:textId="77777777" w:rsidR="0051349C" w:rsidRPr="00470388" w:rsidRDefault="00BD6281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Superseded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72F8FC6E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07/09/2018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4F9053D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Emma Smith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704AE9F9" w14:textId="77777777" w:rsidR="0051349C" w:rsidRPr="00470388" w:rsidRDefault="0051349C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Minor wording amendments and additional customer group impact within Appendix 1</w:t>
            </w:r>
          </w:p>
        </w:tc>
      </w:tr>
      <w:tr w:rsidR="007F09E3" w:rsidRPr="00470388" w14:paraId="44CBDA89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3F68FCAA" w14:textId="77777777" w:rsidR="007F09E3" w:rsidRPr="00470388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5.0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39B1CF57" w14:textId="77777777" w:rsidR="007F09E3" w:rsidRPr="00470388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Superseded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756BFE51" w14:textId="77777777" w:rsidR="007F09E3" w:rsidRPr="00470388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10/12/2018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B084EBA" w14:textId="77777777" w:rsidR="007F09E3" w:rsidRPr="00470388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Heather Spensley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8C12597" w14:textId="77777777" w:rsidR="007F09E3" w:rsidRPr="00470388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Template moved to new Word template as part of Corporate Identity changes.</w:t>
            </w:r>
          </w:p>
        </w:tc>
      </w:tr>
      <w:tr w:rsidR="007F09E3" w:rsidRPr="00470388" w14:paraId="4527C942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B8B9AF3" w14:textId="77777777" w:rsidR="007F09E3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6.0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15C44CAC" w14:textId="77777777" w:rsidR="007F09E3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26BE27A5" w14:textId="77777777" w:rsidR="007F09E3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12/12/2018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6803B184" w14:textId="77777777" w:rsidR="007F09E3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Simon Harris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70BE0737" w14:textId="77777777" w:rsidR="007F09E3" w:rsidRDefault="007F09E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Cosmetic changes made. Approved at ChMC on the 12</w:t>
            </w:r>
            <w:r w:rsidRPr="0000467E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December 2018.</w:t>
            </w:r>
          </w:p>
        </w:tc>
      </w:tr>
      <w:tr w:rsidR="00ED41AC" w:rsidRPr="00470388" w14:paraId="72050885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2260C19E" w14:textId="77777777" w:rsidR="00ED41AC" w:rsidRDefault="00ED41AC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6.1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4F09FAA" w14:textId="77777777" w:rsidR="00ED41AC" w:rsidRDefault="00F5564D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 Draft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4E2A31B8" w14:textId="77777777" w:rsidR="00ED41AC" w:rsidRDefault="00ED41AC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26/03/2019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43C24E83" w14:textId="77777777" w:rsidR="00ED41AC" w:rsidRDefault="00ED41AC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Richard Johnson</w:t>
            </w:r>
            <w:r w:rsidR="00F5564D">
              <w:rPr>
                <w:rFonts w:cs="Arial"/>
                <w:szCs w:val="20"/>
              </w:rPr>
              <w:t>/ Alison Cross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04ADC4C" w14:textId="77777777" w:rsidR="00ED41AC" w:rsidRDefault="00ED41AC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following minor changes were made:</w:t>
            </w:r>
          </w:p>
          <w:p w14:paraId="22F207E2" w14:textId="77777777" w:rsidR="00ED41AC" w:rsidRDefault="00ED41AC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Inclusion of an All ‘Impacted Parties’ option in A2</w:t>
            </w:r>
          </w:p>
          <w:p w14:paraId="3A252C63" w14:textId="77777777" w:rsidR="00ED41AC" w:rsidRDefault="00ED41AC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Justification section added to section A2</w:t>
            </w:r>
          </w:p>
          <w:p w14:paraId="3F24B026" w14:textId="77777777" w:rsidR="00ED41AC" w:rsidRDefault="00ED41AC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Description replaced with Problem Statement in section A3</w:t>
            </w:r>
          </w:p>
          <w:p w14:paraId="7D868801" w14:textId="77777777" w:rsidR="00ED41AC" w:rsidRDefault="00ED41AC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 ‘X’ in</w:t>
            </w:r>
            <w:r w:rsidR="00F5564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Release</w:t>
            </w:r>
            <w:r w:rsidR="00464FAE">
              <w:rPr>
                <w:rFonts w:cs="Arial"/>
                <w:szCs w:val="20"/>
              </w:rPr>
              <w:t xml:space="preserve"> information</w:t>
            </w:r>
            <w:r>
              <w:rPr>
                <w:rFonts w:cs="Arial"/>
                <w:szCs w:val="20"/>
              </w:rPr>
              <w:t xml:space="preserve"> (section</w:t>
            </w:r>
            <w:r w:rsidR="00464FAE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A3</w:t>
            </w:r>
            <w:r w:rsidR="00464FAE">
              <w:rPr>
                <w:rFonts w:cs="Arial"/>
                <w:szCs w:val="20"/>
              </w:rPr>
              <w:t>, A5, A7, C1 and G8</w:t>
            </w:r>
            <w:r>
              <w:rPr>
                <w:rFonts w:cs="Arial"/>
                <w:szCs w:val="20"/>
              </w:rPr>
              <w:t>)</w:t>
            </w:r>
          </w:p>
          <w:p w14:paraId="2D1C8547" w14:textId="77777777" w:rsidR="00ED41AC" w:rsidRDefault="00ED41AC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Updated </w:t>
            </w:r>
            <w:r w:rsidR="00464FAE">
              <w:rPr>
                <w:rFonts w:cs="Arial"/>
                <w:szCs w:val="20"/>
              </w:rPr>
              <w:t xml:space="preserve">Service Line and UK Link impacts and </w:t>
            </w:r>
            <w:r>
              <w:rPr>
                <w:rFonts w:cs="Arial"/>
                <w:szCs w:val="20"/>
              </w:rPr>
              <w:t xml:space="preserve">funding section (A6) </w:t>
            </w:r>
            <w:r w:rsidR="00464FAE">
              <w:rPr>
                <w:rFonts w:cs="Arial"/>
                <w:szCs w:val="20"/>
              </w:rPr>
              <w:t xml:space="preserve">to include further </w:t>
            </w:r>
            <w:r>
              <w:rPr>
                <w:rFonts w:cs="Arial"/>
                <w:szCs w:val="20"/>
              </w:rPr>
              <w:t>detail</w:t>
            </w:r>
          </w:p>
          <w:p w14:paraId="3A31B276" w14:textId="77777777" w:rsidR="00ED41AC" w:rsidRDefault="00151C09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Amended </w:t>
            </w:r>
            <w:r w:rsidR="00ED41AC">
              <w:rPr>
                <w:rFonts w:cs="Arial"/>
                <w:szCs w:val="20"/>
              </w:rPr>
              <w:t>questions 3 and 4 in section B</w:t>
            </w:r>
          </w:p>
          <w:p w14:paraId="1F981F27" w14:textId="77777777" w:rsidR="00464FAE" w:rsidRDefault="00464FAE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Service Line/UK link Assessment in section </w:t>
            </w:r>
            <w:r w:rsidR="00894BD9">
              <w:rPr>
                <w:rFonts w:cs="Arial"/>
                <w:szCs w:val="20"/>
              </w:rPr>
              <w:t>D</w:t>
            </w:r>
          </w:p>
          <w:p w14:paraId="29EFDD2E" w14:textId="77777777" w:rsidR="00F5564D" w:rsidRPr="00ED41AC" w:rsidRDefault="00F5564D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Section A5</w:t>
            </w:r>
          </w:p>
        </w:tc>
      </w:tr>
      <w:tr w:rsidR="002201FE" w:rsidRPr="00470388" w14:paraId="7365CE5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624DC37" w14:textId="77777777" w:rsidR="002201FE" w:rsidRDefault="002201F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6.2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0F20F43D" w14:textId="77777777" w:rsidR="002201FE" w:rsidRDefault="002201F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 approval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7E467BDB" w14:textId="77777777" w:rsidR="002201FE" w:rsidRDefault="002201F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14/05/2019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710A8D7F" w14:textId="77777777" w:rsidR="002201FE" w:rsidRDefault="002201F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Alison Cross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3CE3349A" w14:textId="77777777" w:rsidR="002201FE" w:rsidRDefault="002201F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Following review at DSC Governance review group re-added Change Description text box</w:t>
            </w:r>
          </w:p>
        </w:tc>
      </w:tr>
      <w:tr w:rsidR="00B6118E" w:rsidRPr="00470388" w14:paraId="36EA4DC5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23A9A3A4" w14:textId="77777777" w:rsidR="00B6118E" w:rsidRDefault="00B6118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7.0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3DF7A1B8" w14:textId="77777777" w:rsidR="00B6118E" w:rsidRDefault="00B6118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003F332" w14:textId="77777777" w:rsidR="00B6118E" w:rsidRDefault="00B6118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13/06/2019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295BFD3" w14:textId="77777777" w:rsidR="00B6118E" w:rsidRDefault="00B6118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Richard Johnson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5ECC265" w14:textId="77777777" w:rsidR="00B6118E" w:rsidRDefault="00B6118E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DSC Governance Review Group changes to the template </w:t>
            </w:r>
            <w:r>
              <w:rPr>
                <w:rFonts w:cs="Arial"/>
                <w:szCs w:val="20"/>
              </w:rPr>
              <w:lastRenderedPageBreak/>
              <w:t>approved at Change Management Committee on 12</w:t>
            </w:r>
            <w:r w:rsidRPr="00B6118E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June 2019</w:t>
            </w:r>
          </w:p>
        </w:tc>
      </w:tr>
      <w:tr w:rsidR="00485F6F" w:rsidRPr="00470388" w14:paraId="7196C780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B6576E" w14:textId="77777777" w:rsidR="00485F6F" w:rsidRDefault="00485F6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7.1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4F450122" w14:textId="77777777" w:rsidR="00485F6F" w:rsidRDefault="00485F6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25495DF4" w14:textId="77777777" w:rsidR="00485F6F" w:rsidRDefault="00485F6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03/03/2021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0AA62300" w14:textId="77777777" w:rsidR="00485F6F" w:rsidRDefault="00485F6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Rachel Taggart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229963CF" w14:textId="77777777" w:rsidR="00485F6F" w:rsidRDefault="00485F6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Updated the email address of where to send new CP (page 3)</w:t>
            </w:r>
          </w:p>
        </w:tc>
      </w:tr>
    </w:tbl>
    <w:p w14:paraId="40706865" w14:textId="77777777" w:rsidR="0051349C" w:rsidRDefault="0051349C" w:rsidP="0051349C"/>
    <w:p w14:paraId="3361BDF0" w14:textId="77777777" w:rsidR="0051349C" w:rsidRDefault="0051349C" w:rsidP="0051349C"/>
    <w:p w14:paraId="47C07275" w14:textId="77777777" w:rsidR="0051349C" w:rsidRDefault="0051349C" w:rsidP="0051349C"/>
    <w:p w14:paraId="3CF3DD47" w14:textId="77777777" w:rsidR="0051349C" w:rsidRPr="0051349C" w:rsidRDefault="0051349C" w:rsidP="0051349C"/>
    <w:sectPr w:rsidR="0051349C" w:rsidRPr="0051349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87682" w14:textId="77777777" w:rsidR="00897952" w:rsidRDefault="00897952" w:rsidP="00324744">
      <w:pPr>
        <w:spacing w:after="0" w:line="240" w:lineRule="auto"/>
      </w:pPr>
      <w:r>
        <w:separator/>
      </w:r>
    </w:p>
  </w:endnote>
  <w:endnote w:type="continuationSeparator" w:id="0">
    <w:p w14:paraId="2F8E72DF" w14:textId="77777777" w:rsidR="00897952" w:rsidRDefault="00897952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16268" w14:textId="77777777" w:rsidR="00046BA6" w:rsidRDefault="00B6118E">
    <w:pPr>
      <w:pStyle w:val="Footer"/>
    </w:pPr>
    <w:r>
      <w:t>CP_V7</w:t>
    </w:r>
    <w:r w:rsidR="00046BA6">
      <w:t>.</w:t>
    </w:r>
    <w:r>
      <w:t>0</w:t>
    </w:r>
    <w:r w:rsidR="00046BA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D50E8F" wp14:editId="1A9C5BD8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49E1E833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7161E" w14:textId="77777777" w:rsidR="00897952" w:rsidRDefault="00897952" w:rsidP="00324744">
      <w:pPr>
        <w:spacing w:after="0" w:line="240" w:lineRule="auto"/>
      </w:pPr>
      <w:r>
        <w:separator/>
      </w:r>
    </w:p>
  </w:footnote>
  <w:footnote w:type="continuationSeparator" w:id="0">
    <w:p w14:paraId="78594A6B" w14:textId="77777777" w:rsidR="00897952" w:rsidRDefault="00897952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05679" w14:textId="77777777" w:rsidR="00046BA6" w:rsidRDefault="00046BA6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EBDDCD2" wp14:editId="64CD5175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BAE84C" wp14:editId="246E6994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1A2FD694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FE131F"/>
    <w:multiLevelType w:val="hybridMultilevel"/>
    <w:tmpl w:val="578897D2"/>
    <w:lvl w:ilvl="0" w:tplc="FC947C62">
      <w:start w:val="1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C03078"/>
    <w:multiLevelType w:val="hybridMultilevel"/>
    <w:tmpl w:val="08727736"/>
    <w:lvl w:ilvl="0" w:tplc="E7BE0F36">
      <w:start w:val="1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2D9D"/>
    <w:rsid w:val="0000467E"/>
    <w:rsid w:val="000047E3"/>
    <w:rsid w:val="0002555E"/>
    <w:rsid w:val="000311FB"/>
    <w:rsid w:val="00043E6A"/>
    <w:rsid w:val="00046BA6"/>
    <w:rsid w:val="00050A89"/>
    <w:rsid w:val="00093D75"/>
    <w:rsid w:val="000A1AD1"/>
    <w:rsid w:val="000E3E26"/>
    <w:rsid w:val="00112A91"/>
    <w:rsid w:val="00122449"/>
    <w:rsid w:val="00125B61"/>
    <w:rsid w:val="00144E00"/>
    <w:rsid w:val="00147035"/>
    <w:rsid w:val="00151C09"/>
    <w:rsid w:val="00156FD9"/>
    <w:rsid w:val="00187589"/>
    <w:rsid w:val="00195C86"/>
    <w:rsid w:val="001A626D"/>
    <w:rsid w:val="001B2D13"/>
    <w:rsid w:val="001D25C2"/>
    <w:rsid w:val="00212B1C"/>
    <w:rsid w:val="002201FE"/>
    <w:rsid w:val="002247C6"/>
    <w:rsid w:val="00226D34"/>
    <w:rsid w:val="002365D1"/>
    <w:rsid w:val="0029036C"/>
    <w:rsid w:val="00290A05"/>
    <w:rsid w:val="002A278D"/>
    <w:rsid w:val="002B3FC0"/>
    <w:rsid w:val="002D053D"/>
    <w:rsid w:val="002F448E"/>
    <w:rsid w:val="002F6096"/>
    <w:rsid w:val="00310A64"/>
    <w:rsid w:val="003201A4"/>
    <w:rsid w:val="00324744"/>
    <w:rsid w:val="003463C5"/>
    <w:rsid w:val="00377B3E"/>
    <w:rsid w:val="003A32EA"/>
    <w:rsid w:val="003A5CFC"/>
    <w:rsid w:val="003B4D44"/>
    <w:rsid w:val="003B7E16"/>
    <w:rsid w:val="00403D4A"/>
    <w:rsid w:val="00407C41"/>
    <w:rsid w:val="00426807"/>
    <w:rsid w:val="00431D9B"/>
    <w:rsid w:val="004569DA"/>
    <w:rsid w:val="00464FAE"/>
    <w:rsid w:val="00470388"/>
    <w:rsid w:val="00477440"/>
    <w:rsid w:val="00485F6F"/>
    <w:rsid w:val="004B4891"/>
    <w:rsid w:val="004C5354"/>
    <w:rsid w:val="004F3362"/>
    <w:rsid w:val="004F79A9"/>
    <w:rsid w:val="005027CC"/>
    <w:rsid w:val="005132C1"/>
    <w:rsid w:val="0051349C"/>
    <w:rsid w:val="00516D8E"/>
    <w:rsid w:val="00517F6F"/>
    <w:rsid w:val="00525A7D"/>
    <w:rsid w:val="0055298E"/>
    <w:rsid w:val="0055478D"/>
    <w:rsid w:val="00557F74"/>
    <w:rsid w:val="00567C13"/>
    <w:rsid w:val="0058557B"/>
    <w:rsid w:val="005A1776"/>
    <w:rsid w:val="005A6B14"/>
    <w:rsid w:val="005A6CFA"/>
    <w:rsid w:val="005C15DD"/>
    <w:rsid w:val="005D0AA4"/>
    <w:rsid w:val="005D4EDB"/>
    <w:rsid w:val="005E4C74"/>
    <w:rsid w:val="00602977"/>
    <w:rsid w:val="00622909"/>
    <w:rsid w:val="00647D70"/>
    <w:rsid w:val="006514E4"/>
    <w:rsid w:val="00667338"/>
    <w:rsid w:val="006718CF"/>
    <w:rsid w:val="0067534D"/>
    <w:rsid w:val="0068210E"/>
    <w:rsid w:val="006A2B81"/>
    <w:rsid w:val="006A2C69"/>
    <w:rsid w:val="006B18D0"/>
    <w:rsid w:val="006B5363"/>
    <w:rsid w:val="006C66CA"/>
    <w:rsid w:val="006F3657"/>
    <w:rsid w:val="007204AB"/>
    <w:rsid w:val="00720E8A"/>
    <w:rsid w:val="00722970"/>
    <w:rsid w:val="007229EF"/>
    <w:rsid w:val="007243D3"/>
    <w:rsid w:val="00727180"/>
    <w:rsid w:val="00734A65"/>
    <w:rsid w:val="007715F3"/>
    <w:rsid w:val="00771B44"/>
    <w:rsid w:val="007836E3"/>
    <w:rsid w:val="007855B1"/>
    <w:rsid w:val="007964CF"/>
    <w:rsid w:val="007A2F99"/>
    <w:rsid w:val="007A56DB"/>
    <w:rsid w:val="007D4F26"/>
    <w:rsid w:val="007D796E"/>
    <w:rsid w:val="007F09E3"/>
    <w:rsid w:val="008006D1"/>
    <w:rsid w:val="00807258"/>
    <w:rsid w:val="0081275F"/>
    <w:rsid w:val="0082322E"/>
    <w:rsid w:val="00833E9C"/>
    <w:rsid w:val="00843613"/>
    <w:rsid w:val="00847A00"/>
    <w:rsid w:val="00853AEB"/>
    <w:rsid w:val="00864211"/>
    <w:rsid w:val="008743DF"/>
    <w:rsid w:val="00874C46"/>
    <w:rsid w:val="00876BE6"/>
    <w:rsid w:val="00886E23"/>
    <w:rsid w:val="008932EE"/>
    <w:rsid w:val="00894BD9"/>
    <w:rsid w:val="00897952"/>
    <w:rsid w:val="00897E29"/>
    <w:rsid w:val="008B7C4E"/>
    <w:rsid w:val="008B7E39"/>
    <w:rsid w:val="008C078A"/>
    <w:rsid w:val="008E6888"/>
    <w:rsid w:val="008F05D1"/>
    <w:rsid w:val="008F53E8"/>
    <w:rsid w:val="009439D5"/>
    <w:rsid w:val="00945316"/>
    <w:rsid w:val="0095319A"/>
    <w:rsid w:val="00977AD7"/>
    <w:rsid w:val="00977B79"/>
    <w:rsid w:val="009C3AAE"/>
    <w:rsid w:val="009D38A3"/>
    <w:rsid w:val="009D6EE7"/>
    <w:rsid w:val="009E3053"/>
    <w:rsid w:val="009E485B"/>
    <w:rsid w:val="009E6FF9"/>
    <w:rsid w:val="009F7831"/>
    <w:rsid w:val="00A27512"/>
    <w:rsid w:val="00A30CDA"/>
    <w:rsid w:val="00A3623B"/>
    <w:rsid w:val="00A41B8E"/>
    <w:rsid w:val="00A57CE8"/>
    <w:rsid w:val="00A700B7"/>
    <w:rsid w:val="00A82A57"/>
    <w:rsid w:val="00AB095D"/>
    <w:rsid w:val="00AB5B54"/>
    <w:rsid w:val="00AB63DE"/>
    <w:rsid w:val="00AC7EC6"/>
    <w:rsid w:val="00B0520B"/>
    <w:rsid w:val="00B11FE6"/>
    <w:rsid w:val="00B47489"/>
    <w:rsid w:val="00B50EDC"/>
    <w:rsid w:val="00B542B2"/>
    <w:rsid w:val="00B6118E"/>
    <w:rsid w:val="00B87B35"/>
    <w:rsid w:val="00BA1C34"/>
    <w:rsid w:val="00BB0C50"/>
    <w:rsid w:val="00BC00E9"/>
    <w:rsid w:val="00BC3CAC"/>
    <w:rsid w:val="00BC6C45"/>
    <w:rsid w:val="00BD0A45"/>
    <w:rsid w:val="00BD6281"/>
    <w:rsid w:val="00C01CAE"/>
    <w:rsid w:val="00C06409"/>
    <w:rsid w:val="00C07B83"/>
    <w:rsid w:val="00C30FB9"/>
    <w:rsid w:val="00C34211"/>
    <w:rsid w:val="00C408DE"/>
    <w:rsid w:val="00C44CF7"/>
    <w:rsid w:val="00C4790B"/>
    <w:rsid w:val="00C63328"/>
    <w:rsid w:val="00C70976"/>
    <w:rsid w:val="00C923FC"/>
    <w:rsid w:val="00C941BD"/>
    <w:rsid w:val="00CD22FC"/>
    <w:rsid w:val="00CF035F"/>
    <w:rsid w:val="00D12DF0"/>
    <w:rsid w:val="00D13777"/>
    <w:rsid w:val="00D15204"/>
    <w:rsid w:val="00D16D33"/>
    <w:rsid w:val="00D2202F"/>
    <w:rsid w:val="00D348F5"/>
    <w:rsid w:val="00D36766"/>
    <w:rsid w:val="00D42773"/>
    <w:rsid w:val="00D66C7E"/>
    <w:rsid w:val="00D85449"/>
    <w:rsid w:val="00D877EF"/>
    <w:rsid w:val="00D93896"/>
    <w:rsid w:val="00DA6D80"/>
    <w:rsid w:val="00DE4CEA"/>
    <w:rsid w:val="00DF7718"/>
    <w:rsid w:val="00E365C3"/>
    <w:rsid w:val="00E366A7"/>
    <w:rsid w:val="00E472C6"/>
    <w:rsid w:val="00E648F4"/>
    <w:rsid w:val="00E8081A"/>
    <w:rsid w:val="00E960BE"/>
    <w:rsid w:val="00E97641"/>
    <w:rsid w:val="00EA56F6"/>
    <w:rsid w:val="00EC622A"/>
    <w:rsid w:val="00EC649B"/>
    <w:rsid w:val="00EC75E7"/>
    <w:rsid w:val="00ED342B"/>
    <w:rsid w:val="00ED41AC"/>
    <w:rsid w:val="00EF2B03"/>
    <w:rsid w:val="00EF7B70"/>
    <w:rsid w:val="00F02291"/>
    <w:rsid w:val="00F074FF"/>
    <w:rsid w:val="00F12D81"/>
    <w:rsid w:val="00F146A4"/>
    <w:rsid w:val="00F26010"/>
    <w:rsid w:val="00F3043B"/>
    <w:rsid w:val="00F478AE"/>
    <w:rsid w:val="00F5564D"/>
    <w:rsid w:val="00F72FAC"/>
    <w:rsid w:val="00F80896"/>
    <w:rsid w:val="00F83D67"/>
    <w:rsid w:val="00F86F20"/>
    <w:rsid w:val="00F9391E"/>
    <w:rsid w:val="00F95876"/>
    <w:rsid w:val="00FA0009"/>
    <w:rsid w:val="00FA3F4F"/>
    <w:rsid w:val="00FB04DB"/>
    <w:rsid w:val="00FB1FA8"/>
    <w:rsid w:val="00F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679151"/>
  <w15:docId w15:val="{22A4B0CD-C03C-45CB-9A99-DB147538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85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klink@xoserve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937C2"/>
    <w:rsid w:val="000C674E"/>
    <w:rsid w:val="000F287D"/>
    <w:rsid w:val="00107BC2"/>
    <w:rsid w:val="001A5217"/>
    <w:rsid w:val="001F3318"/>
    <w:rsid w:val="0045759E"/>
    <w:rsid w:val="005B4566"/>
    <w:rsid w:val="00602D1D"/>
    <w:rsid w:val="00675658"/>
    <w:rsid w:val="00766893"/>
    <w:rsid w:val="00783922"/>
    <w:rsid w:val="008D3FC2"/>
    <w:rsid w:val="009A6F66"/>
    <w:rsid w:val="009E4EC9"/>
    <w:rsid w:val="00B4385D"/>
    <w:rsid w:val="00B5074D"/>
    <w:rsid w:val="00C05455"/>
    <w:rsid w:val="00CC3E0B"/>
    <w:rsid w:val="00CE3D31"/>
    <w:rsid w:val="00D96868"/>
    <w:rsid w:val="00ED30F9"/>
    <w:rsid w:val="00F35603"/>
    <w:rsid w:val="00F5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B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A46900855F54F8B1B4A69CC14CF6B" ma:contentTypeVersion="7" ma:contentTypeDescription="Create a new document." ma:contentTypeScope="" ma:versionID="cb23e439608fa62b7d4e34d18c2a6014">
  <xsd:schema xmlns:xsd="http://www.w3.org/2001/XMLSchema" xmlns:xs="http://www.w3.org/2001/XMLSchema" xmlns:p="http://schemas.microsoft.com/office/2006/metadata/properties" xmlns:ns2="11f1cc19-a6a2-4477-822b-8358f9edc374" xmlns:ns3="103fba77-31dd-4780-83f9-c54f26c3a260" targetNamespace="http://schemas.microsoft.com/office/2006/metadata/properties" ma:root="true" ma:fieldsID="8f8e5271f7d152bbf69cc47d21b266bc" ns2:_="" ns3:_="">
    <xsd:import namespace="11f1cc19-a6a2-4477-822b-8358f9edc374"/>
    <xsd:import namespace="103fba77-31dd-4780-83f9-c54f26c3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cc19-a6a2-4477-822b-8358f9edc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ba77-31dd-4780-83f9-c54f26c3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FD1E4-E801-45E3-8622-5705A3614C6C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67ae8982-eb36-4ee2-83aa-3f07c3a4f4c9"/>
    <ds:schemaRef ds:uri="http://schemas.microsoft.com/office/2006/metadata/properties"/>
    <ds:schemaRef ds:uri="http://schemas.openxmlformats.org/package/2006/metadata/core-properties"/>
    <ds:schemaRef ds:uri="fd07c23c-14b0-44ba-8510-9189c9b603bc"/>
  </ds:schemaRefs>
</ds:datastoreItem>
</file>

<file path=customXml/itemProps3.xml><?xml version="1.0" encoding="utf-8"?>
<ds:datastoreItem xmlns:ds="http://schemas.openxmlformats.org/officeDocument/2006/customXml" ds:itemID="{733F08CD-769B-4F06-B8A7-0280A909251F}"/>
</file>

<file path=customXml/itemProps4.xml><?xml version="1.0" encoding="utf-8"?>
<ds:datastoreItem xmlns:ds="http://schemas.openxmlformats.org/officeDocument/2006/customXml" ds:itemID="{4702B3FC-B247-481E-A670-55BEA6D8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1179</Words>
  <Characters>6724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Emily Evans</cp:lastModifiedBy>
  <cp:revision>2</cp:revision>
  <cp:lastPrinted>2019-02-07T14:31:00Z</cp:lastPrinted>
  <dcterms:created xsi:type="dcterms:W3CDTF">2021-07-06T09:33:00Z</dcterms:created>
  <dcterms:modified xsi:type="dcterms:W3CDTF">2021-07-06T09:33:00Z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  <property fmtid="{D5CDD505-2E9C-101B-9397-08002B2CF9AE}" pid="3" name="_NewReviewCycle">
    <vt:lpwstr/>
  </property>
</Properties>
</file>