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RDefault="002B2E87" w:rsidP="00D66C7E"/>
    <w:p w:rsidR="002B2E87" w:rsidRDefault="002B2E87" w:rsidP="00D66C7E"/>
    <w:p w:rsidR="000C1358" w:rsidRDefault="000C1358" w:rsidP="00D6547A">
      <w:pPr>
        <w:pStyle w:val="Heading2"/>
        <w:jc w:val="center"/>
      </w:pPr>
      <w:r>
        <w:t>DSC Business Evaluation Report (BER)</w:t>
      </w:r>
    </w:p>
    <w:p w:rsidR="000C1358" w:rsidRDefault="000C1358" w:rsidP="00D66C7E"/>
    <w:tbl>
      <w:tblPr>
        <w:tblStyle w:val="TableGrid1"/>
        <w:tblW w:w="6060" w:type="pct"/>
        <w:tblInd w:w="-952" w:type="dxa"/>
        <w:tblLook w:val="04A0" w:firstRow="1" w:lastRow="0" w:firstColumn="1" w:lastColumn="0" w:noHBand="0" w:noVBand="1"/>
      </w:tblPr>
      <w:tblGrid>
        <w:gridCol w:w="5666"/>
        <w:gridCol w:w="5262"/>
      </w:tblGrid>
      <w:tr w:rsidR="00B13C27" w:rsidRPr="002B2E87" w:rsidTr="002506AA">
        <w:tc>
          <w:tcPr>
            <w:tcW w:w="2592" w:type="pct"/>
            <w:shd w:val="clear" w:color="auto" w:fill="FFFFFF" w:themeFill="background1"/>
            <w:vAlign w:val="center"/>
          </w:tcPr>
          <w:p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408" w:type="pct"/>
          </w:tcPr>
          <w:p w:rsidR="00B13C27" w:rsidRPr="002B2E87" w:rsidRDefault="00E70189" w:rsidP="00B13C27">
            <w:pPr>
              <w:rPr>
                <w:rFonts w:eastAsia="Times New Roman" w:cs="Arial"/>
                <w:sz w:val="20"/>
                <w:szCs w:val="16"/>
              </w:rPr>
            </w:pPr>
            <w:r>
              <w:rPr>
                <w:rFonts w:eastAsia="Times New Roman" w:cs="Arial"/>
                <w:sz w:val="20"/>
                <w:szCs w:val="16"/>
              </w:rPr>
              <w:t>XRN5231 Flow Weighted Average</w:t>
            </w:r>
            <w:r w:rsidR="00F12531">
              <w:rPr>
                <w:rFonts w:eastAsia="Times New Roman" w:cs="Arial"/>
                <w:sz w:val="20"/>
                <w:szCs w:val="16"/>
              </w:rPr>
              <w:t xml:space="preserve"> </w:t>
            </w:r>
            <w:r w:rsidR="00D44B81">
              <w:rPr>
                <w:rFonts w:eastAsia="Times New Roman" w:cs="Arial"/>
                <w:sz w:val="20"/>
                <w:szCs w:val="16"/>
              </w:rPr>
              <w:t xml:space="preserve">CV </w:t>
            </w:r>
            <w:r w:rsidR="00F12531">
              <w:rPr>
                <w:rFonts w:eastAsia="Times New Roman" w:cs="Arial"/>
                <w:sz w:val="20"/>
                <w:szCs w:val="16"/>
              </w:rPr>
              <w:t>(FWACV)</w:t>
            </w:r>
          </w:p>
        </w:tc>
      </w:tr>
      <w:tr w:rsidR="00B13C27" w:rsidRPr="002B2E87" w:rsidTr="002506AA">
        <w:tc>
          <w:tcPr>
            <w:tcW w:w="2592" w:type="pct"/>
            <w:shd w:val="clear" w:color="auto" w:fill="FFFFFF" w:themeFill="background1"/>
            <w:vAlign w:val="center"/>
          </w:tcPr>
          <w:p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408" w:type="pct"/>
          </w:tcPr>
          <w:p w:rsidR="00B13C27" w:rsidRPr="002B2E87" w:rsidRDefault="00E70189" w:rsidP="00B13C27">
            <w:pPr>
              <w:rPr>
                <w:rFonts w:eastAsia="Times New Roman" w:cs="Arial"/>
                <w:sz w:val="20"/>
                <w:szCs w:val="16"/>
              </w:rPr>
            </w:pPr>
            <w:r>
              <w:rPr>
                <w:rFonts w:eastAsia="Times New Roman" w:cs="Arial"/>
                <w:sz w:val="20"/>
                <w:szCs w:val="16"/>
              </w:rPr>
              <w:t>5231</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bCs/>
                <w:sz w:val="20"/>
                <w:szCs w:val="20"/>
              </w:rPr>
            </w:pPr>
            <w:r w:rsidRPr="6EEFDFBD">
              <w:rPr>
                <w:rFonts w:eastAsia="Times New Roman" w:cs="Arial"/>
                <w:b/>
                <w:bCs/>
                <w:sz w:val="20"/>
                <w:szCs w:val="20"/>
              </w:rPr>
              <w:t>Correla Project Manager</w:t>
            </w:r>
          </w:p>
        </w:tc>
        <w:tc>
          <w:tcPr>
            <w:tcW w:w="2408" w:type="pct"/>
            <w:tcBorders>
              <w:bottom w:val="single" w:sz="4" w:space="0" w:color="auto"/>
            </w:tcBorders>
          </w:tcPr>
          <w:p w:rsidR="00E70189" w:rsidRPr="002B2E87" w:rsidRDefault="00E70189" w:rsidP="00E70189">
            <w:pPr>
              <w:rPr>
                <w:rFonts w:eastAsia="Times New Roman" w:cs="Arial"/>
                <w:sz w:val="20"/>
                <w:szCs w:val="16"/>
              </w:rPr>
            </w:pPr>
            <w:r>
              <w:rPr>
                <w:rFonts w:eastAsia="Times New Roman" w:cs="Arial"/>
                <w:sz w:val="20"/>
                <w:szCs w:val="16"/>
              </w:rPr>
              <w:t>Tom Lineham</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Email address</w:t>
            </w:r>
          </w:p>
        </w:tc>
        <w:tc>
          <w:tcPr>
            <w:tcW w:w="2408" w:type="pct"/>
            <w:tcBorders>
              <w:bottom w:val="single" w:sz="4" w:space="0" w:color="auto"/>
            </w:tcBorders>
          </w:tcPr>
          <w:p w:rsidR="00E70189" w:rsidRPr="002B2E87" w:rsidRDefault="00E70189" w:rsidP="00E70189">
            <w:pPr>
              <w:rPr>
                <w:rFonts w:eastAsia="Times New Roman" w:cs="Arial"/>
                <w:sz w:val="20"/>
                <w:szCs w:val="16"/>
              </w:rPr>
            </w:pPr>
            <w:r>
              <w:rPr>
                <w:rFonts w:eastAsia="Times New Roman" w:cs="Arial"/>
                <w:sz w:val="20"/>
                <w:szCs w:val="16"/>
              </w:rPr>
              <w:t>Thomas.lineham@correla.com</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Contact number</w:t>
            </w:r>
          </w:p>
        </w:tc>
        <w:tc>
          <w:tcPr>
            <w:tcW w:w="2408" w:type="pct"/>
            <w:tcBorders>
              <w:bottom w:val="single" w:sz="4" w:space="0" w:color="auto"/>
            </w:tcBorders>
          </w:tcPr>
          <w:p w:rsidR="00E70189" w:rsidRPr="00C967C0" w:rsidRDefault="00E70189" w:rsidP="00E70189">
            <w:pPr>
              <w:rPr>
                <w:rFonts w:eastAsia="Times New Roman" w:cs="Arial"/>
                <w:sz w:val="20"/>
                <w:szCs w:val="20"/>
              </w:rPr>
            </w:pPr>
            <w:r w:rsidRPr="00C967C0">
              <w:rPr>
                <w:rFonts w:eastAsia="Times New Roman" w:cs="Arial"/>
                <w:sz w:val="20"/>
                <w:szCs w:val="20"/>
              </w:rPr>
              <w:t>0121 229 2075</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Target Change Management Committee date</w:t>
            </w:r>
          </w:p>
        </w:tc>
        <w:tc>
          <w:tcPr>
            <w:tcW w:w="2408" w:type="pct"/>
            <w:tcBorders>
              <w:bottom w:val="single" w:sz="4" w:space="0" w:color="auto"/>
            </w:tcBorders>
          </w:tcPr>
          <w:p w:rsidR="00E70189" w:rsidRPr="00C967C0" w:rsidRDefault="00F744DD" w:rsidP="00E70189">
            <w:pPr>
              <w:rPr>
                <w:rFonts w:eastAsia="Times New Roman" w:cs="Arial"/>
                <w:sz w:val="20"/>
                <w:szCs w:val="20"/>
                <w:lang w:val="en-US"/>
              </w:rPr>
            </w:pPr>
            <w:r>
              <w:rPr>
                <w:rFonts w:eastAsia="Times New Roman" w:cs="Arial"/>
                <w:sz w:val="20"/>
                <w:szCs w:val="20"/>
              </w:rPr>
              <w:t>08</w:t>
            </w:r>
            <w:r w:rsidRPr="00580168">
              <w:rPr>
                <w:rFonts w:eastAsia="Times New Roman" w:cs="Arial"/>
                <w:sz w:val="20"/>
                <w:szCs w:val="20"/>
                <w:vertAlign w:val="superscript"/>
              </w:rPr>
              <w:t>th</w:t>
            </w:r>
            <w:r>
              <w:rPr>
                <w:rFonts w:eastAsia="Times New Roman" w:cs="Arial"/>
                <w:sz w:val="20"/>
                <w:szCs w:val="20"/>
              </w:rPr>
              <w:t xml:space="preserve"> December</w:t>
            </w:r>
            <w:r w:rsidR="00E70189">
              <w:rPr>
                <w:rFonts w:eastAsia="Times New Roman" w:cs="Arial"/>
                <w:sz w:val="20"/>
                <w:szCs w:val="20"/>
              </w:rPr>
              <w:t xml:space="preserve"> 2021</w:t>
            </w:r>
          </w:p>
        </w:tc>
      </w:tr>
      <w:tr w:rsidR="00E70189" w:rsidRPr="002B2E87" w:rsidTr="002506AA">
        <w:tc>
          <w:tcPr>
            <w:tcW w:w="5000" w:type="pct"/>
            <w:gridSpan w:val="2"/>
            <w:tcBorders>
              <w:bottom w:val="single" w:sz="4" w:space="0" w:color="auto"/>
            </w:tcBorders>
            <w:shd w:val="clear" w:color="auto" w:fill="3E5AA8" w:themeFill="accent1"/>
            <w:vAlign w:val="center"/>
          </w:tcPr>
          <w:p w:rsidR="00E70189" w:rsidRPr="002B2E87" w:rsidRDefault="00E70189" w:rsidP="00E70189">
            <w:pPr>
              <w:jc w:val="center"/>
              <w:rPr>
                <w:rFonts w:eastAsia="Times New Roman" w:cs="Arial"/>
                <w:b/>
              </w:rPr>
            </w:pPr>
            <w:r w:rsidRPr="002B2E87">
              <w:rPr>
                <w:rFonts w:eastAsia="Times New Roman" w:cs="Arial"/>
                <w:b/>
                <w:color w:val="FFFFFF"/>
                <w:sz w:val="20"/>
              </w:rPr>
              <w:t>Section 1: In Scope</w:t>
            </w:r>
          </w:p>
        </w:tc>
      </w:tr>
      <w:tr w:rsidR="00E70189" w:rsidRPr="002B2E87" w:rsidTr="002506AA">
        <w:tc>
          <w:tcPr>
            <w:tcW w:w="5000" w:type="pct"/>
            <w:gridSpan w:val="2"/>
            <w:tcBorders>
              <w:bottom w:val="single" w:sz="4" w:space="0" w:color="auto"/>
            </w:tcBorders>
            <w:shd w:val="clear" w:color="auto" w:fill="FFFFFF" w:themeFill="background1"/>
          </w:tcPr>
          <w:p w:rsidR="004862F6" w:rsidRDefault="0002467B" w:rsidP="0002467B">
            <w:pPr>
              <w:contextualSpacing/>
              <w:rPr>
                <w:sz w:val="20"/>
                <w:szCs w:val="20"/>
              </w:rPr>
            </w:pPr>
            <w:r w:rsidRPr="006F4800">
              <w:rPr>
                <w:sz w:val="20"/>
                <w:szCs w:val="20"/>
              </w:rPr>
              <w:t>National Grid has announced it is to withdraw from providing the Distribution Network Operators (DNs) with the daily LDZ Flow-Weighted Average CV calculation (FWACV) service. As a consequence, the DNs will become responsible for calculating their own daily LDZ FWACVs and, publishing the information to Shippers. The associated 0719R Workgroup has assessed several options that might support the DNs in meeting their FWACV calculation/information provision obligations</w:t>
            </w:r>
            <w:r>
              <w:rPr>
                <w:sz w:val="20"/>
                <w:szCs w:val="20"/>
              </w:rPr>
              <w:t xml:space="preserve"> and through DSC governance the </w:t>
            </w:r>
            <w:hyperlink r:id="rId12" w:history="1">
              <w:r w:rsidRPr="00AF08C1">
                <w:rPr>
                  <w:rStyle w:val="Hyperlink"/>
                  <w:sz w:val="20"/>
                  <w:szCs w:val="20"/>
                </w:rPr>
                <w:t>agreed solution option</w:t>
              </w:r>
            </w:hyperlink>
            <w:r>
              <w:rPr>
                <w:sz w:val="20"/>
                <w:szCs w:val="20"/>
              </w:rPr>
              <w:t xml:space="preserve"> has been taken through the detailed design phase of the project as approved within the </w:t>
            </w:r>
            <w:hyperlink r:id="rId13" w:history="1">
              <w:r w:rsidRPr="006B338B">
                <w:rPr>
                  <w:rStyle w:val="Hyperlink"/>
                  <w:sz w:val="20"/>
                  <w:szCs w:val="20"/>
                </w:rPr>
                <w:t>EQR</w:t>
              </w:r>
            </w:hyperlink>
            <w:r w:rsidRPr="006F4800">
              <w:rPr>
                <w:sz w:val="20"/>
                <w:szCs w:val="20"/>
              </w:rPr>
              <w:t xml:space="preserve">. </w:t>
            </w:r>
            <w:r w:rsidR="004862F6">
              <w:rPr>
                <w:sz w:val="20"/>
                <w:szCs w:val="20"/>
              </w:rPr>
              <w:t xml:space="preserve"> </w:t>
            </w:r>
          </w:p>
          <w:p w:rsidR="004862F6" w:rsidRDefault="004862F6" w:rsidP="0002467B">
            <w:pPr>
              <w:contextualSpacing/>
              <w:rPr>
                <w:sz w:val="20"/>
                <w:szCs w:val="20"/>
              </w:rPr>
            </w:pPr>
          </w:p>
          <w:p w:rsidR="00430D51" w:rsidRDefault="004862F6" w:rsidP="00430D51">
            <w:pPr>
              <w:contextualSpacing/>
              <w:rPr>
                <w:sz w:val="20"/>
                <w:szCs w:val="20"/>
              </w:rPr>
            </w:pPr>
            <w:r w:rsidRPr="004862F6">
              <w:rPr>
                <w:sz w:val="20"/>
                <w:szCs w:val="20"/>
              </w:rPr>
              <w:t>National Grid have now raised a Change Variation to include 2 consequential changes required to Gemini into the scope of the project to ensure that the new FWACV service design delivers the changes required to ensure the services provided to the wider industry continue to operate successfully</w:t>
            </w:r>
            <w:r w:rsidR="00430D51">
              <w:rPr>
                <w:sz w:val="20"/>
                <w:szCs w:val="20"/>
              </w:rPr>
              <w:t xml:space="preserve">. </w:t>
            </w:r>
          </w:p>
          <w:p w:rsidR="00430D51" w:rsidRDefault="00430D51" w:rsidP="00430D51">
            <w:pPr>
              <w:contextualSpacing/>
              <w:rPr>
                <w:sz w:val="20"/>
                <w:szCs w:val="20"/>
              </w:rPr>
            </w:pPr>
          </w:p>
          <w:p w:rsidR="00430D51" w:rsidRPr="00430D51" w:rsidRDefault="00503204" w:rsidP="00430D51">
            <w:pPr>
              <w:pStyle w:val="ListParagraph"/>
              <w:numPr>
                <w:ilvl w:val="0"/>
                <w:numId w:val="18"/>
              </w:numPr>
              <w:spacing w:after="0" w:line="240" w:lineRule="auto"/>
              <w:rPr>
                <w:szCs w:val="20"/>
              </w:rPr>
            </w:pPr>
            <w:r>
              <w:rPr>
                <w:szCs w:val="20"/>
              </w:rPr>
              <w:t xml:space="preserve">Gemini consequential change </w:t>
            </w:r>
            <w:r w:rsidR="001A65B7">
              <w:rPr>
                <w:szCs w:val="20"/>
              </w:rPr>
              <w:t>p</w:t>
            </w:r>
            <w:r w:rsidR="00430D51" w:rsidRPr="00430D51">
              <w:rPr>
                <w:szCs w:val="20"/>
              </w:rPr>
              <w:t>art A - PRCMS validation/processing</w:t>
            </w:r>
          </w:p>
          <w:p w:rsidR="0002467B" w:rsidRPr="00430D51" w:rsidRDefault="004F42CB" w:rsidP="00430D51">
            <w:pPr>
              <w:pStyle w:val="ListParagraph"/>
              <w:numPr>
                <w:ilvl w:val="0"/>
                <w:numId w:val="18"/>
              </w:numPr>
              <w:spacing w:after="0" w:line="240" w:lineRule="auto"/>
              <w:rPr>
                <w:szCs w:val="20"/>
              </w:rPr>
            </w:pPr>
            <w:r w:rsidRPr="004F42CB">
              <w:rPr>
                <w:szCs w:val="20"/>
              </w:rPr>
              <w:t>Gemini consequential change</w:t>
            </w:r>
            <w:r w:rsidR="00430D51" w:rsidRPr="00430D51">
              <w:rPr>
                <w:szCs w:val="20"/>
              </w:rPr>
              <w:t xml:space="preserve"> </w:t>
            </w:r>
            <w:r w:rsidR="001A65B7">
              <w:rPr>
                <w:szCs w:val="20"/>
              </w:rPr>
              <w:t>p</w:t>
            </w:r>
            <w:r w:rsidR="00430D51" w:rsidRPr="00430D51">
              <w:rPr>
                <w:szCs w:val="20"/>
              </w:rPr>
              <w:t>art B - LDZ Stock Change and Embedded LDZ Unique Sites</w:t>
            </w:r>
          </w:p>
          <w:p w:rsidR="0002467B" w:rsidRPr="006F4800" w:rsidRDefault="0002467B" w:rsidP="0002467B">
            <w:pPr>
              <w:contextualSpacing/>
              <w:rPr>
                <w:sz w:val="20"/>
                <w:szCs w:val="20"/>
              </w:rPr>
            </w:pPr>
          </w:p>
          <w:p w:rsidR="0002467B" w:rsidRPr="006F4800" w:rsidRDefault="0002467B" w:rsidP="0002467B">
            <w:pPr>
              <w:contextualSpacing/>
              <w:rPr>
                <w:sz w:val="20"/>
                <w:szCs w:val="20"/>
              </w:rPr>
            </w:pPr>
            <w:r w:rsidRPr="006F4800">
              <w:rPr>
                <w:sz w:val="20"/>
                <w:szCs w:val="20"/>
              </w:rPr>
              <w:t xml:space="preserve">The DNs have agreed that Xoserve should take the FWACV calculation role over in its entirety from National Grid and Xoserve are working to develop a single option solution.  This </w:t>
            </w:r>
            <w:r>
              <w:rPr>
                <w:sz w:val="20"/>
                <w:szCs w:val="20"/>
              </w:rPr>
              <w:t>BER</w:t>
            </w:r>
            <w:r w:rsidRPr="006F4800">
              <w:rPr>
                <w:sz w:val="20"/>
                <w:szCs w:val="20"/>
              </w:rPr>
              <w:t xml:space="preserve"> is to approve the </w:t>
            </w:r>
            <w:r>
              <w:rPr>
                <w:sz w:val="20"/>
                <w:szCs w:val="20"/>
              </w:rPr>
              <w:t xml:space="preserve">firm </w:t>
            </w:r>
            <w:r w:rsidRPr="006F4800">
              <w:rPr>
                <w:sz w:val="20"/>
                <w:szCs w:val="20"/>
              </w:rPr>
              <w:t xml:space="preserve">costs for the </w:t>
            </w:r>
            <w:r>
              <w:rPr>
                <w:sz w:val="20"/>
                <w:szCs w:val="20"/>
              </w:rPr>
              <w:t>full delivery</w:t>
            </w:r>
            <w:r w:rsidRPr="006F4800">
              <w:rPr>
                <w:sz w:val="20"/>
                <w:szCs w:val="20"/>
              </w:rPr>
              <w:t xml:space="preserve"> project to deliver the agreed solution </w:t>
            </w:r>
            <w:r>
              <w:rPr>
                <w:sz w:val="20"/>
                <w:szCs w:val="20"/>
              </w:rPr>
              <w:t xml:space="preserve">option </w:t>
            </w:r>
            <w:r w:rsidRPr="006F4800">
              <w:rPr>
                <w:sz w:val="20"/>
                <w:szCs w:val="20"/>
              </w:rPr>
              <w:t>and the ongoing Manage The Business</w:t>
            </w:r>
            <w:r>
              <w:rPr>
                <w:sz w:val="20"/>
                <w:szCs w:val="20"/>
              </w:rPr>
              <w:t xml:space="preserve"> (MTB)</w:t>
            </w:r>
            <w:r w:rsidRPr="006F4800">
              <w:rPr>
                <w:sz w:val="20"/>
                <w:szCs w:val="20"/>
              </w:rPr>
              <w:t xml:space="preserve"> Costs for the service</w:t>
            </w:r>
            <w:r>
              <w:rPr>
                <w:sz w:val="20"/>
                <w:szCs w:val="20"/>
              </w:rPr>
              <w:t xml:space="preserve"> to be operated</w:t>
            </w:r>
            <w:r w:rsidRPr="006F4800">
              <w:rPr>
                <w:sz w:val="20"/>
                <w:szCs w:val="20"/>
              </w:rPr>
              <w:t>.</w:t>
            </w:r>
          </w:p>
          <w:p w:rsidR="0002467B" w:rsidRDefault="0002467B" w:rsidP="0002467B">
            <w:pPr>
              <w:contextualSpacing/>
            </w:pPr>
          </w:p>
          <w:p w:rsidR="0002467B" w:rsidRPr="006F4800" w:rsidRDefault="0002467B" w:rsidP="0002467B">
            <w:pPr>
              <w:contextualSpacing/>
              <w:rPr>
                <w:sz w:val="20"/>
                <w:szCs w:val="20"/>
              </w:rPr>
            </w:pPr>
            <w:r w:rsidRPr="006F4800">
              <w:rPr>
                <w:sz w:val="20"/>
                <w:szCs w:val="20"/>
              </w:rPr>
              <w:t>Activities covered by this BER</w:t>
            </w:r>
            <w:r>
              <w:rPr>
                <w:sz w:val="20"/>
                <w:szCs w:val="20"/>
              </w:rPr>
              <w:t xml:space="preserve"> include</w:t>
            </w:r>
            <w:r w:rsidRPr="006F4800">
              <w:rPr>
                <w:sz w:val="20"/>
                <w:szCs w:val="20"/>
              </w:rPr>
              <w:t>:</w:t>
            </w:r>
          </w:p>
          <w:p w:rsidR="0002467B" w:rsidRDefault="0002467B" w:rsidP="0002467B">
            <w:pPr>
              <w:pStyle w:val="ListParagraph"/>
              <w:numPr>
                <w:ilvl w:val="0"/>
                <w:numId w:val="17"/>
              </w:numPr>
              <w:spacing w:after="0" w:line="240" w:lineRule="auto"/>
              <w:jc w:val="left"/>
            </w:pPr>
            <w:r>
              <w:t>Full costs to deliver the agreed Flow Weighted Average CV solution under XRN5231.</w:t>
            </w:r>
          </w:p>
          <w:p w:rsidR="0002467B" w:rsidRDefault="0002467B" w:rsidP="0002467B">
            <w:pPr>
              <w:pStyle w:val="ListParagraph"/>
              <w:numPr>
                <w:ilvl w:val="0"/>
                <w:numId w:val="17"/>
              </w:numPr>
              <w:spacing w:after="0" w:line="240" w:lineRule="auto"/>
              <w:jc w:val="left"/>
            </w:pPr>
            <w:r>
              <w:t>Indicative 1</w:t>
            </w:r>
            <w:r w:rsidRPr="00105E8F">
              <w:rPr>
                <w:vertAlign w:val="superscript"/>
              </w:rPr>
              <w:t>st</w:t>
            </w:r>
            <w:r>
              <w:t xml:space="preserve"> Year MTB costs that will be confirmed at the end of the build stage following  </w:t>
            </w:r>
            <w:r w:rsidRPr="5127D67F">
              <w:rPr>
                <w:rFonts w:cs="Arial"/>
              </w:rPr>
              <w:t>outstanding clarifications/service transition dependencies with National Grid and DNs being finalised</w:t>
            </w:r>
            <w:r>
              <w:t>.</w:t>
            </w:r>
          </w:p>
          <w:p w:rsidR="00E70189" w:rsidRPr="0002467B" w:rsidRDefault="00E70189" w:rsidP="00AD719B">
            <w:pPr>
              <w:pStyle w:val="ListParagraph"/>
              <w:spacing w:after="0" w:line="240" w:lineRule="auto"/>
              <w:jc w:val="left"/>
              <w:rPr>
                <w:b/>
              </w:rPr>
            </w:pPr>
          </w:p>
          <w:tbl>
            <w:tblPr>
              <w:tblW w:w="10702" w:type="dxa"/>
              <w:tblLook w:val="04A0" w:firstRow="1" w:lastRow="0" w:firstColumn="1" w:lastColumn="0" w:noHBand="0" w:noVBand="1"/>
            </w:tblPr>
            <w:tblGrid>
              <w:gridCol w:w="766"/>
              <w:gridCol w:w="2084"/>
              <w:gridCol w:w="1134"/>
              <w:gridCol w:w="3260"/>
              <w:gridCol w:w="2410"/>
              <w:gridCol w:w="1048"/>
            </w:tblGrid>
            <w:tr w:rsidR="00E70189" w:rsidRPr="00307A57" w:rsidTr="002506AA">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color w:val="FFFFFF"/>
                      <w:sz w:val="20"/>
                    </w:rPr>
                  </w:pPr>
                  <w:r w:rsidRPr="00307A57">
                    <w:rPr>
                      <w:rFonts w:asciiTheme="majorHAnsi" w:eastAsia="Times New Roman" w:hAnsiTheme="majorHAnsi" w:cstheme="majorHAnsi"/>
                      <w:b/>
                      <w:color w:val="FFFFFF"/>
                      <w:sz w:val="20"/>
                    </w:rPr>
                    <w:t>XRN</w:t>
                  </w:r>
                </w:p>
              </w:tc>
              <w:tc>
                <w:tcPr>
                  <w:tcW w:w="2084"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Link to Change Proposal</w:t>
                  </w:r>
                </w:p>
              </w:tc>
              <w:tc>
                <w:tcPr>
                  <w:tcW w:w="1048" w:type="dxa"/>
                  <w:tcBorders>
                    <w:top w:val="single" w:sz="4" w:space="0" w:color="auto"/>
                    <w:left w:val="single" w:sz="4" w:space="0" w:color="auto"/>
                    <w:bottom w:val="single" w:sz="4" w:space="0" w:color="auto"/>
                    <w:right w:val="single" w:sz="4" w:space="0" w:color="auto"/>
                  </w:tcBorders>
                  <w:shd w:val="clear" w:color="auto" w:fill="4472C4"/>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Impacts</w:t>
                  </w:r>
                </w:p>
              </w:tc>
            </w:tr>
            <w:tr w:rsidR="00E70189" w:rsidRPr="00307A57" w:rsidTr="002506AA">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E70189" w:rsidP="00E70189">
                  <w:pPr>
                    <w:spacing w:after="0" w:line="240" w:lineRule="auto"/>
                    <w:jc w:val="center"/>
                    <w:rPr>
                      <w:rFonts w:asciiTheme="majorHAnsi" w:eastAsia="Times New Roman" w:hAnsiTheme="majorHAnsi" w:cstheme="majorHAnsi"/>
                      <w:color w:val="000000"/>
                      <w:sz w:val="20"/>
                      <w:szCs w:val="20"/>
                    </w:rPr>
                  </w:pPr>
                  <w:r w:rsidRPr="00307A57">
                    <w:rPr>
                      <w:rFonts w:asciiTheme="majorHAnsi" w:eastAsia="Times New Roman" w:hAnsiTheme="majorHAnsi" w:cstheme="majorHAnsi"/>
                      <w:sz w:val="20"/>
                      <w:szCs w:val="20"/>
                    </w:rPr>
                    <w:t>5231</w:t>
                  </w:r>
                </w:p>
              </w:tc>
              <w:tc>
                <w:tcPr>
                  <w:tcW w:w="2084"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E70189"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Provision of a FWACV Service</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307A57"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F12531" w:rsidP="00E70189">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Provision of </w:t>
                  </w:r>
                  <w:r w:rsidR="008F099E">
                    <w:rPr>
                      <w:rFonts w:asciiTheme="majorHAnsi" w:eastAsia="Times New Roman" w:hAnsiTheme="majorHAnsi" w:cstheme="majorHAnsi"/>
                      <w:color w:val="000000"/>
                      <w:sz w:val="20"/>
                      <w:szCs w:val="20"/>
                    </w:rPr>
                    <w:t xml:space="preserve">a Flow Weighted Average CV service on behalf of the </w:t>
                  </w:r>
                  <w:r w:rsidR="008F099E" w:rsidRPr="006F4800">
                    <w:rPr>
                      <w:sz w:val="20"/>
                      <w:szCs w:val="20"/>
                    </w:rPr>
                    <w:t>D</w:t>
                  </w:r>
                  <w:r w:rsidR="008F099E">
                    <w:rPr>
                      <w:sz w:val="20"/>
                      <w:szCs w:val="20"/>
                    </w:rPr>
                    <w:t xml:space="preserve">istribution </w:t>
                  </w:r>
                  <w:r w:rsidR="008F099E" w:rsidRPr="006F4800">
                    <w:rPr>
                      <w:sz w:val="20"/>
                      <w:szCs w:val="20"/>
                    </w:rPr>
                    <w:t>N</w:t>
                  </w:r>
                  <w:r w:rsidR="008F099E">
                    <w:rPr>
                      <w:sz w:val="20"/>
                      <w:szCs w:val="20"/>
                    </w:rPr>
                    <w:t>etworks</w:t>
                  </w:r>
                  <w:r w:rsidR="007A7B0E">
                    <w:rPr>
                      <w:sz w:val="20"/>
                      <w:szCs w:val="20"/>
                    </w:rPr>
                    <w:t xml:space="preserve"> to calculate</w:t>
                  </w:r>
                  <w:r w:rsidR="008F099E" w:rsidRPr="006F4800">
                    <w:rPr>
                      <w:sz w:val="20"/>
                      <w:szCs w:val="20"/>
                    </w:rPr>
                    <w:t xml:space="preserve"> daily LDZ FWACVs and, publishing the information to Shippers</w:t>
                  </w:r>
                  <w:r w:rsidR="007A7B0E">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083D3A" w:rsidP="00E70189">
                  <w:pPr>
                    <w:spacing w:after="0" w:line="240" w:lineRule="auto"/>
                    <w:jc w:val="center"/>
                    <w:rPr>
                      <w:rFonts w:asciiTheme="majorHAnsi" w:eastAsia="Times New Roman" w:hAnsiTheme="majorHAnsi" w:cstheme="majorHAnsi"/>
                      <w:color w:val="000000"/>
                      <w:sz w:val="20"/>
                      <w:szCs w:val="20"/>
                    </w:rPr>
                  </w:pPr>
                  <w:hyperlink r:id="rId14" w:history="1">
                    <w:r w:rsidR="007A7B0E" w:rsidRPr="007A7B0E">
                      <w:rPr>
                        <w:rStyle w:val="Hyperlink"/>
                        <w:rFonts w:asciiTheme="majorHAnsi" w:eastAsia="Times New Roman" w:hAnsiTheme="majorHAnsi" w:cstheme="majorHAnsi"/>
                        <w:sz w:val="20"/>
                        <w:szCs w:val="20"/>
                      </w:rPr>
                      <w:t>Link</w:t>
                    </w:r>
                  </w:hyperlink>
                </w:p>
              </w:tc>
              <w:tc>
                <w:tcPr>
                  <w:tcW w:w="1048"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2D0EFE" w:rsidP="00E70189">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DNs</w:t>
                  </w:r>
                </w:p>
              </w:tc>
            </w:tr>
          </w:tbl>
          <w:p w:rsidR="00E70189" w:rsidRPr="00907531" w:rsidRDefault="00E70189" w:rsidP="00E70189">
            <w:pPr>
              <w:pStyle w:val="ListParagraph"/>
              <w:spacing w:after="60" w:line="276" w:lineRule="auto"/>
              <w:ind w:left="1080"/>
              <w:rPr>
                <w:b/>
                <w:szCs w:val="20"/>
              </w:rPr>
            </w:pPr>
            <w:r>
              <w:rPr>
                <w:b/>
                <w:szCs w:val="20"/>
              </w:rPr>
              <w:t xml:space="preserve">  </w:t>
            </w:r>
          </w:p>
        </w:tc>
      </w:tr>
      <w:tr w:rsidR="00E70189" w:rsidRPr="002B2E87" w:rsidTr="002506AA">
        <w:trPr>
          <w:trHeight w:val="85"/>
        </w:trPr>
        <w:tc>
          <w:tcPr>
            <w:tcW w:w="5000" w:type="pct"/>
            <w:gridSpan w:val="2"/>
            <w:tcBorders>
              <w:bottom w:val="single" w:sz="4" w:space="0" w:color="auto"/>
            </w:tcBorders>
            <w:shd w:val="clear" w:color="auto" w:fill="3E5AA8" w:themeFill="accent1"/>
            <w:vAlign w:val="center"/>
          </w:tcPr>
          <w:p w:rsidR="00E70189" w:rsidRPr="002B2E87" w:rsidRDefault="00E70189" w:rsidP="00E70189">
            <w:pPr>
              <w:jc w:val="center"/>
              <w:rPr>
                <w:rFonts w:eastAsia="Times New Roman" w:cs="Arial"/>
                <w:b/>
                <w:color w:val="FF0000"/>
              </w:rPr>
            </w:pPr>
            <w:r w:rsidRPr="002B2E87">
              <w:rPr>
                <w:rFonts w:eastAsia="Times New Roman" w:cs="Arial"/>
                <w:b/>
                <w:color w:val="FFFFFF"/>
                <w:sz w:val="20"/>
              </w:rPr>
              <w:t>Section 2: Out of Scope</w:t>
            </w:r>
          </w:p>
        </w:tc>
      </w:tr>
      <w:tr w:rsidR="00E61877" w:rsidRPr="002B2E87" w:rsidTr="002506AA">
        <w:trPr>
          <w:trHeight w:val="85"/>
        </w:trPr>
        <w:tc>
          <w:tcPr>
            <w:tcW w:w="5000" w:type="pct"/>
            <w:gridSpan w:val="2"/>
            <w:tcBorders>
              <w:bottom w:val="single" w:sz="4" w:space="0" w:color="auto"/>
            </w:tcBorders>
            <w:shd w:val="clear" w:color="auto" w:fill="3E5AA8" w:themeFill="accent1"/>
            <w:vAlign w:val="center"/>
          </w:tcPr>
          <w:p w:rsidR="00E61877" w:rsidRPr="002B2E87" w:rsidRDefault="00E61877" w:rsidP="00E70189">
            <w:pPr>
              <w:jc w:val="center"/>
              <w:rPr>
                <w:rFonts w:eastAsia="Times New Roman" w:cs="Arial"/>
                <w:b/>
                <w:color w:val="FFFFFF"/>
                <w:sz w:val="20"/>
              </w:rPr>
            </w:pPr>
          </w:p>
        </w:tc>
      </w:tr>
      <w:tr w:rsidR="00E70189" w:rsidRPr="002B2E87" w:rsidTr="002506AA">
        <w:tc>
          <w:tcPr>
            <w:tcW w:w="5000" w:type="pct"/>
            <w:gridSpan w:val="2"/>
            <w:tcBorders>
              <w:bottom w:val="single" w:sz="4" w:space="0" w:color="auto"/>
            </w:tcBorders>
            <w:shd w:val="clear" w:color="auto" w:fill="FFFFFF" w:themeFill="background1"/>
          </w:tcPr>
          <w:p w:rsidR="00ED7EA7" w:rsidRPr="00ED7EA7" w:rsidRDefault="00ED7EA7" w:rsidP="00ED7EA7">
            <w:pPr>
              <w:ind w:left="360"/>
              <w:rPr>
                <w:rFonts w:cs="Arial"/>
              </w:rPr>
            </w:pPr>
          </w:p>
          <w:p w:rsidR="00E70189" w:rsidRDefault="00ED7EA7" w:rsidP="00E70189">
            <w:pPr>
              <w:pStyle w:val="ListParagraph"/>
              <w:numPr>
                <w:ilvl w:val="0"/>
                <w:numId w:val="2"/>
              </w:numPr>
              <w:spacing w:after="0" w:line="240" w:lineRule="auto"/>
              <w:rPr>
                <w:rFonts w:cs="Arial"/>
              </w:rPr>
            </w:pPr>
            <w:r w:rsidRPr="5127D67F">
              <w:rPr>
                <w:rFonts w:cs="Arial"/>
              </w:rPr>
              <w:t>Any additional changes not defined in Section 1 – In Scope will be subject to change control.</w:t>
            </w:r>
          </w:p>
          <w:p w:rsidR="006F0034" w:rsidRDefault="006F0034" w:rsidP="00AD719B">
            <w:pPr>
              <w:pStyle w:val="ListParagraph"/>
              <w:numPr>
                <w:ilvl w:val="1"/>
                <w:numId w:val="2"/>
              </w:numPr>
              <w:spacing w:after="0" w:line="240" w:lineRule="auto"/>
              <w:rPr>
                <w:rFonts w:cs="Arial"/>
              </w:rPr>
            </w:pPr>
          </w:p>
          <w:p w:rsidR="00ED7EA7" w:rsidRPr="00ED7EA7" w:rsidRDefault="00ED7EA7" w:rsidP="00ED7EA7">
            <w:pPr>
              <w:rPr>
                <w:rFonts w:cs="Arial"/>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E70189" w:rsidRPr="002B2E87" w:rsidTr="002506AA">
        <w:tc>
          <w:tcPr>
            <w:tcW w:w="5000" w:type="pct"/>
            <w:gridSpan w:val="2"/>
            <w:shd w:val="clear" w:color="auto" w:fill="auto"/>
          </w:tcPr>
          <w:p w:rsidR="00E70189" w:rsidRDefault="00E70189" w:rsidP="00E70189">
            <w:pPr>
              <w:rPr>
                <w:noProof/>
              </w:rPr>
            </w:pPr>
          </w:p>
          <w:p w:rsidR="005D7676" w:rsidRDefault="005D7676" w:rsidP="005D7676">
            <w:pPr>
              <w:rPr>
                <w:rFonts w:eastAsia="Times New Roman" w:cs="Arial"/>
                <w:sz w:val="20"/>
                <w:szCs w:val="20"/>
              </w:rPr>
            </w:pPr>
            <w:r w:rsidRPr="00E37B03">
              <w:rPr>
                <w:rFonts w:eastAsia="Times New Roman" w:cs="Arial"/>
                <w:sz w:val="20"/>
                <w:szCs w:val="20"/>
              </w:rPr>
              <w:t xml:space="preserve">The following section outlines the costs </w:t>
            </w:r>
            <w:r>
              <w:rPr>
                <w:rFonts w:eastAsia="Times New Roman" w:cs="Arial"/>
                <w:sz w:val="20"/>
                <w:szCs w:val="20"/>
              </w:rPr>
              <w:t xml:space="preserve">to deliver the project </w:t>
            </w:r>
            <w:r w:rsidRPr="00E37B03">
              <w:rPr>
                <w:rFonts w:eastAsia="Times New Roman" w:cs="Arial"/>
                <w:sz w:val="20"/>
                <w:szCs w:val="20"/>
              </w:rPr>
              <w:t>for XRN</w:t>
            </w:r>
            <w:r>
              <w:rPr>
                <w:rFonts w:eastAsia="Times New Roman" w:cs="Arial"/>
                <w:sz w:val="20"/>
                <w:szCs w:val="20"/>
              </w:rPr>
              <w:t>5231 and the 1</w:t>
            </w:r>
            <w:r w:rsidRPr="0093116F">
              <w:rPr>
                <w:rFonts w:eastAsia="Times New Roman" w:cs="Arial"/>
                <w:sz w:val="20"/>
                <w:szCs w:val="20"/>
                <w:vertAlign w:val="superscript"/>
              </w:rPr>
              <w:t>st</w:t>
            </w:r>
            <w:r>
              <w:rPr>
                <w:rFonts w:eastAsia="Times New Roman" w:cs="Arial"/>
                <w:sz w:val="20"/>
                <w:szCs w:val="20"/>
              </w:rPr>
              <w:t xml:space="preserve"> Year MTB costs to run the service (please note that finalisation of the MTB costs will be confirmed at the end of the build phase </w:t>
            </w:r>
            <w:r w:rsidRPr="00266F2E">
              <w:rPr>
                <w:rFonts w:eastAsia="Times New Roman" w:cs="Arial"/>
                <w:sz w:val="20"/>
                <w:szCs w:val="20"/>
              </w:rPr>
              <w:t>once outstanding clarifications/service transition dependencies with National Grid and Distribution Networks (DNs) are finalised</w:t>
            </w:r>
            <w:r>
              <w:rPr>
                <w:rFonts w:eastAsia="Times New Roman" w:cs="Arial"/>
                <w:sz w:val="20"/>
                <w:szCs w:val="20"/>
              </w:rPr>
              <w:t xml:space="preserve">).  </w:t>
            </w:r>
          </w:p>
          <w:p w:rsidR="005D7676" w:rsidRDefault="005D7676" w:rsidP="005D7676">
            <w:pPr>
              <w:rPr>
                <w:rFonts w:eastAsia="Times New Roman" w:cs="Arial"/>
                <w:sz w:val="20"/>
                <w:szCs w:val="20"/>
              </w:rPr>
            </w:pPr>
          </w:p>
          <w:p w:rsidR="005D7676" w:rsidRDefault="005D7676" w:rsidP="005D7676">
            <w:pPr>
              <w:rPr>
                <w:rFonts w:eastAsia="Times New Roman" w:cs="Arial"/>
                <w:b/>
                <w:sz w:val="18"/>
                <w:szCs w:val="18"/>
              </w:rPr>
            </w:pPr>
          </w:p>
          <w:p w:rsidR="005D7676" w:rsidRPr="00176DB5" w:rsidRDefault="005D7676" w:rsidP="005D7676">
            <w:pPr>
              <w:rPr>
                <w:rFonts w:eastAsia="Times New Roman" w:cs="Arial"/>
                <w:b/>
                <w:sz w:val="20"/>
                <w:szCs w:val="20"/>
                <w:u w:val="single"/>
              </w:rPr>
            </w:pPr>
            <w:r w:rsidRPr="00176DB5">
              <w:rPr>
                <w:rFonts w:eastAsia="Times New Roman" w:cs="Arial"/>
                <w:b/>
                <w:sz w:val="20"/>
                <w:szCs w:val="20"/>
                <w:u w:val="single"/>
              </w:rPr>
              <w:t>BER Costs</w:t>
            </w:r>
          </w:p>
          <w:p w:rsidR="005D7676" w:rsidRDefault="005D7676" w:rsidP="005D7676">
            <w:pPr>
              <w:rPr>
                <w:rFonts w:cs="Arial"/>
                <w:b/>
                <w:bCs/>
                <w:sz w:val="18"/>
                <w:szCs w:val="18"/>
                <w:u w:val="single"/>
              </w:rPr>
            </w:pPr>
          </w:p>
          <w:tbl>
            <w:tblPr>
              <w:tblW w:w="10058" w:type="dxa"/>
              <w:tblLook w:val="04A0" w:firstRow="1" w:lastRow="0" w:firstColumn="1" w:lastColumn="0" w:noHBand="0" w:noVBand="1"/>
            </w:tblPr>
            <w:tblGrid>
              <w:gridCol w:w="1080"/>
              <w:gridCol w:w="851"/>
              <w:gridCol w:w="723"/>
              <w:gridCol w:w="851"/>
              <w:gridCol w:w="850"/>
              <w:gridCol w:w="853"/>
              <w:gridCol w:w="723"/>
              <w:gridCol w:w="850"/>
              <w:gridCol w:w="851"/>
              <w:gridCol w:w="738"/>
              <w:gridCol w:w="575"/>
              <w:gridCol w:w="574"/>
              <w:gridCol w:w="575"/>
            </w:tblGrid>
            <w:tr w:rsidR="005D7676" w:rsidRPr="006F387F" w:rsidTr="00472D96">
              <w:trPr>
                <w:trHeight w:val="544"/>
              </w:trPr>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XRN Ref</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HLSO</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 xml:space="preserve">Design </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Build</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Test (inc Market Trials &amp; Dual Run)</w:t>
                  </w:r>
                </w:p>
              </w:tc>
              <w:tc>
                <w:tcPr>
                  <w:tcW w:w="853"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Imp / PIS</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1st Year MTB</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Risk Margin</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BER Delivery  Total</w:t>
                  </w:r>
                </w:p>
              </w:tc>
              <w:tc>
                <w:tcPr>
                  <w:tcW w:w="738"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Shipper %</w:t>
                  </w:r>
                </w:p>
              </w:tc>
              <w:tc>
                <w:tcPr>
                  <w:tcW w:w="575"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DN%</w:t>
                  </w:r>
                </w:p>
              </w:tc>
              <w:tc>
                <w:tcPr>
                  <w:tcW w:w="574"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IGT%</w:t>
                  </w: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NTS %</w:t>
                  </w:r>
                </w:p>
              </w:tc>
            </w:tr>
            <w:tr w:rsidR="005D7676" w:rsidRPr="006F387F" w:rsidTr="005149BC">
              <w:trPr>
                <w:trHeight w:val="521"/>
              </w:trPr>
              <w:tc>
                <w:tcPr>
                  <w:tcW w:w="1052" w:type="dxa"/>
                  <w:tcBorders>
                    <w:top w:val="nil"/>
                    <w:left w:val="single" w:sz="4" w:space="0" w:color="000000" w:themeColor="text1"/>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XRN5231 Flow Weighted Average CV</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£600,000 </w:t>
                  </w:r>
                </w:p>
              </w:tc>
              <w:tc>
                <w:tcPr>
                  <w:tcW w:w="723"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£50,400 </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£123,608 </w:t>
                  </w:r>
                </w:p>
              </w:tc>
              <w:tc>
                <w:tcPr>
                  <w:tcW w:w="850"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£314,871 </w:t>
                  </w:r>
                </w:p>
              </w:tc>
              <w:tc>
                <w:tcPr>
                  <w:tcW w:w="853"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£160,681 </w:t>
                  </w:r>
                </w:p>
              </w:tc>
              <w:tc>
                <w:tcPr>
                  <w:tcW w:w="723"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£67,019 </w:t>
                  </w:r>
                </w:p>
              </w:tc>
              <w:tc>
                <w:tcPr>
                  <w:tcW w:w="850"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themeColor="text1"/>
                      <w:sz w:val="14"/>
                      <w:szCs w:val="14"/>
                    </w:rPr>
                    <w:t xml:space="preserve"> £101,121 </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hAnsiTheme="majorHAnsi" w:cstheme="majorHAnsi"/>
                      <w:sz w:val="14"/>
                      <w:szCs w:val="14"/>
                    </w:rPr>
                  </w:pPr>
                  <w:r w:rsidRPr="00367701">
                    <w:rPr>
                      <w:rFonts w:asciiTheme="majorHAnsi" w:eastAsia="Times New Roman" w:hAnsiTheme="majorHAnsi" w:cstheme="majorHAnsi"/>
                      <w:color w:val="000000" w:themeColor="text1"/>
                      <w:sz w:val="14"/>
                      <w:szCs w:val="14"/>
                    </w:rPr>
                    <w:t xml:space="preserve"> £817,700</w:t>
                  </w:r>
                </w:p>
              </w:tc>
              <w:tc>
                <w:tcPr>
                  <w:tcW w:w="738"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75"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100%</w:t>
                  </w:r>
                </w:p>
              </w:tc>
              <w:tc>
                <w:tcPr>
                  <w:tcW w:w="574"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67"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r>
            <w:tr w:rsidR="00D717AC" w:rsidRPr="006F387F" w:rsidTr="00472D96">
              <w:trPr>
                <w:trHeight w:val="521"/>
              </w:trPr>
              <w:tc>
                <w:tcPr>
                  <w:tcW w:w="1052"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tcPr>
                <w:p w:rsidR="00D717AC" w:rsidRPr="00367701" w:rsidRDefault="00D717AC" w:rsidP="005D7676">
                  <w:pPr>
                    <w:spacing w:after="0" w:line="240" w:lineRule="auto"/>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Gemini consequential changes</w:t>
                  </w:r>
                </w:p>
              </w:tc>
              <w:tc>
                <w:tcPr>
                  <w:tcW w:w="851"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0865AD"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£250,000</w:t>
                  </w:r>
                </w:p>
              </w:tc>
              <w:tc>
                <w:tcPr>
                  <w:tcW w:w="723"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171F70"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w:t>
                  </w:r>
                  <w:r w:rsidR="00824BE8">
                    <w:rPr>
                      <w:rFonts w:asciiTheme="majorHAnsi" w:eastAsia="Times New Roman" w:hAnsiTheme="majorHAnsi" w:cstheme="majorHAnsi"/>
                      <w:color w:val="000000"/>
                      <w:sz w:val="14"/>
                      <w:szCs w:val="14"/>
                    </w:rPr>
                    <w:t>1</w:t>
                  </w:r>
                  <w:r w:rsidR="00B948AB">
                    <w:rPr>
                      <w:rFonts w:asciiTheme="majorHAnsi" w:eastAsia="Times New Roman" w:hAnsiTheme="majorHAnsi" w:cstheme="majorHAnsi"/>
                      <w:color w:val="000000"/>
                      <w:sz w:val="14"/>
                      <w:szCs w:val="14"/>
                    </w:rPr>
                    <w:t>5</w:t>
                  </w:r>
                  <w:r>
                    <w:rPr>
                      <w:rFonts w:asciiTheme="majorHAnsi" w:eastAsia="Times New Roman" w:hAnsiTheme="majorHAnsi" w:cstheme="majorHAnsi"/>
                      <w:color w:val="000000"/>
                      <w:sz w:val="14"/>
                      <w:szCs w:val="14"/>
                    </w:rPr>
                    <w:t>,000</w:t>
                  </w:r>
                </w:p>
              </w:tc>
              <w:tc>
                <w:tcPr>
                  <w:tcW w:w="851"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891F14"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w:t>
                  </w:r>
                  <w:r w:rsidR="00B948AB">
                    <w:rPr>
                      <w:rFonts w:asciiTheme="majorHAnsi" w:eastAsia="Times New Roman" w:hAnsiTheme="majorHAnsi" w:cstheme="majorHAnsi"/>
                      <w:color w:val="000000"/>
                      <w:sz w:val="14"/>
                      <w:szCs w:val="14"/>
                    </w:rPr>
                    <w:t>19</w:t>
                  </w:r>
                  <w:r w:rsidR="007774C4">
                    <w:rPr>
                      <w:rFonts w:asciiTheme="majorHAnsi" w:eastAsia="Times New Roman" w:hAnsiTheme="majorHAnsi" w:cstheme="majorHAnsi"/>
                      <w:color w:val="000000"/>
                      <w:sz w:val="14"/>
                      <w:szCs w:val="14"/>
                    </w:rPr>
                    <w:t>,</w:t>
                  </w:r>
                  <w:r>
                    <w:rPr>
                      <w:rFonts w:asciiTheme="majorHAnsi" w:eastAsia="Times New Roman" w:hAnsiTheme="majorHAnsi" w:cstheme="majorHAnsi"/>
                      <w:color w:val="000000"/>
                      <w:sz w:val="14"/>
                      <w:szCs w:val="14"/>
                    </w:rPr>
                    <w:t>000</w:t>
                  </w:r>
                </w:p>
              </w:tc>
              <w:tc>
                <w:tcPr>
                  <w:tcW w:w="850"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7774C4"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£4</w:t>
                  </w:r>
                  <w:r w:rsidR="00B948AB">
                    <w:rPr>
                      <w:rFonts w:asciiTheme="majorHAnsi" w:eastAsia="Times New Roman" w:hAnsiTheme="majorHAnsi" w:cstheme="majorHAnsi"/>
                      <w:color w:val="000000"/>
                      <w:sz w:val="14"/>
                      <w:szCs w:val="14"/>
                    </w:rPr>
                    <w:t>5</w:t>
                  </w:r>
                  <w:r>
                    <w:rPr>
                      <w:rFonts w:asciiTheme="majorHAnsi" w:eastAsia="Times New Roman" w:hAnsiTheme="majorHAnsi" w:cstheme="majorHAnsi"/>
                      <w:color w:val="000000"/>
                      <w:sz w:val="14"/>
                      <w:szCs w:val="14"/>
                    </w:rPr>
                    <w:t>,</w:t>
                  </w:r>
                  <w:r w:rsidR="00B948AB">
                    <w:rPr>
                      <w:rFonts w:asciiTheme="majorHAnsi" w:eastAsia="Times New Roman" w:hAnsiTheme="majorHAnsi" w:cstheme="majorHAnsi"/>
                      <w:color w:val="000000"/>
                      <w:sz w:val="14"/>
                      <w:szCs w:val="14"/>
                    </w:rPr>
                    <w:t>8</w:t>
                  </w:r>
                  <w:r>
                    <w:rPr>
                      <w:rFonts w:asciiTheme="majorHAnsi" w:eastAsia="Times New Roman" w:hAnsiTheme="majorHAnsi" w:cstheme="majorHAnsi"/>
                      <w:color w:val="000000"/>
                      <w:sz w:val="14"/>
                      <w:szCs w:val="14"/>
                    </w:rPr>
                    <w:t>00</w:t>
                  </w:r>
                </w:p>
              </w:tc>
              <w:tc>
                <w:tcPr>
                  <w:tcW w:w="853"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CD0D69"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w:t>
                  </w:r>
                  <w:r w:rsidR="00B948AB">
                    <w:rPr>
                      <w:rFonts w:asciiTheme="majorHAnsi" w:eastAsia="Times New Roman" w:hAnsiTheme="majorHAnsi" w:cstheme="majorHAnsi"/>
                      <w:color w:val="000000"/>
                      <w:sz w:val="14"/>
                      <w:szCs w:val="14"/>
                    </w:rPr>
                    <w:t>27</w:t>
                  </w:r>
                  <w:r>
                    <w:rPr>
                      <w:rFonts w:asciiTheme="majorHAnsi" w:eastAsia="Times New Roman" w:hAnsiTheme="majorHAnsi" w:cstheme="majorHAnsi"/>
                      <w:color w:val="000000"/>
                      <w:sz w:val="14"/>
                      <w:szCs w:val="14"/>
                    </w:rPr>
                    <w:t>,</w:t>
                  </w:r>
                  <w:r w:rsidR="00B948AB">
                    <w:rPr>
                      <w:rFonts w:asciiTheme="majorHAnsi" w:eastAsia="Times New Roman" w:hAnsiTheme="majorHAnsi" w:cstheme="majorHAnsi"/>
                      <w:color w:val="000000"/>
                      <w:sz w:val="14"/>
                      <w:szCs w:val="14"/>
                    </w:rPr>
                    <w:t>615</w:t>
                  </w:r>
                </w:p>
              </w:tc>
              <w:tc>
                <w:tcPr>
                  <w:tcW w:w="723"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CD0D69"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850"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CD0D69" w:rsidP="00367701">
                  <w:pPr>
                    <w:spacing w:after="0" w:line="240" w:lineRule="auto"/>
                    <w:jc w:val="right"/>
                    <w:rPr>
                      <w:rFonts w:asciiTheme="majorHAnsi" w:eastAsia="Times New Roman" w:hAnsiTheme="majorHAnsi" w:cstheme="majorHAnsi"/>
                      <w:color w:val="000000" w:themeColor="text1"/>
                      <w:sz w:val="14"/>
                      <w:szCs w:val="14"/>
                    </w:rPr>
                  </w:pPr>
                  <w:r>
                    <w:rPr>
                      <w:rFonts w:asciiTheme="majorHAnsi" w:eastAsia="Times New Roman" w:hAnsiTheme="majorHAnsi" w:cstheme="majorHAnsi"/>
                      <w:color w:val="000000" w:themeColor="text1"/>
                      <w:sz w:val="14"/>
                      <w:szCs w:val="14"/>
                    </w:rPr>
                    <w:t>£10,742</w:t>
                  </w:r>
                </w:p>
              </w:tc>
              <w:tc>
                <w:tcPr>
                  <w:tcW w:w="851"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0D6B20" w:rsidP="00367701">
                  <w:pPr>
                    <w:spacing w:after="0" w:line="240" w:lineRule="auto"/>
                    <w:jc w:val="right"/>
                    <w:rPr>
                      <w:rFonts w:asciiTheme="majorHAnsi" w:eastAsia="Times New Roman" w:hAnsiTheme="majorHAnsi" w:cstheme="majorHAnsi"/>
                      <w:color w:val="000000" w:themeColor="text1"/>
                      <w:sz w:val="14"/>
                      <w:szCs w:val="14"/>
                    </w:rPr>
                  </w:pPr>
                  <w:r>
                    <w:rPr>
                      <w:rFonts w:asciiTheme="majorHAnsi" w:eastAsia="Times New Roman" w:hAnsiTheme="majorHAnsi" w:cstheme="majorHAnsi"/>
                      <w:color w:val="000000" w:themeColor="text1"/>
                      <w:sz w:val="14"/>
                      <w:szCs w:val="14"/>
                    </w:rPr>
                    <w:t>£118,157</w:t>
                  </w:r>
                </w:p>
              </w:tc>
              <w:tc>
                <w:tcPr>
                  <w:tcW w:w="738"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75"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74"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67" w:type="dxa"/>
                  <w:tcBorders>
                    <w:top w:val="nil"/>
                    <w:left w:val="nil"/>
                    <w:bottom w:val="single" w:sz="4" w:space="0" w:color="000000" w:themeColor="text1"/>
                    <w:right w:val="single" w:sz="4" w:space="0" w:color="000000" w:themeColor="text1"/>
                  </w:tcBorders>
                  <w:shd w:val="clear" w:color="auto" w:fill="auto"/>
                  <w:noWrap/>
                  <w:vAlign w:val="center"/>
                </w:tcPr>
                <w:p w:rsidR="00D717AC" w:rsidRPr="00367701" w:rsidRDefault="000D6B20" w:rsidP="005D7676">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100%</w:t>
                  </w:r>
                </w:p>
              </w:tc>
            </w:tr>
          </w:tbl>
          <w:p w:rsidR="005D7676" w:rsidRPr="002C58D6" w:rsidRDefault="005D7676" w:rsidP="005D7676">
            <w:pPr>
              <w:rPr>
                <w:rFonts w:cs="Arial"/>
                <w:b/>
                <w:bCs/>
                <w:sz w:val="18"/>
                <w:szCs w:val="18"/>
                <w:u w:val="single"/>
              </w:rPr>
            </w:pPr>
          </w:p>
          <w:p w:rsidR="005C6FCD" w:rsidRDefault="005D7676" w:rsidP="00E70189">
            <w:pPr>
              <w:rPr>
                <w:rFonts w:cs="Arial"/>
                <w:sz w:val="20"/>
                <w:szCs w:val="20"/>
              </w:rPr>
            </w:pPr>
            <w:r w:rsidRPr="003D00C0">
              <w:rPr>
                <w:rFonts w:cs="Arial"/>
                <w:sz w:val="20"/>
                <w:szCs w:val="20"/>
              </w:rPr>
              <w:t xml:space="preserve">The Design cost of </w:t>
            </w:r>
            <w:r w:rsidRPr="003D00C0">
              <w:rPr>
                <w:rFonts w:eastAsia="Times New Roman" w:cs="Arial"/>
                <w:color w:val="000000"/>
                <w:sz w:val="20"/>
                <w:szCs w:val="20"/>
              </w:rPr>
              <w:t>£</w:t>
            </w:r>
            <w:r w:rsidRPr="003D00C0">
              <w:rPr>
                <w:rFonts w:cs="Arial"/>
                <w:sz w:val="20"/>
                <w:szCs w:val="20"/>
              </w:rPr>
              <w:t xml:space="preserve">50,400 was approved via an EQR at the August 2021 ChMC for XRN5231. </w:t>
            </w:r>
          </w:p>
          <w:p w:rsidR="003521E4" w:rsidRDefault="003521E4" w:rsidP="00E70189">
            <w:pPr>
              <w:rPr>
                <w:rFonts w:cs="Arial"/>
                <w:sz w:val="20"/>
                <w:szCs w:val="20"/>
              </w:rPr>
            </w:pPr>
          </w:p>
          <w:p w:rsidR="003521E4" w:rsidRPr="003521E4" w:rsidRDefault="003521E4" w:rsidP="00E70189">
            <w:pPr>
              <w:rPr>
                <w:rFonts w:cs="Arial"/>
                <w:b/>
                <w:bCs/>
                <w:sz w:val="20"/>
                <w:szCs w:val="20"/>
                <w:u w:val="single"/>
              </w:rPr>
            </w:pPr>
            <w:r w:rsidRPr="003521E4">
              <w:rPr>
                <w:rFonts w:cs="Arial"/>
                <w:b/>
                <w:bCs/>
                <w:sz w:val="20"/>
                <w:szCs w:val="20"/>
                <w:u w:val="single"/>
              </w:rPr>
              <w:t>Key</w:t>
            </w:r>
          </w:p>
          <w:p w:rsidR="00E70189" w:rsidRPr="005C6FCD" w:rsidRDefault="00E70189" w:rsidP="00E70189">
            <w:pPr>
              <w:rPr>
                <w:rFonts w:cs="Arial"/>
                <w:sz w:val="20"/>
                <w:szCs w:val="20"/>
              </w:rPr>
            </w:pPr>
            <w:r>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E70189" w:rsidRPr="002B2E87" w:rsidTr="002506AA">
        <w:tc>
          <w:tcPr>
            <w:tcW w:w="5000" w:type="pct"/>
            <w:gridSpan w:val="2"/>
            <w:shd w:val="clear" w:color="auto" w:fill="auto"/>
          </w:tcPr>
          <w:p w:rsidR="00E70189" w:rsidRDefault="00E70189" w:rsidP="00E70189">
            <w:pPr>
              <w:contextualSpacing/>
              <w:rPr>
                <w:rFonts w:eastAsia="Times New Roman" w:cs="Arial"/>
                <w:b/>
                <w:sz w:val="20"/>
                <w:u w:val="single"/>
              </w:rPr>
            </w:pPr>
          </w:p>
          <w:p w:rsidR="00247385" w:rsidRDefault="00247385" w:rsidP="00247385">
            <w:pPr>
              <w:contextualSpacing/>
              <w:rPr>
                <w:rFonts w:eastAsia="Times New Roman" w:cs="Arial"/>
                <w:b/>
                <w:sz w:val="20"/>
                <w:u w:val="single"/>
              </w:rPr>
            </w:pPr>
            <w:r>
              <w:rPr>
                <w:rFonts w:eastAsia="Times New Roman" w:cs="Arial"/>
                <w:b/>
                <w:sz w:val="20"/>
                <w:u w:val="single"/>
              </w:rPr>
              <w:t>Manage The Business (MTB) Costs</w:t>
            </w:r>
          </w:p>
          <w:p w:rsidR="00D44F7B" w:rsidRDefault="00D44F7B" w:rsidP="00E70189">
            <w:pPr>
              <w:contextualSpacing/>
              <w:rPr>
                <w:rFonts w:eastAsia="Times New Roman" w:cs="Arial"/>
                <w:b/>
                <w:sz w:val="20"/>
                <w:u w:val="single"/>
              </w:rPr>
            </w:pPr>
          </w:p>
          <w:p w:rsidR="00D44F7B" w:rsidRDefault="00D44F7B" w:rsidP="00E70189">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E70189" w:rsidRPr="00E45748" w:rsidTr="00980B8C">
              <w:trPr>
                <w:trHeight w:val="520"/>
              </w:trPr>
              <w:tc>
                <w:tcPr>
                  <w:tcW w:w="960" w:type="dxa"/>
                  <w:hideMark/>
                </w:tcPr>
                <w:p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XRN</w:t>
                  </w:r>
                </w:p>
              </w:tc>
              <w:tc>
                <w:tcPr>
                  <w:tcW w:w="2835" w:type="dxa"/>
                  <w:hideMark/>
                </w:tcPr>
                <w:p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rsidR="00E70189" w:rsidRPr="00E45748" w:rsidRDefault="00E70189" w:rsidP="00E70189">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rsidR="00E70189" w:rsidRPr="00E45748" w:rsidRDefault="00E70189" w:rsidP="00E70189">
                  <w:pPr>
                    <w:jc w:val="center"/>
                    <w:rPr>
                      <w:rFonts w:eastAsia="Times New Roman" w:cs="Arial"/>
                      <w:b/>
                      <w:bCs/>
                      <w:color w:val="000000"/>
                      <w:sz w:val="20"/>
                      <w:szCs w:val="20"/>
                    </w:rPr>
                  </w:pPr>
                  <w:r>
                    <w:rPr>
                      <w:rFonts w:cs="Arial"/>
                      <w:b/>
                      <w:bCs/>
                      <w:color w:val="000000"/>
                      <w:sz w:val="20"/>
                      <w:szCs w:val="20"/>
                    </w:rPr>
                    <w:t>(+/-) Projected Change in Annual Cost</w:t>
                  </w:r>
                </w:p>
              </w:tc>
            </w:tr>
            <w:tr w:rsidR="007948DC" w:rsidRPr="00E45748" w:rsidTr="00B8617B">
              <w:trPr>
                <w:trHeight w:val="690"/>
              </w:trPr>
              <w:tc>
                <w:tcPr>
                  <w:tcW w:w="960" w:type="dxa"/>
                  <w:vAlign w:val="center"/>
                  <w:hideMark/>
                </w:tcPr>
                <w:p w:rsidR="007948DC" w:rsidRPr="001E58AF" w:rsidRDefault="007948DC" w:rsidP="007948DC">
                  <w:pPr>
                    <w:jc w:val="right"/>
                    <w:rPr>
                      <w:rFonts w:eastAsia="Times New Roman" w:cs="Arial"/>
                      <w:i/>
                      <w:color w:val="0070C0"/>
                      <w:sz w:val="20"/>
                      <w:szCs w:val="24"/>
                      <w:lang w:eastAsia="en-US"/>
                    </w:rPr>
                  </w:pPr>
                  <w:r w:rsidRPr="00351882">
                    <w:rPr>
                      <w:rFonts w:eastAsia="Times New Roman" w:cs="Arial"/>
                      <w:color w:val="000000"/>
                      <w:sz w:val="20"/>
                      <w:szCs w:val="20"/>
                    </w:rPr>
                    <w:t>5231</w:t>
                  </w:r>
                </w:p>
              </w:tc>
              <w:tc>
                <w:tcPr>
                  <w:tcW w:w="2835" w:type="dxa"/>
                  <w:vAlign w:val="center"/>
                  <w:hideMark/>
                </w:tcPr>
                <w:p w:rsidR="007948DC" w:rsidRPr="001E58AF" w:rsidRDefault="007948DC" w:rsidP="007948DC">
                  <w:pPr>
                    <w:rPr>
                      <w:rFonts w:eastAsia="Times New Roman" w:cs="Arial"/>
                      <w:i/>
                      <w:color w:val="0070C0"/>
                      <w:sz w:val="20"/>
                      <w:szCs w:val="24"/>
                      <w:lang w:eastAsia="en-US"/>
                    </w:rPr>
                  </w:pPr>
                  <w:r w:rsidRPr="00AB3254">
                    <w:rPr>
                      <w:rFonts w:asciiTheme="majorHAnsi" w:eastAsia="Times New Roman" w:hAnsiTheme="majorHAnsi" w:cstheme="majorBidi"/>
                      <w:color w:val="242424"/>
                      <w:sz w:val="20"/>
                      <w:szCs w:val="20"/>
                    </w:rPr>
                    <w:t>Service Area 10 - Invoicing Customers</w:t>
                  </w:r>
                </w:p>
              </w:tc>
              <w:tc>
                <w:tcPr>
                  <w:tcW w:w="2765" w:type="dxa"/>
                  <w:hideMark/>
                </w:tcPr>
                <w:p w:rsidR="007948DC" w:rsidRPr="001E58AF" w:rsidRDefault="007948DC" w:rsidP="007948DC">
                  <w:pPr>
                    <w:jc w:val="center"/>
                    <w:rPr>
                      <w:rFonts w:eastAsia="Times New Roman" w:cs="Arial"/>
                      <w:i/>
                      <w:color w:val="0070C0"/>
                      <w:sz w:val="20"/>
                      <w:szCs w:val="24"/>
                      <w:lang w:eastAsia="en-US"/>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hideMark/>
                </w:tcPr>
                <w:p w:rsidR="007948DC" w:rsidRPr="001E58AF" w:rsidRDefault="007948DC" w:rsidP="007948DC">
                  <w:pPr>
                    <w:jc w:val="right"/>
                    <w:rPr>
                      <w:rFonts w:eastAsia="Times New Roman" w:cs="Arial"/>
                      <w:i/>
                      <w:color w:val="0070C0"/>
                      <w:sz w:val="20"/>
                      <w:szCs w:val="24"/>
                      <w:lang w:eastAsia="en-US"/>
                    </w:rPr>
                  </w:pPr>
                  <w:r w:rsidRPr="00351882">
                    <w:rPr>
                      <w:rFonts w:cs="Arial"/>
                      <w:b/>
                      <w:sz w:val="20"/>
                      <w:szCs w:val="20"/>
                    </w:rPr>
                    <w:t>£</w:t>
                  </w:r>
                  <w:r>
                    <w:rPr>
                      <w:rFonts w:cs="Arial"/>
                      <w:b/>
                      <w:sz w:val="20"/>
                      <w:szCs w:val="20"/>
                    </w:rPr>
                    <w:t>67,019 (</w:t>
                  </w:r>
                  <w:r w:rsidRPr="004D6B7C">
                    <w:rPr>
                      <w:rFonts w:cs="Arial"/>
                      <w:bCs/>
                      <w:sz w:val="20"/>
                      <w:szCs w:val="20"/>
                    </w:rPr>
                    <w:t>1</w:t>
                  </w:r>
                  <w:r w:rsidRPr="004D6B7C">
                    <w:rPr>
                      <w:rFonts w:cs="Arial"/>
                      <w:bCs/>
                      <w:sz w:val="20"/>
                      <w:szCs w:val="20"/>
                      <w:vertAlign w:val="superscript"/>
                    </w:rPr>
                    <w:t>st</w:t>
                  </w:r>
                  <w:r w:rsidRPr="004D6B7C">
                    <w:rPr>
                      <w:rFonts w:cs="Arial"/>
                      <w:bCs/>
                      <w:sz w:val="20"/>
                      <w:szCs w:val="20"/>
                    </w:rPr>
                    <w:t xml:space="preserve"> Year MTB</w:t>
                  </w:r>
                  <w:r>
                    <w:rPr>
                      <w:rFonts w:cs="Arial"/>
                      <w:b/>
                      <w:sz w:val="20"/>
                      <w:szCs w:val="20"/>
                    </w:rPr>
                    <w:t>)</w:t>
                  </w:r>
                </w:p>
              </w:tc>
            </w:tr>
            <w:tr w:rsidR="007948DC" w:rsidRPr="00E45748" w:rsidTr="00980B8C">
              <w:trPr>
                <w:trHeight w:val="290"/>
              </w:trPr>
              <w:tc>
                <w:tcPr>
                  <w:tcW w:w="960" w:type="dxa"/>
                  <w:vAlign w:val="center"/>
                </w:tcPr>
                <w:p w:rsidR="007948DC" w:rsidRPr="00C427CB" w:rsidRDefault="00514A1F" w:rsidP="007948DC">
                  <w:pPr>
                    <w:jc w:val="right"/>
                    <w:rPr>
                      <w:rFonts w:eastAsia="Times New Roman" w:cs="Arial"/>
                      <w:color w:val="000000"/>
                      <w:sz w:val="20"/>
                      <w:szCs w:val="20"/>
                    </w:rPr>
                  </w:pPr>
                  <w:r w:rsidRPr="00C427CB">
                    <w:rPr>
                      <w:rFonts w:eastAsia="Times New Roman" w:cs="Arial"/>
                      <w:color w:val="000000"/>
                      <w:sz w:val="20"/>
                      <w:szCs w:val="20"/>
                    </w:rPr>
                    <w:t>5231</w:t>
                  </w:r>
                </w:p>
              </w:tc>
              <w:tc>
                <w:tcPr>
                  <w:tcW w:w="2835" w:type="dxa"/>
                  <w:vAlign w:val="center"/>
                </w:tcPr>
                <w:p w:rsidR="007948DC" w:rsidRPr="00C427CB" w:rsidRDefault="00514A1F" w:rsidP="007948DC">
                  <w:pPr>
                    <w:rPr>
                      <w:rFonts w:cs="Arial"/>
                      <w:color w:val="000000"/>
                      <w:sz w:val="20"/>
                      <w:szCs w:val="20"/>
                    </w:rPr>
                  </w:pPr>
                  <w:r w:rsidRPr="00C427CB">
                    <w:rPr>
                      <w:rFonts w:cs="Arial"/>
                      <w:color w:val="000000"/>
                      <w:sz w:val="20"/>
                      <w:szCs w:val="20"/>
                    </w:rPr>
                    <w:t>Service Area 1</w:t>
                  </w:r>
                  <w:r w:rsidR="007274EA">
                    <w:rPr>
                      <w:rFonts w:cs="Arial"/>
                      <w:color w:val="000000"/>
                      <w:sz w:val="20"/>
                      <w:szCs w:val="20"/>
                    </w:rPr>
                    <w:t>4</w:t>
                  </w:r>
                  <w:r w:rsidRPr="00C427CB">
                    <w:rPr>
                      <w:rFonts w:cs="Arial"/>
                      <w:color w:val="000000"/>
                      <w:sz w:val="20"/>
                      <w:szCs w:val="20"/>
                    </w:rPr>
                    <w:t xml:space="preserve"> – Gemini Services</w:t>
                  </w:r>
                </w:p>
              </w:tc>
              <w:tc>
                <w:tcPr>
                  <w:tcW w:w="2765" w:type="dxa"/>
                </w:tcPr>
                <w:p w:rsidR="007948DC" w:rsidRPr="00E45748" w:rsidRDefault="00514A1F" w:rsidP="007948DC">
                  <w:pPr>
                    <w:jc w:val="center"/>
                    <w:rPr>
                      <w:rFonts w:eastAsia="Times New Roman" w:cs="Arial"/>
                      <w:color w:val="000000"/>
                      <w:sz w:val="18"/>
                      <w:szCs w:val="18"/>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tcPr>
                <w:p w:rsidR="007948DC" w:rsidRPr="001E398E" w:rsidRDefault="00514A1F" w:rsidP="007948DC">
                  <w:pPr>
                    <w:jc w:val="right"/>
                    <w:rPr>
                      <w:rFonts w:eastAsia="Times New Roman" w:cs="Arial"/>
                      <w:color w:val="000000"/>
                      <w:sz w:val="18"/>
                      <w:szCs w:val="18"/>
                    </w:rPr>
                  </w:pPr>
                  <w:r w:rsidRPr="00881022">
                    <w:rPr>
                      <w:rFonts w:eastAsia="Times New Roman" w:cs="Arial"/>
                      <w:color w:val="000000"/>
                      <w:sz w:val="20"/>
                      <w:szCs w:val="20"/>
                    </w:rPr>
                    <w:t>£0</w:t>
                  </w:r>
                </w:p>
              </w:tc>
            </w:tr>
            <w:tr w:rsidR="007948DC" w:rsidRPr="00E45748" w:rsidTr="00980B8C">
              <w:trPr>
                <w:trHeight w:val="290"/>
              </w:trPr>
              <w:tc>
                <w:tcPr>
                  <w:tcW w:w="6560" w:type="dxa"/>
                  <w:gridSpan w:val="3"/>
                  <w:vAlign w:val="center"/>
                </w:tcPr>
                <w:p w:rsidR="007948DC" w:rsidRPr="007E4EA6" w:rsidRDefault="007948DC" w:rsidP="007948DC">
                  <w:pPr>
                    <w:jc w:val="right"/>
                    <w:rPr>
                      <w:rFonts w:cs="Arial"/>
                      <w:color w:val="000000"/>
                      <w:sz w:val="18"/>
                      <w:szCs w:val="18"/>
                    </w:rPr>
                  </w:pPr>
                  <w:r w:rsidRPr="00351882">
                    <w:rPr>
                      <w:rFonts w:cs="Arial"/>
                      <w:b/>
                      <w:bCs/>
                      <w:color w:val="000000"/>
                      <w:sz w:val="20"/>
                      <w:szCs w:val="20"/>
                    </w:rPr>
                    <w:t>Total</w:t>
                  </w:r>
                </w:p>
              </w:tc>
              <w:tc>
                <w:tcPr>
                  <w:tcW w:w="2800" w:type="dxa"/>
                  <w:vAlign w:val="center"/>
                </w:tcPr>
                <w:p w:rsidR="007948DC" w:rsidRPr="6EEFDFBD" w:rsidRDefault="007948DC" w:rsidP="007948DC">
                  <w:pPr>
                    <w:jc w:val="right"/>
                    <w:rPr>
                      <w:rFonts w:cs="Arial"/>
                      <w:color w:val="000000" w:themeColor="text1"/>
                      <w:sz w:val="18"/>
                      <w:szCs w:val="18"/>
                    </w:rPr>
                  </w:pPr>
                  <w:r w:rsidRPr="00351882">
                    <w:rPr>
                      <w:rFonts w:cs="Arial"/>
                      <w:b/>
                      <w:bCs/>
                      <w:sz w:val="20"/>
                      <w:szCs w:val="20"/>
                    </w:rPr>
                    <w:t>£</w:t>
                  </w:r>
                  <w:r>
                    <w:rPr>
                      <w:rFonts w:cs="Arial"/>
                      <w:b/>
                      <w:sz w:val="20"/>
                      <w:szCs w:val="20"/>
                    </w:rPr>
                    <w:t>67,019</w:t>
                  </w:r>
                </w:p>
              </w:tc>
            </w:tr>
          </w:tbl>
          <w:p w:rsidR="00E70189" w:rsidRDefault="00E70189"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4A7697" w:rsidRDefault="004A7697" w:rsidP="00E70189">
            <w:pPr>
              <w:contextualSpacing/>
              <w:rPr>
                <w:rFonts w:eastAsia="Times New Roman" w:cs="Arial"/>
                <w:b/>
                <w:szCs w:val="16"/>
              </w:rPr>
            </w:pPr>
          </w:p>
          <w:p w:rsidR="004A7697" w:rsidRDefault="004A7697" w:rsidP="00E70189">
            <w:pPr>
              <w:contextualSpacing/>
              <w:rPr>
                <w:rFonts w:eastAsia="Times New Roman" w:cs="Arial"/>
                <w:b/>
                <w:szCs w:val="16"/>
              </w:rPr>
            </w:pPr>
          </w:p>
          <w:p w:rsidR="002506AA" w:rsidRPr="002B2E87" w:rsidRDefault="002506AA" w:rsidP="009A5F62">
            <w:pPr>
              <w:contextualSpacing/>
              <w:rPr>
                <w:rFonts w:eastAsia="Times New Roman" w:cs="Arial"/>
                <w:b/>
                <w:szCs w:val="16"/>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E70189" w:rsidRPr="002B2E87" w:rsidTr="002506AA">
        <w:tc>
          <w:tcPr>
            <w:tcW w:w="5000" w:type="pct"/>
            <w:gridSpan w:val="2"/>
            <w:shd w:val="clear" w:color="auto" w:fill="auto"/>
          </w:tcPr>
          <w:p w:rsidR="00E70189" w:rsidRDefault="00E70189" w:rsidP="00E70189">
            <w:pPr>
              <w:rPr>
                <w:rFonts w:eastAsia="Times New Roman" w:cs="Arial"/>
                <w:b/>
                <w:sz w:val="20"/>
                <w:szCs w:val="16"/>
              </w:rPr>
            </w:pPr>
          </w:p>
          <w:p w:rsidR="00B76253" w:rsidRDefault="00B76253" w:rsidP="00B76253">
            <w:pPr>
              <w:rPr>
                <w:rFonts w:eastAsia="Times New Roman" w:cs="Arial"/>
                <w:b/>
                <w:sz w:val="20"/>
                <w:szCs w:val="16"/>
              </w:rPr>
            </w:pPr>
          </w:p>
          <w:p w:rsidR="00881022" w:rsidRPr="005422DD" w:rsidRDefault="003A199F" w:rsidP="00B76253">
            <w:pPr>
              <w:rPr>
                <w:rFonts w:eastAsia="Times New Roman" w:cs="Arial"/>
                <w:b/>
                <w:sz w:val="20"/>
                <w:szCs w:val="16"/>
              </w:rPr>
            </w:pPr>
            <w:r w:rsidRPr="003A199F">
              <w:rPr>
                <w:rFonts w:eastAsia="Times New Roman" w:cs="Arial"/>
                <w:b/>
                <w:noProof/>
                <w:sz w:val="20"/>
                <w:szCs w:val="16"/>
              </w:rPr>
              <w:drawing>
                <wp:inline distT="0" distB="0" distL="0" distR="0" wp14:anchorId="05C1F05C" wp14:editId="155B0B9D">
                  <wp:extent cx="6253089" cy="2067446"/>
                  <wp:effectExtent l="0" t="0" r="0" b="9525"/>
                  <wp:docPr id="77" name="Picture 76">
                    <a:extLst xmlns:a="http://schemas.openxmlformats.org/drawingml/2006/main">
                      <a:ext uri="{FF2B5EF4-FFF2-40B4-BE49-F238E27FC236}">
                        <a16:creationId xmlns:a16="http://schemas.microsoft.com/office/drawing/2014/main" id="{F77503AA-D53E-435A-B4E2-7744AA6305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F77503AA-D53E-435A-B4E2-7744AA630529}"/>
                              </a:ext>
                            </a:extLst>
                          </pic:cNvPr>
                          <pic:cNvPicPr>
                            <a:picLocks noChangeAspect="1"/>
                          </pic:cNvPicPr>
                        </pic:nvPicPr>
                        <pic:blipFill>
                          <a:blip r:embed="rId16"/>
                          <a:stretch>
                            <a:fillRect/>
                          </a:stretch>
                        </pic:blipFill>
                        <pic:spPr>
                          <a:xfrm>
                            <a:off x="0" y="0"/>
                            <a:ext cx="6260994" cy="2070060"/>
                          </a:xfrm>
                          <a:prstGeom prst="rect">
                            <a:avLst/>
                          </a:prstGeom>
                        </pic:spPr>
                      </pic:pic>
                    </a:graphicData>
                  </a:graphic>
                </wp:inline>
              </w:drawing>
            </w:r>
          </w:p>
          <w:p w:rsidR="00B76253" w:rsidRDefault="00B76253" w:rsidP="00B76253">
            <w:pPr>
              <w:rPr>
                <w:rFonts w:eastAsia="Times New Roman" w:cs="Arial"/>
                <w:b/>
                <w:sz w:val="20"/>
                <w:szCs w:val="16"/>
              </w:rPr>
            </w:pPr>
            <w:r w:rsidRPr="0029469D">
              <w:rPr>
                <w:rFonts w:eastAsia="Times New Roman" w:cs="Arial"/>
                <w:b/>
                <w:noProof/>
                <w:color w:val="FF0000"/>
                <w:sz w:val="20"/>
                <w:szCs w:val="16"/>
              </w:rPr>
              <mc:AlternateContent>
                <mc:Choice Requires="wpg">
                  <w:drawing>
                    <wp:anchor distT="0" distB="0" distL="114300" distR="114300" simplePos="0" relativeHeight="251658241" behindDoc="0" locked="0" layoutInCell="1" allowOverlap="1" wp14:anchorId="6E3C7115" wp14:editId="1FCB1683">
                      <wp:simplePos x="0" y="0"/>
                      <wp:positionH relativeFrom="column">
                        <wp:posOffset>2917190</wp:posOffset>
                      </wp:positionH>
                      <wp:positionV relativeFrom="paragraph">
                        <wp:posOffset>83185</wp:posOffset>
                      </wp:positionV>
                      <wp:extent cx="934085" cy="208280"/>
                      <wp:effectExtent l="0" t="0" r="0" b="0"/>
                      <wp:wrapNone/>
                      <wp:docPr id="17" name="Group 18"/>
                      <wp:cNvGraphicFramePr/>
                      <a:graphic xmlns:a="http://schemas.openxmlformats.org/drawingml/2006/main">
                        <a:graphicData uri="http://schemas.microsoft.com/office/word/2010/wordprocessingGroup">
                          <wpg:wgp>
                            <wpg:cNvGrpSpPr/>
                            <wpg:grpSpPr>
                              <a:xfrm>
                                <a:off x="0" y="0"/>
                                <a:ext cx="934085" cy="208280"/>
                                <a:chOff x="2888668" y="0"/>
                                <a:chExt cx="741340" cy="208280"/>
                              </a:xfrm>
                            </wpg:grpSpPr>
                            <wps:wsp>
                              <wps:cNvPr id="18" name="Oval 18"/>
                              <wps:cNvSpPr/>
                              <wps:spPr>
                                <a:xfrm>
                                  <a:off x="2888668" y="84863"/>
                                  <a:ext cx="54033" cy="45719"/>
                                </a:xfrm>
                                <a:prstGeom prst="ellipse">
                                  <a:avLst/>
                                </a:prstGeom>
                                <a:solidFill>
                                  <a:srgbClr val="7030A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20"/>
                              <wps:cNvSpPr txBox="1"/>
                              <wps:spPr>
                                <a:xfrm>
                                  <a:off x="2915671" y="0"/>
                                  <a:ext cx="714337" cy="208280"/>
                                </a:xfrm>
                                <a:prstGeom prst="rect">
                                  <a:avLst/>
                                </a:prstGeom>
                                <a:noFill/>
                              </wps:spPr>
                              <wps:txbx>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Not Baselined</w:t>
                                    </w:r>
                                  </w:p>
                                </w:txbxContent>
                              </wps:txbx>
                              <wps:bodyPr wrap="square" rtlCol="0">
                                <a:spAutoFit/>
                              </wps:bodyPr>
                            </wps:wsp>
                          </wpg:wgp>
                        </a:graphicData>
                      </a:graphic>
                    </wp:anchor>
                  </w:drawing>
                </mc:Choice>
                <mc:Fallback>
                  <w:pict>
                    <v:group w14:anchorId="6E3C7115" id="Group 18" o:spid="_x0000_s1026" style="position:absolute;margin-left:229.7pt;margin-top:6.55pt;width:73.55pt;height:16.4pt;z-index:251658241" coordorigin="28886"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">
                      <v:oval id="Oval 18" o:spid="_x0000_s1027" style="position:absolute;left:28886;top:848;width:5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" fillcolor="#7030a0" strokecolor="#6440a3 [3207]" strokeweight="2pt"/>
                      <v:shapetype id="_x0000_t202" coordsize="21600,21600" o:spt="202" path="m,l,21600r21600,l21600,xe">
                        <v:stroke joinstyle="miter"/>
                        <v:path gradientshapeok="t" o:connecttype="rect"/>
                      </v:shapetype>
                      <v:shape id="TextBox 20" o:spid="_x0000_s1028" type="#_x0000_t202" style="position:absolute;left:29156;width:714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Not Baselined</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2" behindDoc="0" locked="0" layoutInCell="1" allowOverlap="1" wp14:anchorId="4D2B5803" wp14:editId="12DC3C51">
                      <wp:simplePos x="0" y="0"/>
                      <wp:positionH relativeFrom="column">
                        <wp:posOffset>2174875</wp:posOffset>
                      </wp:positionH>
                      <wp:positionV relativeFrom="paragraph">
                        <wp:posOffset>83185</wp:posOffset>
                      </wp:positionV>
                      <wp:extent cx="741045" cy="208280"/>
                      <wp:effectExtent l="0" t="0" r="0" b="0"/>
                      <wp:wrapNone/>
                      <wp:docPr id="14" name="Group 15"/>
                      <wp:cNvGraphicFramePr/>
                      <a:graphic xmlns:a="http://schemas.openxmlformats.org/drawingml/2006/main">
                        <a:graphicData uri="http://schemas.microsoft.com/office/word/2010/wordprocessingGroup">
                          <wpg:wgp>
                            <wpg:cNvGrpSpPr/>
                            <wpg:grpSpPr>
                              <a:xfrm>
                                <a:off x="0" y="0"/>
                                <a:ext cx="741045" cy="208280"/>
                                <a:chOff x="2146758" y="0"/>
                                <a:chExt cx="741383" cy="208280"/>
                              </a:xfrm>
                            </wpg:grpSpPr>
                            <wps:wsp>
                              <wps:cNvPr id="15" name="Oval 15"/>
                              <wps:cNvSpPr/>
                              <wps:spPr>
                                <a:xfrm>
                                  <a:off x="2146758" y="84863"/>
                                  <a:ext cx="54033"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17"/>
                              <wps:cNvSpPr txBox="1"/>
                              <wps:spPr>
                                <a:xfrm>
                                  <a:off x="2173766" y="0"/>
                                  <a:ext cx="714375" cy="208280"/>
                                </a:xfrm>
                                <a:prstGeom prst="rect">
                                  <a:avLst/>
                                </a:prstGeom>
                                <a:noFill/>
                              </wps:spPr>
                              <wps:txbx>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Overdue</w:t>
                                    </w:r>
                                  </w:p>
                                </w:txbxContent>
                              </wps:txbx>
                              <wps:bodyPr wrap="square" rtlCol="0">
                                <a:spAutoFit/>
                              </wps:bodyPr>
                            </wps:wsp>
                          </wpg:wgp>
                        </a:graphicData>
                      </a:graphic>
                    </wp:anchor>
                  </w:drawing>
                </mc:Choice>
                <mc:Fallback>
                  <w:pict>
                    <v:group w14:anchorId="4D2B5803" id="Group 15" o:spid="_x0000_s1029" style="position:absolute;margin-left:171.25pt;margin-top:6.55pt;width:58.35pt;height:16.4pt;z-index:251658242" coordorigin="21467"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">
                      <v:oval id="Oval 15" o:spid="_x0000_s1030" style="position:absolute;left:21467;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" fillcolor="red" strokecolor="red" strokeweight="2pt"/>
                      <v:shape id="TextBox 17" o:spid="_x0000_s1031" type="#_x0000_t202" style="position:absolute;left:21737;width:714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Overdue</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3" behindDoc="0" locked="0" layoutInCell="1" allowOverlap="1" wp14:anchorId="26029F02" wp14:editId="4D9AD050">
                      <wp:simplePos x="0" y="0"/>
                      <wp:positionH relativeFrom="column">
                        <wp:posOffset>1541145</wp:posOffset>
                      </wp:positionH>
                      <wp:positionV relativeFrom="paragraph">
                        <wp:posOffset>83185</wp:posOffset>
                      </wp:positionV>
                      <wp:extent cx="741045" cy="208280"/>
                      <wp:effectExtent l="0" t="0" r="0" b="0"/>
                      <wp:wrapNone/>
                      <wp:docPr id="11" name="Group 12"/>
                      <wp:cNvGraphicFramePr/>
                      <a:graphic xmlns:a="http://schemas.openxmlformats.org/drawingml/2006/main">
                        <a:graphicData uri="http://schemas.microsoft.com/office/word/2010/wordprocessingGroup">
                          <wpg:wgp>
                            <wpg:cNvGrpSpPr/>
                            <wpg:grpSpPr>
                              <a:xfrm>
                                <a:off x="0" y="0"/>
                                <a:ext cx="741045" cy="208280"/>
                                <a:chOff x="1512914" y="0"/>
                                <a:chExt cx="741383" cy="208280"/>
                              </a:xfrm>
                            </wpg:grpSpPr>
                            <wps:wsp>
                              <wps:cNvPr id="12" name="Oval 12"/>
                              <wps:cNvSpPr/>
                              <wps:spPr>
                                <a:xfrm>
                                  <a:off x="1512914" y="84863"/>
                                  <a:ext cx="54033" cy="45719"/>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4"/>
                              <wps:cNvSpPr txBox="1"/>
                              <wps:spPr>
                                <a:xfrm>
                                  <a:off x="1539922" y="0"/>
                                  <a:ext cx="714375" cy="208280"/>
                                </a:xfrm>
                                <a:prstGeom prst="rect">
                                  <a:avLst/>
                                </a:prstGeom>
                                <a:noFill/>
                              </wps:spPr>
                              <wps:txbx>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At Risk</w:t>
                                    </w:r>
                                  </w:p>
                                </w:txbxContent>
                              </wps:txbx>
                              <wps:bodyPr wrap="square" rtlCol="0">
                                <a:spAutoFit/>
                              </wps:bodyPr>
                            </wps:wsp>
                          </wpg:wgp>
                        </a:graphicData>
                      </a:graphic>
                    </wp:anchor>
                  </w:drawing>
                </mc:Choice>
                <mc:Fallback>
                  <w:pict>
                    <v:group w14:anchorId="26029F02" id="Group 12" o:spid="_x0000_s1032" style="position:absolute;margin-left:121.35pt;margin-top:6.55pt;width:58.35pt;height:16.4pt;z-index:251658243" coordorigin="15129"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">
                      <v:oval id="Oval 12" o:spid="_x0000_s1033" style="position:absolute;left:15129;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" fillcolor="#ffc000" strokecolor="#ffc000" strokeweight="2pt"/>
                      <v:shape id="TextBox 14" o:spid="_x0000_s1034" type="#_x0000_t202" style="position:absolute;left:15399;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At Risk</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4" behindDoc="0" locked="0" layoutInCell="1" allowOverlap="1" wp14:anchorId="47367CEE" wp14:editId="10639792">
                      <wp:simplePos x="0" y="0"/>
                      <wp:positionH relativeFrom="column">
                        <wp:posOffset>799465</wp:posOffset>
                      </wp:positionH>
                      <wp:positionV relativeFrom="paragraph">
                        <wp:posOffset>83185</wp:posOffset>
                      </wp:positionV>
                      <wp:extent cx="741045" cy="208280"/>
                      <wp:effectExtent l="0" t="0" r="0" b="0"/>
                      <wp:wrapNone/>
                      <wp:docPr id="8" name="Group 9"/>
                      <wp:cNvGraphicFramePr/>
                      <a:graphic xmlns:a="http://schemas.openxmlformats.org/drawingml/2006/main">
                        <a:graphicData uri="http://schemas.microsoft.com/office/word/2010/wordprocessingGroup">
                          <wpg:wgp>
                            <wpg:cNvGrpSpPr/>
                            <wpg:grpSpPr>
                              <a:xfrm>
                                <a:off x="0" y="0"/>
                                <a:ext cx="741045" cy="208280"/>
                                <a:chOff x="771004" y="0"/>
                                <a:chExt cx="741383" cy="208280"/>
                              </a:xfrm>
                            </wpg:grpSpPr>
                            <wps:wsp>
                              <wps:cNvPr id="9" name="Oval 9"/>
                              <wps:cNvSpPr/>
                              <wps:spPr>
                                <a:xfrm>
                                  <a:off x="771004" y="84863"/>
                                  <a:ext cx="54033" cy="4571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11"/>
                              <wps:cNvSpPr txBox="1"/>
                              <wps:spPr>
                                <a:xfrm>
                                  <a:off x="798012" y="0"/>
                                  <a:ext cx="714375" cy="208280"/>
                                </a:xfrm>
                                <a:prstGeom prst="rect">
                                  <a:avLst/>
                                </a:prstGeom>
                                <a:noFill/>
                              </wps:spPr>
                              <wps:txbx>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On Track</w:t>
                                    </w:r>
                                  </w:p>
                                </w:txbxContent>
                              </wps:txbx>
                              <wps:bodyPr wrap="square" rtlCol="0">
                                <a:spAutoFit/>
                              </wps:bodyPr>
                            </wps:wsp>
                          </wpg:wgp>
                        </a:graphicData>
                      </a:graphic>
                    </wp:anchor>
                  </w:drawing>
                </mc:Choice>
                <mc:Fallback>
                  <w:pict>
                    <v:group w14:anchorId="47367CEE" id="Group 9" o:spid="_x0000_s1035" style="position:absolute;margin-left:62.95pt;margin-top:6.55pt;width:58.35pt;height:16.4pt;z-index:251658244" coordorigin="7710"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">
                      <v:oval id="Oval 9" o:spid="_x0000_s1036" style="position:absolute;left:7710;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" fillcolor="#00b050" strokecolor="#00b050" strokeweight="2pt"/>
                      <v:shape id="TextBox 11" o:spid="_x0000_s1037" type="#_x0000_t202" style="position:absolute;left:7980;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On Track</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5" behindDoc="0" locked="0" layoutInCell="1" allowOverlap="1" wp14:anchorId="57BA7F19" wp14:editId="28AAD1BA">
                      <wp:simplePos x="0" y="0"/>
                      <wp:positionH relativeFrom="column">
                        <wp:posOffset>28575</wp:posOffset>
                      </wp:positionH>
                      <wp:positionV relativeFrom="paragraph">
                        <wp:posOffset>83185</wp:posOffset>
                      </wp:positionV>
                      <wp:extent cx="741383" cy="208280"/>
                      <wp:effectExtent l="0" t="0" r="0" b="0"/>
                      <wp:wrapNone/>
                      <wp:docPr id="4" name="Group 8"/>
                      <wp:cNvGraphicFramePr/>
                      <a:graphic xmlns:a="http://schemas.openxmlformats.org/drawingml/2006/main">
                        <a:graphicData uri="http://schemas.microsoft.com/office/word/2010/wordprocessingGroup">
                          <wpg:wgp>
                            <wpg:cNvGrpSpPr/>
                            <wpg:grpSpPr>
                              <a:xfrm>
                                <a:off x="0" y="0"/>
                                <a:ext cx="741383" cy="208280"/>
                                <a:chOff x="0" y="0"/>
                                <a:chExt cx="741383" cy="208280"/>
                              </a:xfrm>
                            </wpg:grpSpPr>
                            <wps:wsp>
                              <wps:cNvPr id="5" name="Oval 5"/>
                              <wps:cNvSpPr/>
                              <wps:spPr>
                                <a:xfrm>
                                  <a:off x="0" y="84863"/>
                                  <a:ext cx="54033"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7"/>
                              <wps:cNvSpPr txBox="1"/>
                              <wps:spPr>
                                <a:xfrm>
                                  <a:off x="27008" y="0"/>
                                  <a:ext cx="714375" cy="208280"/>
                                </a:xfrm>
                                <a:prstGeom prst="rect">
                                  <a:avLst/>
                                </a:prstGeom>
                                <a:noFill/>
                              </wps:spPr>
                              <wps:txbx>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Complete</w:t>
                                    </w:r>
                                  </w:p>
                                </w:txbxContent>
                              </wps:txbx>
                              <wps:bodyPr wrap="square" rtlCol="0">
                                <a:spAutoFit/>
                              </wps:bodyPr>
                            </wps:wsp>
                          </wpg:wgp>
                        </a:graphicData>
                      </a:graphic>
                    </wp:anchor>
                  </w:drawing>
                </mc:Choice>
                <mc:Fallback>
                  <w:pict>
                    <v:group w14:anchorId="57BA7F19" id="Group 8" o:spid="_x0000_s1038" style="position:absolute;margin-left:2.25pt;margin-top:6.55pt;width:58.4pt;height:16.4pt;z-index:251658245"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">
                      <v:oval id="Oval 5" o:spid="_x0000_s1039" style="position:absolute;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" fillcolor="black [3213]" strokecolor="#1e2c53 [1604]" strokeweight="2pt"/>
                      <v:shape id="TextBox 7" o:spid="_x0000_s1040" type="#_x0000_t202" style="position:absolute;left:270;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Complete</w:t>
                              </w:r>
                            </w:p>
                          </w:txbxContent>
                        </v:textbox>
                      </v:shape>
                    </v:group>
                  </w:pict>
                </mc:Fallback>
              </mc:AlternateContent>
            </w:r>
          </w:p>
          <w:p w:rsidR="00B76253" w:rsidRDefault="00B76253" w:rsidP="00B76253">
            <w:pPr>
              <w:rPr>
                <w:rFonts w:eastAsia="Times New Roman" w:cs="Arial"/>
                <w:b/>
                <w:sz w:val="20"/>
                <w:szCs w:val="16"/>
              </w:rPr>
            </w:pPr>
          </w:p>
          <w:p w:rsidR="001B2850" w:rsidRDefault="001B2850" w:rsidP="00E70189">
            <w:pPr>
              <w:rPr>
                <w:rFonts w:eastAsia="Times New Roman" w:cs="Arial"/>
                <w:b/>
                <w:sz w:val="20"/>
                <w:szCs w:val="16"/>
              </w:rPr>
            </w:pPr>
          </w:p>
          <w:p w:rsidR="00E70189" w:rsidRDefault="00E70189" w:rsidP="00E70189">
            <w:pPr>
              <w:rPr>
                <w:rFonts w:eastAsia="Times New Roman" w:cs="Arial"/>
                <w:b/>
                <w:sz w:val="20"/>
                <w:szCs w:val="16"/>
              </w:rPr>
            </w:pPr>
          </w:p>
          <w:p w:rsidR="00E70189" w:rsidRPr="002B2E87" w:rsidRDefault="00E70189" w:rsidP="00E70189">
            <w:pPr>
              <w:rPr>
                <w:rFonts w:eastAsia="Times New Roman" w:cs="Arial"/>
                <w:b/>
                <w:sz w:val="20"/>
                <w:szCs w:val="16"/>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E70189" w:rsidRPr="002B2E87" w:rsidTr="002506AA">
        <w:tc>
          <w:tcPr>
            <w:tcW w:w="5000" w:type="pct"/>
            <w:gridSpan w:val="2"/>
            <w:shd w:val="clear" w:color="auto" w:fill="auto"/>
          </w:tcPr>
          <w:p w:rsidR="00E70189" w:rsidRDefault="00E70189" w:rsidP="00E70189">
            <w:pPr>
              <w:rPr>
                <w:rFonts w:cs="Arial"/>
                <w:b/>
                <w:i/>
                <w:sz w:val="20"/>
                <w:szCs w:val="20"/>
              </w:rPr>
            </w:pPr>
          </w:p>
          <w:p w:rsidR="001F679C" w:rsidRDefault="001F679C" w:rsidP="001F679C">
            <w:pPr>
              <w:rPr>
                <w:rFonts w:cs="Arial"/>
                <w:sz w:val="18"/>
                <w:szCs w:val="18"/>
              </w:rPr>
            </w:pPr>
          </w:p>
          <w:tbl>
            <w:tblPr>
              <w:tblW w:w="10469" w:type="dxa"/>
              <w:tblLook w:val="04A0" w:firstRow="1" w:lastRow="0" w:firstColumn="1" w:lastColumn="0" w:noHBand="0" w:noVBand="1"/>
            </w:tblPr>
            <w:tblGrid>
              <w:gridCol w:w="960"/>
              <w:gridCol w:w="2064"/>
              <w:gridCol w:w="7445"/>
            </w:tblGrid>
            <w:tr w:rsidR="001F679C" w:rsidRPr="00351882" w:rsidTr="002506A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Risk Margin</w:t>
                  </w:r>
                </w:p>
              </w:tc>
              <w:tc>
                <w:tcPr>
                  <w:tcW w:w="7445" w:type="dxa"/>
                  <w:tcBorders>
                    <w:top w:val="single" w:sz="8" w:space="0" w:color="auto"/>
                    <w:left w:val="nil"/>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Description</w:t>
                  </w:r>
                </w:p>
              </w:tc>
            </w:tr>
            <w:tr w:rsidR="001F679C" w:rsidRPr="00351882"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Pr>
                      <w:rFonts w:asciiTheme="majorHAnsi" w:hAnsiTheme="majorHAnsi" w:cstheme="majorHAnsi"/>
                      <w:sz w:val="20"/>
                      <w:szCs w:val="20"/>
                    </w:rPr>
                    <w:t>24</w:t>
                  </w:r>
                  <w:r w:rsidRPr="00307DB2">
                    <w:rPr>
                      <w:rFonts w:asciiTheme="majorHAnsi" w:hAnsiTheme="majorHAnsi" w:cstheme="majorHAnsi"/>
                      <w:sz w:val="20"/>
                      <w:szCs w:val="20"/>
                    </w:rPr>
                    <w:t>,000</w:t>
                  </w:r>
                </w:p>
              </w:tc>
              <w:tc>
                <w:tcPr>
                  <w:tcW w:w="7445" w:type="dxa"/>
                  <w:tcBorders>
                    <w:top w:val="nil"/>
                    <w:left w:val="nil"/>
                    <w:bottom w:val="single" w:sz="8" w:space="0" w:color="auto"/>
                    <w:right w:val="single" w:sz="8" w:space="0" w:color="auto"/>
                  </w:tcBorders>
                  <w:shd w:val="clear" w:color="auto" w:fill="auto"/>
                  <w:noWrap/>
                  <w:vAlign w:val="center"/>
                  <w:hideMark/>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There is a risk that changes are identified to the baselined business requirements that require rework and incur additional costs.  Timebound to end of PIS</w:t>
                  </w:r>
                </w:p>
              </w:tc>
            </w:tr>
            <w:tr w:rsidR="001F679C" w:rsidRPr="00351882"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£57,500</w:t>
                  </w:r>
                </w:p>
              </w:tc>
              <w:tc>
                <w:tcPr>
                  <w:tcW w:w="7445" w:type="dxa"/>
                  <w:tcBorders>
                    <w:top w:val="nil"/>
                    <w:left w:val="nil"/>
                    <w:bottom w:val="single" w:sz="8" w:space="0" w:color="auto"/>
                    <w:right w:val="single" w:sz="8" w:space="0" w:color="auto"/>
                  </w:tcBorders>
                  <w:shd w:val="clear" w:color="auto" w:fill="auto"/>
                  <w:noWrap/>
                  <w:vAlign w:val="center"/>
                  <w:hideMark/>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There is a risk that PIS is required for 3 months to ensure coverage of the FWACV service following transition from National Grid to Xoserve which is dependent on agreement of the transition &amp; cutover plan being agreed by Xoserve, National Grid &amp; DNs</w:t>
                  </w:r>
                </w:p>
              </w:tc>
            </w:tr>
            <w:tr w:rsidR="001F679C" w:rsidRPr="00351882"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single" w:sz="4" w:space="0" w:color="auto"/>
                    <w:left w:val="nil"/>
                    <w:bottom w:val="single" w:sz="4" w:space="0" w:color="auto"/>
                    <w:right w:val="single" w:sz="8" w:space="0" w:color="auto"/>
                  </w:tcBorders>
                  <w:shd w:val="clear" w:color="auto" w:fill="auto"/>
                  <w:noWrap/>
                  <w:vAlign w:val="center"/>
                </w:tcPr>
                <w:p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Pr>
                      <w:rFonts w:asciiTheme="majorHAnsi" w:hAnsiTheme="majorHAnsi" w:cstheme="majorHAnsi"/>
                      <w:sz w:val="20"/>
                      <w:szCs w:val="20"/>
                    </w:rPr>
                    <w:t>19,621</w:t>
                  </w:r>
                </w:p>
              </w:tc>
              <w:tc>
                <w:tcPr>
                  <w:tcW w:w="7445" w:type="dxa"/>
                  <w:tcBorders>
                    <w:top w:val="single" w:sz="4" w:space="0" w:color="auto"/>
                    <w:left w:val="nil"/>
                    <w:bottom w:val="single" w:sz="4" w:space="0" w:color="auto"/>
                    <w:right w:val="single" w:sz="8" w:space="0" w:color="auto"/>
                  </w:tcBorders>
                  <w:shd w:val="clear" w:color="auto" w:fill="auto"/>
                  <w:noWrap/>
                  <w:vAlign w:val="center"/>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themeColor="text1"/>
                      <w:sz w:val="20"/>
                      <w:szCs w:val="20"/>
                    </w:rPr>
                    <w:t>MTB Costs could increase or decrease as we go through the release and more understanding of the MTB work post implementation is available - timebound from implementation to end of PIS</w:t>
                  </w:r>
                </w:p>
              </w:tc>
            </w:tr>
            <w:tr w:rsidR="001F679C" w:rsidRPr="00351882"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1F679C" w:rsidRPr="00E663B1" w:rsidRDefault="00514A1F" w:rsidP="001F679C">
                  <w:pPr>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single" w:sz="4" w:space="0" w:color="auto"/>
                    <w:left w:val="nil"/>
                    <w:bottom w:val="single" w:sz="4" w:space="0" w:color="auto"/>
                    <w:right w:val="single" w:sz="8" w:space="0" w:color="auto"/>
                  </w:tcBorders>
                  <w:shd w:val="clear" w:color="auto" w:fill="auto"/>
                  <w:noWrap/>
                  <w:vAlign w:val="center"/>
                </w:tcPr>
                <w:p w:rsidR="001F679C" w:rsidRPr="00307DB2" w:rsidRDefault="00005516" w:rsidP="001F679C">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w:t>
                  </w:r>
                  <w:r w:rsidR="007610AC">
                    <w:rPr>
                      <w:rFonts w:asciiTheme="majorHAnsi" w:hAnsiTheme="majorHAnsi" w:cstheme="majorHAnsi"/>
                      <w:sz w:val="20"/>
                      <w:szCs w:val="20"/>
                    </w:rPr>
                    <w:t>10,742</w:t>
                  </w:r>
                </w:p>
              </w:tc>
              <w:tc>
                <w:tcPr>
                  <w:tcW w:w="7445" w:type="dxa"/>
                  <w:tcBorders>
                    <w:top w:val="single" w:sz="4" w:space="0" w:color="auto"/>
                    <w:left w:val="nil"/>
                    <w:bottom w:val="single" w:sz="4" w:space="0" w:color="auto"/>
                    <w:right w:val="single" w:sz="8" w:space="0" w:color="auto"/>
                  </w:tcBorders>
                  <w:shd w:val="clear" w:color="auto" w:fill="auto"/>
                  <w:noWrap/>
                  <w:vAlign w:val="center"/>
                </w:tcPr>
                <w:p w:rsidR="001F679C" w:rsidRPr="00E663B1" w:rsidRDefault="00005516" w:rsidP="001F679C">
                  <w:pPr>
                    <w:spacing w:after="0" w:line="240" w:lineRule="auto"/>
                    <w:jc w:val="center"/>
                    <w:rPr>
                      <w:rFonts w:asciiTheme="majorHAnsi" w:hAnsiTheme="majorHAnsi" w:cstheme="majorHAnsi"/>
                      <w:color w:val="000000" w:themeColor="text1"/>
                      <w:sz w:val="20"/>
                      <w:szCs w:val="20"/>
                    </w:rPr>
                  </w:pPr>
                  <w:r w:rsidRPr="00005516">
                    <w:rPr>
                      <w:rFonts w:asciiTheme="majorHAnsi" w:hAnsiTheme="majorHAnsi" w:cstheme="majorHAnsi"/>
                      <w:color w:val="000000" w:themeColor="text1"/>
                      <w:sz w:val="20"/>
                      <w:szCs w:val="20"/>
                    </w:rPr>
                    <w:t>There is a risk that changes are identified for XRN5282 &amp; 5383 Gemini Consequential Change that results in additional costs being incurred</w:t>
                  </w:r>
                </w:p>
              </w:tc>
            </w:tr>
          </w:tbl>
          <w:p w:rsidR="001F679C" w:rsidRDefault="001F679C" w:rsidP="001F679C">
            <w:pPr>
              <w:pStyle w:val="NGTHeading3"/>
              <w:numPr>
                <w:ilvl w:val="0"/>
                <w:numId w:val="0"/>
              </w:numPr>
              <w:spacing w:line="240" w:lineRule="auto"/>
              <w:ind w:left="720"/>
              <w:rPr>
                <w:szCs w:val="20"/>
                <w:lang w:val="en-US"/>
              </w:rPr>
            </w:pPr>
          </w:p>
          <w:p w:rsidR="001F679C" w:rsidRPr="00C91237" w:rsidRDefault="001F679C" w:rsidP="001F679C">
            <w:pPr>
              <w:pStyle w:val="NGTHeading3"/>
              <w:numPr>
                <w:ilvl w:val="0"/>
                <w:numId w:val="0"/>
              </w:numPr>
              <w:spacing w:line="240" w:lineRule="auto"/>
              <w:jc w:val="left"/>
              <w:rPr>
                <w:b/>
                <w:bCs/>
                <w:szCs w:val="20"/>
                <w:u w:val="single"/>
                <w:lang w:val="en-US"/>
              </w:rPr>
            </w:pPr>
            <w:r w:rsidRPr="00C91237">
              <w:rPr>
                <w:b/>
                <w:bCs/>
                <w:szCs w:val="20"/>
                <w:u w:val="single"/>
                <w:lang w:val="en-US"/>
              </w:rPr>
              <w:t>Specific Project Risks</w:t>
            </w:r>
          </w:p>
          <w:p w:rsidR="001F679C" w:rsidRDefault="001F679C" w:rsidP="001F679C">
            <w:pPr>
              <w:pStyle w:val="NGTHeading3"/>
              <w:numPr>
                <w:ilvl w:val="0"/>
                <w:numId w:val="0"/>
              </w:numPr>
              <w:spacing w:line="240" w:lineRule="auto"/>
              <w:jc w:val="left"/>
              <w:rPr>
                <w:szCs w:val="20"/>
                <w:lang w:val="en-US"/>
              </w:rPr>
            </w:pPr>
          </w:p>
          <w:tbl>
            <w:tblPr>
              <w:tblStyle w:val="TableGrid"/>
              <w:tblW w:w="0" w:type="auto"/>
              <w:tblLook w:val="04A0" w:firstRow="1" w:lastRow="0" w:firstColumn="1" w:lastColumn="0" w:noHBand="0" w:noVBand="1"/>
            </w:tblPr>
            <w:tblGrid>
              <w:gridCol w:w="4237"/>
              <w:gridCol w:w="1418"/>
              <w:gridCol w:w="3402"/>
              <w:gridCol w:w="1417"/>
            </w:tblGrid>
            <w:tr w:rsidR="001F679C" w:rsidTr="002506AA">
              <w:trPr>
                <w:tblHeader/>
              </w:trPr>
              <w:tc>
                <w:tcPr>
                  <w:tcW w:w="4237"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Risk Description</w:t>
                  </w:r>
                </w:p>
              </w:tc>
              <w:tc>
                <w:tcPr>
                  <w:tcW w:w="1418"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Impact</w:t>
                  </w:r>
                </w:p>
              </w:tc>
              <w:tc>
                <w:tcPr>
                  <w:tcW w:w="3402"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Mitigation</w:t>
                  </w:r>
                </w:p>
              </w:tc>
              <w:tc>
                <w:tcPr>
                  <w:tcW w:w="1417"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Owner</w:t>
                  </w:r>
                </w:p>
              </w:tc>
            </w:tr>
            <w:tr w:rsidR="001F679C" w:rsidTr="002506AA">
              <w:tc>
                <w:tcPr>
                  <w:tcW w:w="4237" w:type="dxa"/>
                </w:tcPr>
                <w:p w:rsidR="001F679C" w:rsidRDefault="001F679C" w:rsidP="001F679C">
                  <w:pPr>
                    <w:pStyle w:val="NGTHeading3"/>
                    <w:numPr>
                      <w:ilvl w:val="0"/>
                      <w:numId w:val="0"/>
                    </w:numPr>
                    <w:spacing w:line="240" w:lineRule="auto"/>
                    <w:jc w:val="left"/>
                    <w:rPr>
                      <w:szCs w:val="20"/>
                      <w:lang w:val="en-US"/>
                    </w:rPr>
                  </w:pPr>
                  <w:r>
                    <w:rPr>
                      <w:szCs w:val="20"/>
                      <w:lang w:val="en-US"/>
                    </w:rPr>
                    <w:t>There is a risk that the transition approach to be agreed between Xoserve, National Grid &amp; DNs results in a Post Implementation Support period that will be required for 3 months</w:t>
                  </w:r>
                </w:p>
              </w:tc>
              <w:tc>
                <w:tcPr>
                  <w:tcW w:w="1418" w:type="dxa"/>
                </w:tcPr>
                <w:p w:rsidR="001F679C" w:rsidRDefault="001F679C" w:rsidP="001F679C">
                  <w:pPr>
                    <w:pStyle w:val="NGTHeading3"/>
                    <w:numPr>
                      <w:ilvl w:val="0"/>
                      <w:numId w:val="0"/>
                    </w:numPr>
                    <w:spacing w:line="240" w:lineRule="auto"/>
                    <w:jc w:val="left"/>
                    <w:rPr>
                      <w:szCs w:val="20"/>
                      <w:lang w:val="en-US"/>
                    </w:rPr>
                  </w:pPr>
                  <w:r>
                    <w:rPr>
                      <w:szCs w:val="20"/>
                      <w:lang w:val="en-US"/>
                    </w:rPr>
                    <w:t>Cost increase for project resources</w:t>
                  </w:r>
                </w:p>
              </w:tc>
              <w:tc>
                <w:tcPr>
                  <w:tcW w:w="3402" w:type="dxa"/>
                </w:tcPr>
                <w:p w:rsidR="001F679C" w:rsidRDefault="001F679C" w:rsidP="001F679C">
                  <w:pPr>
                    <w:pStyle w:val="NGTHeading3"/>
                    <w:numPr>
                      <w:ilvl w:val="0"/>
                      <w:numId w:val="0"/>
                    </w:numPr>
                    <w:spacing w:line="240" w:lineRule="auto"/>
                    <w:jc w:val="left"/>
                    <w:rPr>
                      <w:szCs w:val="20"/>
                      <w:lang w:val="en-US"/>
                    </w:rPr>
                  </w:pPr>
                  <w:r>
                    <w:rPr>
                      <w:szCs w:val="20"/>
                      <w:lang w:val="en-US"/>
                    </w:rPr>
                    <w:t>Agree transition &amp; cutover approach with National Grid &amp; DNs</w:t>
                  </w:r>
                </w:p>
              </w:tc>
              <w:tc>
                <w:tcPr>
                  <w:tcW w:w="1417" w:type="dxa"/>
                </w:tcPr>
                <w:p w:rsidR="001F679C" w:rsidRDefault="001F679C" w:rsidP="001F679C">
                  <w:pPr>
                    <w:pStyle w:val="NGTHeading3"/>
                    <w:numPr>
                      <w:ilvl w:val="0"/>
                      <w:numId w:val="0"/>
                    </w:numPr>
                    <w:spacing w:line="240" w:lineRule="auto"/>
                    <w:jc w:val="left"/>
                    <w:rPr>
                      <w:szCs w:val="20"/>
                      <w:lang w:val="en-US"/>
                    </w:rPr>
                  </w:pPr>
                  <w:r>
                    <w:rPr>
                      <w:szCs w:val="20"/>
                      <w:lang w:val="en-US"/>
                    </w:rPr>
                    <w:t>Xoserve</w:t>
                  </w:r>
                </w:p>
              </w:tc>
            </w:tr>
            <w:tr w:rsidR="001F679C" w:rsidTr="002506AA">
              <w:tc>
                <w:tcPr>
                  <w:tcW w:w="4237" w:type="dxa"/>
                </w:tcPr>
                <w:p w:rsidR="001F679C" w:rsidRDefault="001F679C" w:rsidP="001F679C">
                  <w:pPr>
                    <w:pStyle w:val="NGTHeading3"/>
                    <w:numPr>
                      <w:ilvl w:val="0"/>
                      <w:numId w:val="0"/>
                    </w:numPr>
                    <w:spacing w:line="240" w:lineRule="auto"/>
                    <w:jc w:val="left"/>
                    <w:rPr>
                      <w:szCs w:val="20"/>
                      <w:lang w:val="en-US"/>
                    </w:rPr>
                  </w:pPr>
                  <w:r>
                    <w:rPr>
                      <w:szCs w:val="20"/>
                      <w:lang w:val="en-US"/>
                    </w:rPr>
                    <w:t>There is a risk that National Grid have served notice to terminate the current FWACV service on the 01</w:t>
                  </w:r>
                  <w:r w:rsidRPr="00B54FBA">
                    <w:rPr>
                      <w:szCs w:val="20"/>
                      <w:vertAlign w:val="superscript"/>
                      <w:lang w:val="en-US"/>
                    </w:rPr>
                    <w:t>st</w:t>
                  </w:r>
                  <w:r>
                    <w:rPr>
                      <w:szCs w:val="20"/>
                      <w:lang w:val="en-US"/>
                    </w:rPr>
                    <w:t xml:space="preserve"> March 2022 and the project cannot deliver the new service from the 01</w:t>
                  </w:r>
                  <w:r w:rsidRPr="00B54FBA">
                    <w:rPr>
                      <w:szCs w:val="20"/>
                      <w:vertAlign w:val="superscript"/>
                      <w:lang w:val="en-US"/>
                    </w:rPr>
                    <w:t>st</w:t>
                  </w:r>
                  <w:r>
                    <w:rPr>
                      <w:szCs w:val="20"/>
                      <w:lang w:val="en-US"/>
                    </w:rPr>
                    <w:t xml:space="preserve"> April 2022 leading to a need to consider an extension by National Grid</w:t>
                  </w:r>
                </w:p>
              </w:tc>
              <w:tc>
                <w:tcPr>
                  <w:tcW w:w="1418" w:type="dxa"/>
                </w:tcPr>
                <w:p w:rsidR="001F679C" w:rsidRDefault="001F679C" w:rsidP="001F679C">
                  <w:pPr>
                    <w:pStyle w:val="NGTHeading3"/>
                    <w:numPr>
                      <w:ilvl w:val="0"/>
                      <w:numId w:val="0"/>
                    </w:numPr>
                    <w:spacing w:line="240" w:lineRule="auto"/>
                    <w:jc w:val="left"/>
                    <w:rPr>
                      <w:szCs w:val="20"/>
                      <w:lang w:val="en-US"/>
                    </w:rPr>
                  </w:pPr>
                  <w:r>
                    <w:rPr>
                      <w:szCs w:val="20"/>
                      <w:lang w:val="en-US"/>
                    </w:rPr>
                    <w:t>Cost impact</w:t>
                  </w:r>
                </w:p>
              </w:tc>
              <w:tc>
                <w:tcPr>
                  <w:tcW w:w="3402" w:type="dxa"/>
                </w:tcPr>
                <w:p w:rsidR="001F679C" w:rsidRDefault="001F679C" w:rsidP="001F679C">
                  <w:pPr>
                    <w:pStyle w:val="NGTHeading3"/>
                    <w:numPr>
                      <w:ilvl w:val="0"/>
                      <w:numId w:val="0"/>
                    </w:numPr>
                    <w:spacing w:line="240" w:lineRule="auto"/>
                    <w:jc w:val="left"/>
                    <w:rPr>
                      <w:szCs w:val="20"/>
                      <w:lang w:val="en-US"/>
                    </w:rPr>
                  </w:pPr>
                  <w:r>
                    <w:rPr>
                      <w:szCs w:val="20"/>
                      <w:lang w:val="en-US"/>
                    </w:rPr>
                    <w:t xml:space="preserve">Xoserve, National Grid and DNs to define cutover &amp; transition approach with specific exit </w:t>
                  </w:r>
                  <w:r w:rsidR="009B7B06">
                    <w:rPr>
                      <w:szCs w:val="20"/>
                      <w:lang w:val="en-US"/>
                    </w:rPr>
                    <w:t>criteria</w:t>
                  </w:r>
                </w:p>
                <w:p w:rsidR="001F679C" w:rsidRDefault="001F679C" w:rsidP="001F679C">
                  <w:pPr>
                    <w:pStyle w:val="NGTHeading3"/>
                    <w:numPr>
                      <w:ilvl w:val="0"/>
                      <w:numId w:val="0"/>
                    </w:numPr>
                    <w:spacing w:line="240" w:lineRule="auto"/>
                    <w:jc w:val="left"/>
                    <w:rPr>
                      <w:szCs w:val="20"/>
                      <w:lang w:val="en-US"/>
                    </w:rPr>
                  </w:pPr>
                  <w:r>
                    <w:rPr>
                      <w:szCs w:val="20"/>
                      <w:lang w:val="en-US"/>
                    </w:rPr>
                    <w:t>Agreement of implementation date to be a key decision point at the end of the build phase of the project</w:t>
                  </w:r>
                </w:p>
              </w:tc>
              <w:tc>
                <w:tcPr>
                  <w:tcW w:w="1417" w:type="dxa"/>
                </w:tcPr>
                <w:p w:rsidR="001F679C" w:rsidRDefault="001F679C" w:rsidP="001F679C">
                  <w:pPr>
                    <w:pStyle w:val="NGTHeading3"/>
                    <w:numPr>
                      <w:ilvl w:val="0"/>
                      <w:numId w:val="0"/>
                    </w:numPr>
                    <w:spacing w:line="240" w:lineRule="auto"/>
                    <w:jc w:val="left"/>
                    <w:rPr>
                      <w:szCs w:val="20"/>
                      <w:lang w:val="en-US"/>
                    </w:rPr>
                  </w:pPr>
                  <w:r>
                    <w:rPr>
                      <w:szCs w:val="20"/>
                      <w:lang w:val="en-US"/>
                    </w:rPr>
                    <w:t>Xoserve, National Grid &amp; DNs</w:t>
                  </w:r>
                </w:p>
              </w:tc>
            </w:tr>
            <w:tr w:rsidR="001F679C" w:rsidTr="002506AA">
              <w:tc>
                <w:tcPr>
                  <w:tcW w:w="4237" w:type="dxa"/>
                </w:tcPr>
                <w:p w:rsidR="001F679C" w:rsidRDefault="001F679C" w:rsidP="001F679C">
                  <w:pPr>
                    <w:pStyle w:val="NGTHeading3"/>
                    <w:numPr>
                      <w:ilvl w:val="0"/>
                      <w:numId w:val="0"/>
                    </w:numPr>
                    <w:spacing w:line="240" w:lineRule="auto"/>
                    <w:jc w:val="left"/>
                    <w:rPr>
                      <w:szCs w:val="20"/>
                      <w:lang w:val="en-US"/>
                    </w:rPr>
                  </w:pPr>
                  <w:r>
                    <w:rPr>
                      <w:szCs w:val="20"/>
                      <w:lang w:val="en-US"/>
                    </w:rPr>
                    <w:t xml:space="preserve">There is a risk that </w:t>
                  </w:r>
                  <w:r w:rsidR="00D128F0">
                    <w:rPr>
                      <w:szCs w:val="20"/>
                      <w:lang w:val="en-US"/>
                    </w:rPr>
                    <w:t>the addition of the</w:t>
                  </w:r>
                  <w:r>
                    <w:rPr>
                      <w:szCs w:val="20"/>
                      <w:lang w:val="en-US"/>
                    </w:rPr>
                    <w:t xml:space="preserve"> Gemini Consequential Change</w:t>
                  </w:r>
                  <w:r w:rsidR="000D0F47">
                    <w:rPr>
                      <w:szCs w:val="20"/>
                      <w:lang w:val="en-US"/>
                    </w:rPr>
                    <w:t>s</w:t>
                  </w:r>
                  <w:r>
                    <w:rPr>
                      <w:szCs w:val="20"/>
                      <w:lang w:val="en-US"/>
                    </w:rPr>
                    <w:t xml:space="preserve"> </w:t>
                  </w:r>
                  <w:r w:rsidR="000D0F47">
                    <w:rPr>
                      <w:szCs w:val="20"/>
                      <w:lang w:val="en-US"/>
                    </w:rPr>
                    <w:t xml:space="preserve">- </w:t>
                  </w:r>
                  <w:r w:rsidR="000D0F47" w:rsidRPr="000D0F47">
                    <w:rPr>
                      <w:szCs w:val="20"/>
                      <w:lang w:val="en-US"/>
                    </w:rPr>
                    <w:t>Part A - PRCMS validation/processing</w:t>
                  </w:r>
                  <w:r w:rsidR="000D0F47">
                    <w:rPr>
                      <w:szCs w:val="20"/>
                      <w:lang w:val="en-US"/>
                    </w:rPr>
                    <w:t xml:space="preserve"> &amp; </w:t>
                  </w:r>
                  <w:r>
                    <w:rPr>
                      <w:szCs w:val="20"/>
                      <w:lang w:val="en-US"/>
                    </w:rPr>
                    <w:t>Part B (</w:t>
                  </w:r>
                  <w:r w:rsidRPr="006F1F5C">
                    <w:rPr>
                      <w:szCs w:val="20"/>
                      <w:lang w:val="en-US"/>
                    </w:rPr>
                    <w:t>LDZ Stock Change and Embedded LDZ Unique Sites</w:t>
                  </w:r>
                  <w:r>
                    <w:rPr>
                      <w:szCs w:val="20"/>
                      <w:lang w:val="en-US"/>
                    </w:rPr>
                    <w:t xml:space="preserve">) into scope of the project </w:t>
                  </w:r>
                  <w:r w:rsidR="00D128F0">
                    <w:rPr>
                      <w:szCs w:val="20"/>
                      <w:lang w:val="en-US"/>
                    </w:rPr>
                    <w:t xml:space="preserve">may </w:t>
                  </w:r>
                  <w:r>
                    <w:rPr>
                      <w:szCs w:val="20"/>
                      <w:lang w:val="en-US"/>
                    </w:rPr>
                    <w:t>impact the overall FWACV delivery plan</w:t>
                  </w:r>
                </w:p>
              </w:tc>
              <w:tc>
                <w:tcPr>
                  <w:tcW w:w="1418" w:type="dxa"/>
                </w:tcPr>
                <w:p w:rsidR="001F679C" w:rsidRDefault="001F679C" w:rsidP="001F679C">
                  <w:pPr>
                    <w:pStyle w:val="NGTHeading3"/>
                    <w:numPr>
                      <w:ilvl w:val="0"/>
                      <w:numId w:val="0"/>
                    </w:numPr>
                    <w:spacing w:line="240" w:lineRule="auto"/>
                    <w:jc w:val="left"/>
                    <w:rPr>
                      <w:szCs w:val="20"/>
                      <w:lang w:val="en-US"/>
                    </w:rPr>
                  </w:pPr>
                  <w:r>
                    <w:rPr>
                      <w:szCs w:val="20"/>
                      <w:lang w:val="en-US"/>
                    </w:rPr>
                    <w:t>Cost &amp; Time impact</w:t>
                  </w:r>
                </w:p>
              </w:tc>
              <w:tc>
                <w:tcPr>
                  <w:tcW w:w="3402" w:type="dxa"/>
                </w:tcPr>
                <w:p w:rsidR="001F679C" w:rsidRDefault="00F74DF8" w:rsidP="001F679C">
                  <w:pPr>
                    <w:pStyle w:val="NGTHeading3"/>
                    <w:numPr>
                      <w:ilvl w:val="0"/>
                      <w:numId w:val="0"/>
                    </w:numPr>
                    <w:spacing w:line="240" w:lineRule="auto"/>
                    <w:jc w:val="left"/>
                    <w:rPr>
                      <w:szCs w:val="20"/>
                      <w:lang w:val="en-US"/>
                    </w:rPr>
                  </w:pPr>
                  <w:r>
                    <w:rPr>
                      <w:szCs w:val="20"/>
                      <w:lang w:val="en-US"/>
                    </w:rPr>
                    <w:t xml:space="preserve">Detailed end to end plan will be defined to </w:t>
                  </w:r>
                  <w:r w:rsidR="00F012CC">
                    <w:rPr>
                      <w:szCs w:val="20"/>
                      <w:lang w:val="en-US"/>
                    </w:rPr>
                    <w:t>identify all dependencies and align the Gemini delivery plan</w:t>
                  </w:r>
                  <w:r w:rsidR="00310A98">
                    <w:rPr>
                      <w:szCs w:val="20"/>
                      <w:lang w:val="en-US"/>
                    </w:rPr>
                    <w:t xml:space="preserve"> into the </w:t>
                  </w:r>
                  <w:r w:rsidR="00440E7B">
                    <w:rPr>
                      <w:szCs w:val="20"/>
                      <w:lang w:val="en-US"/>
                    </w:rPr>
                    <w:t>overall</w:t>
                  </w:r>
                  <w:r w:rsidR="00310A98">
                    <w:rPr>
                      <w:szCs w:val="20"/>
                      <w:lang w:val="en-US"/>
                    </w:rPr>
                    <w:t xml:space="preserve"> FWACV plan</w:t>
                  </w:r>
                </w:p>
              </w:tc>
              <w:tc>
                <w:tcPr>
                  <w:tcW w:w="1417" w:type="dxa"/>
                </w:tcPr>
                <w:p w:rsidR="001F679C" w:rsidRDefault="001F679C" w:rsidP="001F679C">
                  <w:pPr>
                    <w:pStyle w:val="NGTHeading3"/>
                    <w:numPr>
                      <w:ilvl w:val="0"/>
                      <w:numId w:val="0"/>
                    </w:numPr>
                    <w:spacing w:line="240" w:lineRule="auto"/>
                    <w:jc w:val="left"/>
                    <w:rPr>
                      <w:szCs w:val="20"/>
                      <w:lang w:val="en-US"/>
                    </w:rPr>
                  </w:pPr>
                  <w:r>
                    <w:rPr>
                      <w:szCs w:val="20"/>
                      <w:lang w:val="en-US"/>
                    </w:rPr>
                    <w:t>Xoserve &amp; National Grid</w:t>
                  </w:r>
                </w:p>
              </w:tc>
            </w:tr>
          </w:tbl>
          <w:p w:rsidR="00E70189" w:rsidRPr="00D24E05" w:rsidRDefault="00E70189" w:rsidP="00E70189">
            <w:pPr>
              <w:pStyle w:val="NGTHeading3"/>
              <w:numPr>
                <w:ilvl w:val="0"/>
                <w:numId w:val="0"/>
              </w:numPr>
              <w:spacing w:line="240" w:lineRule="auto"/>
              <w:ind w:left="720"/>
              <w:rPr>
                <w:szCs w:val="20"/>
                <w:lang w:val="en-US"/>
              </w:rPr>
            </w:pPr>
          </w:p>
        </w:tc>
      </w:tr>
    </w:tbl>
    <w:p w:rsidR="002B2E87" w:rsidRPr="002B2E87" w:rsidRDefault="002B2E87" w:rsidP="002B2E87">
      <w:pPr>
        <w:rPr>
          <w:rFonts w:eastAsia="Arial" w:cs="Arial"/>
          <w:b/>
        </w:rPr>
      </w:pPr>
    </w:p>
    <w:p w:rsidR="00D24E05" w:rsidRPr="00B41E08" w:rsidRDefault="002B2E87" w:rsidP="00B41E08">
      <w:pPr>
        <w:rPr>
          <w:rFonts w:eastAsia="Arial" w:cs="Arial"/>
          <w:b/>
        </w:rPr>
      </w:pPr>
      <w:r w:rsidRPr="002B2E87">
        <w:rPr>
          <w:rFonts w:eastAsia="Arial" w:cs="Arial"/>
          <w:b/>
        </w:rPr>
        <w:t xml:space="preserve">Please send completed form to: </w:t>
      </w:r>
      <w:hyperlink r:id="rId17" w:history="1">
        <w:r w:rsidRPr="002B2E87">
          <w:rPr>
            <w:rFonts w:eastAsia="Arial" w:cs="Arial"/>
            <w:b/>
            <w:color w:val="D2232A"/>
            <w:u w:val="single"/>
          </w:rPr>
          <w:t>box.xoserve.portfoliooffice@xoserve.com</w:t>
        </w:r>
      </w:hyperlink>
    </w:p>
    <w:p w:rsidR="00BF66FB" w:rsidRDefault="00BF66FB" w:rsidP="002B2E87">
      <w:pPr>
        <w:pStyle w:val="NoSpacing"/>
        <w:rPr>
          <w:rFonts w:eastAsia="Arial"/>
        </w:rPr>
      </w:pPr>
    </w:p>
    <w:p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rsidTr="00935EF6">
        <w:trPr>
          <w:trHeight w:val="611"/>
        </w:trPr>
        <w:tc>
          <w:tcPr>
            <w:tcW w:w="888"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935EF6" w:rsidRPr="002B2E87" w:rsidTr="00935EF6">
        <w:tc>
          <w:tcPr>
            <w:tcW w:w="888" w:type="pct"/>
          </w:tcPr>
          <w:p w:rsidR="00935EF6" w:rsidRPr="002B2E87" w:rsidRDefault="00935EF6" w:rsidP="00935EF6">
            <w:pPr>
              <w:jc w:val="center"/>
              <w:rPr>
                <w:rFonts w:eastAsia="Times New Roman" w:cs="Arial"/>
                <w:sz w:val="20"/>
                <w:szCs w:val="20"/>
              </w:rPr>
            </w:pPr>
            <w:r>
              <w:rPr>
                <w:rFonts w:eastAsia="Times New Roman" w:cs="Arial"/>
                <w:sz w:val="20"/>
                <w:szCs w:val="20"/>
              </w:rPr>
              <w:t>0.1</w:t>
            </w:r>
          </w:p>
        </w:tc>
        <w:tc>
          <w:tcPr>
            <w:tcW w:w="822" w:type="pct"/>
          </w:tcPr>
          <w:p w:rsidR="00935EF6" w:rsidRPr="002B2E87" w:rsidRDefault="00935EF6" w:rsidP="00935EF6">
            <w:pPr>
              <w:jc w:val="center"/>
              <w:rPr>
                <w:rFonts w:eastAsia="Times New Roman" w:cs="Arial"/>
                <w:sz w:val="20"/>
                <w:szCs w:val="20"/>
              </w:rPr>
            </w:pPr>
            <w:r>
              <w:rPr>
                <w:rFonts w:eastAsia="Times New Roman" w:cs="Arial"/>
                <w:sz w:val="20"/>
                <w:szCs w:val="20"/>
              </w:rPr>
              <w:t xml:space="preserve">Draft </w:t>
            </w:r>
          </w:p>
        </w:tc>
        <w:tc>
          <w:tcPr>
            <w:tcW w:w="611" w:type="pct"/>
          </w:tcPr>
          <w:p w:rsidR="00935EF6" w:rsidRPr="002B2E87" w:rsidRDefault="00935EF6" w:rsidP="00935EF6">
            <w:pPr>
              <w:jc w:val="center"/>
              <w:rPr>
                <w:rFonts w:eastAsia="Times New Roman" w:cs="Arial"/>
                <w:sz w:val="20"/>
                <w:szCs w:val="20"/>
              </w:rPr>
            </w:pPr>
            <w:r>
              <w:rPr>
                <w:rFonts w:eastAsia="Times New Roman" w:cs="Arial"/>
                <w:sz w:val="20"/>
                <w:szCs w:val="20"/>
              </w:rPr>
              <w:t>24/09/2021</w:t>
            </w:r>
          </w:p>
        </w:tc>
        <w:tc>
          <w:tcPr>
            <w:tcW w:w="749" w:type="pct"/>
          </w:tcPr>
          <w:p w:rsidR="00935EF6" w:rsidRPr="002B2E87" w:rsidRDefault="00935EF6" w:rsidP="00935EF6">
            <w:pPr>
              <w:jc w:val="center"/>
              <w:rPr>
                <w:rFonts w:eastAsia="Times New Roman" w:cs="Arial"/>
                <w:sz w:val="20"/>
                <w:szCs w:val="20"/>
              </w:rPr>
            </w:pPr>
            <w:r>
              <w:rPr>
                <w:rFonts w:eastAsia="Times New Roman" w:cs="Arial"/>
                <w:sz w:val="20"/>
                <w:szCs w:val="20"/>
              </w:rPr>
              <w:t>Tom Lineham</w:t>
            </w:r>
          </w:p>
        </w:tc>
        <w:tc>
          <w:tcPr>
            <w:tcW w:w="1930" w:type="pct"/>
          </w:tcPr>
          <w:p w:rsidR="00935EF6" w:rsidRPr="002B2E87" w:rsidRDefault="00935EF6" w:rsidP="00935EF6">
            <w:pPr>
              <w:jc w:val="center"/>
              <w:rPr>
                <w:rFonts w:eastAsia="Times New Roman" w:cs="Arial"/>
                <w:sz w:val="20"/>
                <w:szCs w:val="20"/>
              </w:rPr>
            </w:pPr>
            <w:r>
              <w:rPr>
                <w:rFonts w:eastAsia="Times New Roman" w:cs="Arial"/>
                <w:sz w:val="20"/>
                <w:szCs w:val="20"/>
              </w:rPr>
              <w:t>Initial draft</w:t>
            </w:r>
          </w:p>
        </w:tc>
      </w:tr>
      <w:tr w:rsidR="00935EF6" w:rsidRPr="002B2E87" w:rsidTr="00935EF6">
        <w:tc>
          <w:tcPr>
            <w:tcW w:w="888" w:type="pct"/>
          </w:tcPr>
          <w:p w:rsidR="00935EF6" w:rsidRDefault="00935EF6" w:rsidP="00935EF6">
            <w:pPr>
              <w:jc w:val="center"/>
              <w:rPr>
                <w:rFonts w:eastAsia="Times New Roman" w:cs="Arial"/>
                <w:sz w:val="20"/>
                <w:szCs w:val="20"/>
              </w:rPr>
            </w:pPr>
            <w:r>
              <w:rPr>
                <w:rFonts w:eastAsia="Times New Roman" w:cs="Arial"/>
                <w:sz w:val="20"/>
                <w:szCs w:val="20"/>
              </w:rPr>
              <w:t>0.2</w:t>
            </w:r>
          </w:p>
        </w:tc>
        <w:tc>
          <w:tcPr>
            <w:tcW w:w="822" w:type="pct"/>
          </w:tcPr>
          <w:p w:rsidR="00935EF6" w:rsidRDefault="00935EF6" w:rsidP="00935EF6">
            <w:pPr>
              <w:jc w:val="center"/>
              <w:rPr>
                <w:rFonts w:eastAsia="Times New Roman" w:cs="Arial"/>
                <w:sz w:val="20"/>
                <w:szCs w:val="20"/>
              </w:rPr>
            </w:pPr>
            <w:r>
              <w:rPr>
                <w:rFonts w:eastAsia="Times New Roman" w:cs="Arial"/>
                <w:sz w:val="20"/>
                <w:szCs w:val="20"/>
              </w:rPr>
              <w:t>For Review</w:t>
            </w:r>
          </w:p>
        </w:tc>
        <w:tc>
          <w:tcPr>
            <w:tcW w:w="611" w:type="pct"/>
          </w:tcPr>
          <w:p w:rsidR="00935EF6" w:rsidRDefault="00935EF6" w:rsidP="00935EF6">
            <w:pPr>
              <w:jc w:val="center"/>
              <w:rPr>
                <w:rFonts w:eastAsia="Times New Roman" w:cs="Arial"/>
                <w:sz w:val="20"/>
                <w:szCs w:val="20"/>
              </w:rPr>
            </w:pPr>
            <w:r>
              <w:rPr>
                <w:rFonts w:eastAsia="Times New Roman" w:cs="Arial"/>
                <w:sz w:val="20"/>
                <w:szCs w:val="20"/>
              </w:rPr>
              <w:t>27/09/2021</w:t>
            </w:r>
          </w:p>
        </w:tc>
        <w:tc>
          <w:tcPr>
            <w:tcW w:w="749" w:type="pct"/>
          </w:tcPr>
          <w:p w:rsidR="00935EF6" w:rsidRDefault="00935EF6" w:rsidP="00935EF6">
            <w:pPr>
              <w:jc w:val="center"/>
              <w:rPr>
                <w:rFonts w:eastAsia="Times New Roman" w:cs="Arial"/>
                <w:sz w:val="20"/>
                <w:szCs w:val="20"/>
              </w:rPr>
            </w:pPr>
            <w:r>
              <w:rPr>
                <w:rFonts w:eastAsia="Times New Roman" w:cs="Arial"/>
                <w:sz w:val="20"/>
                <w:szCs w:val="20"/>
              </w:rPr>
              <w:t>Tom Lineham / Lee Chambers</w:t>
            </w:r>
          </w:p>
        </w:tc>
        <w:tc>
          <w:tcPr>
            <w:tcW w:w="1930" w:type="pct"/>
          </w:tcPr>
          <w:p w:rsidR="00935EF6" w:rsidRDefault="00935EF6" w:rsidP="00935EF6">
            <w:pPr>
              <w:jc w:val="center"/>
              <w:rPr>
                <w:rFonts w:eastAsia="Times New Roman" w:cs="Arial"/>
                <w:sz w:val="20"/>
                <w:szCs w:val="20"/>
              </w:rPr>
            </w:pPr>
            <w:r>
              <w:rPr>
                <w:rFonts w:eastAsia="Times New Roman" w:cs="Arial"/>
                <w:sz w:val="20"/>
                <w:szCs w:val="20"/>
              </w:rPr>
              <w:t>Revisions from draft review</w:t>
            </w:r>
          </w:p>
        </w:tc>
      </w:tr>
      <w:tr w:rsidR="00935EF6" w:rsidRPr="002B2E87" w:rsidTr="00935EF6">
        <w:tc>
          <w:tcPr>
            <w:tcW w:w="888" w:type="pct"/>
          </w:tcPr>
          <w:p w:rsidR="00935EF6" w:rsidRDefault="009B7B06" w:rsidP="00935EF6">
            <w:pPr>
              <w:jc w:val="center"/>
              <w:rPr>
                <w:rFonts w:eastAsia="Times New Roman" w:cs="Arial"/>
                <w:sz w:val="20"/>
                <w:szCs w:val="20"/>
              </w:rPr>
            </w:pPr>
            <w:r>
              <w:rPr>
                <w:rFonts w:eastAsia="Times New Roman" w:cs="Arial"/>
                <w:sz w:val="20"/>
                <w:szCs w:val="20"/>
              </w:rPr>
              <w:t>1</w:t>
            </w:r>
          </w:p>
        </w:tc>
        <w:tc>
          <w:tcPr>
            <w:tcW w:w="822" w:type="pct"/>
          </w:tcPr>
          <w:p w:rsidR="00935EF6" w:rsidRDefault="009B7B06" w:rsidP="00935EF6">
            <w:pPr>
              <w:jc w:val="center"/>
              <w:rPr>
                <w:rFonts w:eastAsia="Times New Roman" w:cs="Arial"/>
                <w:sz w:val="20"/>
                <w:szCs w:val="20"/>
              </w:rPr>
            </w:pPr>
            <w:r>
              <w:rPr>
                <w:rFonts w:eastAsia="Times New Roman" w:cs="Arial"/>
                <w:sz w:val="20"/>
                <w:szCs w:val="20"/>
              </w:rPr>
              <w:t>For Review</w:t>
            </w:r>
          </w:p>
        </w:tc>
        <w:tc>
          <w:tcPr>
            <w:tcW w:w="611" w:type="pct"/>
          </w:tcPr>
          <w:p w:rsidR="00935EF6" w:rsidRDefault="009B7B06" w:rsidP="00935EF6">
            <w:pPr>
              <w:jc w:val="center"/>
              <w:rPr>
                <w:rFonts w:eastAsia="Times New Roman" w:cs="Arial"/>
                <w:sz w:val="20"/>
                <w:szCs w:val="20"/>
              </w:rPr>
            </w:pPr>
            <w:r>
              <w:rPr>
                <w:rFonts w:eastAsia="Times New Roman" w:cs="Arial"/>
                <w:sz w:val="20"/>
                <w:szCs w:val="20"/>
              </w:rPr>
              <w:t>30/09/2021</w:t>
            </w:r>
          </w:p>
        </w:tc>
        <w:tc>
          <w:tcPr>
            <w:tcW w:w="749" w:type="pct"/>
          </w:tcPr>
          <w:p w:rsidR="00935EF6" w:rsidRDefault="009B7B06" w:rsidP="00935EF6">
            <w:pPr>
              <w:jc w:val="center"/>
              <w:rPr>
                <w:rFonts w:eastAsia="Times New Roman" w:cs="Arial"/>
                <w:sz w:val="20"/>
                <w:szCs w:val="20"/>
              </w:rPr>
            </w:pPr>
            <w:r>
              <w:rPr>
                <w:rFonts w:eastAsia="Times New Roman" w:cs="Arial"/>
                <w:sz w:val="20"/>
                <w:szCs w:val="20"/>
              </w:rPr>
              <w:t>Lee Chambers</w:t>
            </w:r>
          </w:p>
        </w:tc>
        <w:tc>
          <w:tcPr>
            <w:tcW w:w="1930" w:type="pct"/>
          </w:tcPr>
          <w:p w:rsidR="00935EF6" w:rsidRDefault="00B8617B" w:rsidP="00935EF6">
            <w:pPr>
              <w:jc w:val="center"/>
              <w:rPr>
                <w:rFonts w:eastAsia="Times New Roman" w:cs="Arial"/>
                <w:sz w:val="20"/>
                <w:szCs w:val="20"/>
              </w:rPr>
            </w:pPr>
            <w:r>
              <w:rPr>
                <w:rFonts w:eastAsia="Times New Roman" w:cs="Arial"/>
                <w:sz w:val="20"/>
                <w:szCs w:val="20"/>
              </w:rPr>
              <w:t>Version to seek approval at October 2021 Change Management Committee</w:t>
            </w:r>
          </w:p>
        </w:tc>
      </w:tr>
      <w:tr w:rsidR="00310A98" w:rsidRPr="002B2E87" w:rsidTr="00935EF6">
        <w:tc>
          <w:tcPr>
            <w:tcW w:w="888" w:type="pct"/>
          </w:tcPr>
          <w:p w:rsidR="00310A98" w:rsidRDefault="006406B4" w:rsidP="00935EF6">
            <w:pPr>
              <w:jc w:val="center"/>
              <w:rPr>
                <w:rFonts w:eastAsia="Times New Roman" w:cs="Arial"/>
                <w:sz w:val="20"/>
                <w:szCs w:val="20"/>
              </w:rPr>
            </w:pPr>
            <w:r>
              <w:rPr>
                <w:rFonts w:eastAsia="Times New Roman" w:cs="Arial"/>
                <w:sz w:val="20"/>
                <w:szCs w:val="20"/>
              </w:rPr>
              <w:t>2</w:t>
            </w:r>
          </w:p>
        </w:tc>
        <w:tc>
          <w:tcPr>
            <w:tcW w:w="822" w:type="pct"/>
          </w:tcPr>
          <w:p w:rsidR="00310A98" w:rsidRDefault="006406B4" w:rsidP="00935EF6">
            <w:pPr>
              <w:jc w:val="center"/>
              <w:rPr>
                <w:rFonts w:eastAsia="Times New Roman" w:cs="Arial"/>
                <w:sz w:val="20"/>
                <w:szCs w:val="20"/>
              </w:rPr>
            </w:pPr>
            <w:r>
              <w:rPr>
                <w:rFonts w:eastAsia="Times New Roman" w:cs="Arial"/>
                <w:sz w:val="20"/>
                <w:szCs w:val="20"/>
              </w:rPr>
              <w:t>For Review</w:t>
            </w:r>
          </w:p>
        </w:tc>
        <w:tc>
          <w:tcPr>
            <w:tcW w:w="611" w:type="pct"/>
          </w:tcPr>
          <w:p w:rsidR="00310A98" w:rsidRDefault="006406B4" w:rsidP="00935EF6">
            <w:pPr>
              <w:jc w:val="center"/>
              <w:rPr>
                <w:rFonts w:eastAsia="Times New Roman" w:cs="Arial"/>
                <w:sz w:val="20"/>
                <w:szCs w:val="20"/>
              </w:rPr>
            </w:pPr>
            <w:r>
              <w:rPr>
                <w:rFonts w:eastAsia="Times New Roman" w:cs="Arial"/>
                <w:sz w:val="20"/>
                <w:szCs w:val="20"/>
              </w:rPr>
              <w:t>29/10/2021</w:t>
            </w:r>
          </w:p>
        </w:tc>
        <w:tc>
          <w:tcPr>
            <w:tcW w:w="749" w:type="pct"/>
          </w:tcPr>
          <w:p w:rsidR="00310A98" w:rsidRDefault="006406B4" w:rsidP="00935EF6">
            <w:pPr>
              <w:jc w:val="center"/>
              <w:rPr>
                <w:rFonts w:eastAsia="Times New Roman" w:cs="Arial"/>
                <w:sz w:val="20"/>
                <w:szCs w:val="20"/>
              </w:rPr>
            </w:pPr>
            <w:r>
              <w:rPr>
                <w:rFonts w:eastAsia="Times New Roman" w:cs="Arial"/>
                <w:sz w:val="20"/>
                <w:szCs w:val="20"/>
              </w:rPr>
              <w:t>Lee Chambers</w:t>
            </w:r>
          </w:p>
        </w:tc>
        <w:tc>
          <w:tcPr>
            <w:tcW w:w="1930" w:type="pct"/>
          </w:tcPr>
          <w:p w:rsidR="00310A98" w:rsidRDefault="006406B4" w:rsidP="00935EF6">
            <w:pPr>
              <w:jc w:val="center"/>
              <w:rPr>
                <w:rFonts w:eastAsia="Times New Roman" w:cs="Arial"/>
                <w:sz w:val="20"/>
                <w:szCs w:val="20"/>
              </w:rPr>
            </w:pPr>
            <w:r>
              <w:rPr>
                <w:rFonts w:eastAsia="Times New Roman" w:cs="Arial"/>
                <w:sz w:val="20"/>
                <w:szCs w:val="20"/>
              </w:rPr>
              <w:t xml:space="preserve">Updated version to incorporate the National Grid Change Variation </w:t>
            </w:r>
            <w:r w:rsidR="000B2AF8">
              <w:rPr>
                <w:rFonts w:eastAsia="Times New Roman" w:cs="Arial"/>
                <w:sz w:val="20"/>
                <w:szCs w:val="20"/>
              </w:rPr>
              <w:t>and costs into XRN5231</w:t>
            </w:r>
          </w:p>
        </w:tc>
      </w:tr>
    </w:tbl>
    <w:p w:rsidR="002B2E87" w:rsidRPr="002B2E87" w:rsidRDefault="002B2E87" w:rsidP="002B2E87">
      <w:pPr>
        <w:rPr>
          <w:rFonts w:eastAsia="Arial" w:cs="Times New Roman"/>
          <w:sz w:val="20"/>
          <w:szCs w:val="20"/>
        </w:rPr>
      </w:pPr>
    </w:p>
    <w:p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rsidTr="002B2E87">
        <w:trPr>
          <w:trHeight w:val="611"/>
        </w:trPr>
        <w:tc>
          <w:tcPr>
            <w:tcW w:w="902"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rsidTr="002B2E87">
        <w:trPr>
          <w:trHeight w:val="611"/>
        </w:trPr>
        <w:tc>
          <w:tcPr>
            <w:tcW w:w="902"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rsidR="00F825F9" w:rsidRPr="00E52009" w:rsidRDefault="00F825F9" w:rsidP="00F825F9">
            <w:pPr>
              <w:rPr>
                <w:rFonts w:eastAsia="Times New Roman" w:cs="Arial"/>
                <w:sz w:val="20"/>
                <w:szCs w:val="20"/>
              </w:rPr>
            </w:pPr>
            <w:r>
              <w:rPr>
                <w:rFonts w:cs="Arial"/>
                <w:sz w:val="20"/>
                <w:szCs w:val="20"/>
              </w:rPr>
              <w:t>Template approved at ChMC on 11</w:t>
            </w:r>
            <w:r w:rsidRPr="00E367FA">
              <w:rPr>
                <w:rFonts w:cs="Arial"/>
                <w:sz w:val="20"/>
                <w:szCs w:val="20"/>
                <w:vertAlign w:val="superscript"/>
              </w:rPr>
              <w:t>th</w:t>
            </w:r>
            <w:r>
              <w:rPr>
                <w:rFonts w:cs="Arial"/>
                <w:sz w:val="20"/>
                <w:szCs w:val="20"/>
              </w:rPr>
              <w:t xml:space="preserve"> July</w:t>
            </w:r>
          </w:p>
        </w:tc>
      </w:tr>
      <w:tr w:rsidR="00F825F9" w:rsidRPr="002B2E87" w:rsidTr="002B2E87">
        <w:trPr>
          <w:trHeight w:val="611"/>
        </w:trPr>
        <w:tc>
          <w:tcPr>
            <w:tcW w:w="902" w:type="pct"/>
            <w:shd w:val="clear" w:color="auto" w:fill="FFFFFF" w:themeFill="background1"/>
            <w:vAlign w:val="center"/>
          </w:tcPr>
          <w:p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rsidR="00F825F9" w:rsidRPr="00935EF6" w:rsidRDefault="008012FE" w:rsidP="00F825F9">
            <w:pPr>
              <w:rPr>
                <w:rFonts w:eastAsia="Times New Roman" w:cs="Arial"/>
                <w:sz w:val="20"/>
                <w:szCs w:val="24"/>
              </w:rPr>
            </w:pPr>
            <w:r w:rsidRPr="00935EF6">
              <w:rPr>
                <w:rFonts w:eastAsia="Times New Roman" w:cs="Arial"/>
                <w:sz w:val="20"/>
                <w:szCs w:val="24"/>
              </w:rPr>
              <w:t>Table added to section 1</w:t>
            </w:r>
          </w:p>
          <w:p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3</w:t>
            </w:r>
          </w:p>
          <w:p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4</w:t>
            </w:r>
          </w:p>
          <w:p w:rsidR="008012FE" w:rsidRPr="00935EF6" w:rsidRDefault="008012FE" w:rsidP="00F825F9">
            <w:pPr>
              <w:rPr>
                <w:rFonts w:eastAsia="Times New Roman" w:cs="Arial"/>
                <w:sz w:val="20"/>
                <w:szCs w:val="24"/>
              </w:rPr>
            </w:pPr>
            <w:r w:rsidRPr="00935EF6">
              <w:rPr>
                <w:rFonts w:eastAsia="Times New Roman" w:cs="Arial"/>
                <w:sz w:val="20"/>
                <w:szCs w:val="24"/>
              </w:rPr>
              <w:t>Inserted a project plan example in section 5</w:t>
            </w:r>
          </w:p>
          <w:p w:rsidR="008012FE" w:rsidRPr="00935EF6" w:rsidRDefault="008012FE" w:rsidP="00F825F9">
            <w:pPr>
              <w:rPr>
                <w:rFonts w:eastAsia="Times New Roman" w:cs="Arial"/>
                <w:sz w:val="20"/>
                <w:szCs w:val="24"/>
              </w:rPr>
            </w:pPr>
            <w:r w:rsidRPr="00935EF6">
              <w:rPr>
                <w:rFonts w:eastAsia="Times New Roman" w:cs="Arial"/>
                <w:sz w:val="20"/>
                <w:szCs w:val="24"/>
              </w:rPr>
              <w:t>Table added in section 6</w:t>
            </w:r>
          </w:p>
        </w:tc>
      </w:tr>
    </w:tbl>
    <w:p w:rsidR="00D66C7E" w:rsidRPr="00D66C7E" w:rsidRDefault="00D66C7E" w:rsidP="00C721D4"/>
    <w:sectPr w:rsidR="00D66C7E" w:rsidRPr="00D66C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3A" w:rsidRDefault="00083D3A" w:rsidP="00324744">
      <w:pPr>
        <w:spacing w:after="0" w:line="240" w:lineRule="auto"/>
      </w:pPr>
      <w:r>
        <w:separator/>
      </w:r>
    </w:p>
  </w:endnote>
  <w:endnote w:type="continuationSeparator" w:id="0">
    <w:p w:rsidR="00083D3A" w:rsidRDefault="00083D3A" w:rsidP="00324744">
      <w:pPr>
        <w:spacing w:after="0" w:line="240" w:lineRule="auto"/>
      </w:pPr>
      <w:r>
        <w:continuationSeparator/>
      </w:r>
    </w:p>
  </w:endnote>
  <w:endnote w:type="continuationNotice" w:id="1">
    <w:p w:rsidR="00083D3A" w:rsidRDefault="00083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05302"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3A" w:rsidRDefault="00083D3A" w:rsidP="00324744">
      <w:pPr>
        <w:spacing w:after="0" w:line="240" w:lineRule="auto"/>
      </w:pPr>
      <w:r>
        <w:separator/>
      </w:r>
    </w:p>
  </w:footnote>
  <w:footnote w:type="continuationSeparator" w:id="0">
    <w:p w:rsidR="00083D3A" w:rsidRDefault="00083D3A" w:rsidP="00324744">
      <w:pPr>
        <w:spacing w:after="0" w:line="240" w:lineRule="auto"/>
      </w:pPr>
      <w:r>
        <w:continuationSeparator/>
      </w:r>
    </w:p>
  </w:footnote>
  <w:footnote w:type="continuationNotice" w:id="1">
    <w:p w:rsidR="00083D3A" w:rsidRDefault="00083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9541E"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3798"/>
    <w:multiLevelType w:val="hybridMultilevel"/>
    <w:tmpl w:val="0474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3"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0"/>
  </w:num>
  <w:num w:numId="6">
    <w:abstractNumId w:val="14"/>
  </w:num>
  <w:num w:numId="7">
    <w:abstractNumId w:val="1"/>
  </w:num>
  <w:num w:numId="8">
    <w:abstractNumId w:val="13"/>
  </w:num>
  <w:num w:numId="9">
    <w:abstractNumId w:val="17"/>
  </w:num>
  <w:num w:numId="10">
    <w:abstractNumId w:val="12"/>
  </w:num>
  <w:num w:numId="11">
    <w:abstractNumId w:val="3"/>
  </w:num>
  <w:num w:numId="12">
    <w:abstractNumId w:val="2"/>
  </w:num>
  <w:num w:numId="13">
    <w:abstractNumId w:val="16"/>
  </w:num>
  <w:num w:numId="14">
    <w:abstractNumId w:val="8"/>
  </w:num>
  <w:num w:numId="15">
    <w:abstractNumId w:val="15"/>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5516"/>
    <w:rsid w:val="00006BB6"/>
    <w:rsid w:val="00006E29"/>
    <w:rsid w:val="00010986"/>
    <w:rsid w:val="00011681"/>
    <w:rsid w:val="00014007"/>
    <w:rsid w:val="00014DA2"/>
    <w:rsid w:val="00016736"/>
    <w:rsid w:val="000229F1"/>
    <w:rsid w:val="0002467B"/>
    <w:rsid w:val="0002511B"/>
    <w:rsid w:val="00025955"/>
    <w:rsid w:val="0003136C"/>
    <w:rsid w:val="00035EB2"/>
    <w:rsid w:val="0003758F"/>
    <w:rsid w:val="00040B7E"/>
    <w:rsid w:val="00042DB8"/>
    <w:rsid w:val="00043288"/>
    <w:rsid w:val="00043629"/>
    <w:rsid w:val="0004427F"/>
    <w:rsid w:val="00045E44"/>
    <w:rsid w:val="000471A3"/>
    <w:rsid w:val="0005196F"/>
    <w:rsid w:val="0005209B"/>
    <w:rsid w:val="0005317A"/>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D3A"/>
    <w:rsid w:val="00083E49"/>
    <w:rsid w:val="00084714"/>
    <w:rsid w:val="000865AD"/>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2AF8"/>
    <w:rsid w:val="000B332E"/>
    <w:rsid w:val="000B406F"/>
    <w:rsid w:val="000B411F"/>
    <w:rsid w:val="000B6963"/>
    <w:rsid w:val="000B73EA"/>
    <w:rsid w:val="000B7CF3"/>
    <w:rsid w:val="000C1358"/>
    <w:rsid w:val="000C2924"/>
    <w:rsid w:val="000C3EC6"/>
    <w:rsid w:val="000C6E46"/>
    <w:rsid w:val="000C74D3"/>
    <w:rsid w:val="000D05B9"/>
    <w:rsid w:val="000D0F47"/>
    <w:rsid w:val="000D16ED"/>
    <w:rsid w:val="000D252F"/>
    <w:rsid w:val="000D6B20"/>
    <w:rsid w:val="000D7A37"/>
    <w:rsid w:val="000E0DC2"/>
    <w:rsid w:val="000E1463"/>
    <w:rsid w:val="000E16C9"/>
    <w:rsid w:val="000E3819"/>
    <w:rsid w:val="000E55B0"/>
    <w:rsid w:val="000E5E54"/>
    <w:rsid w:val="000F2D15"/>
    <w:rsid w:val="001024B8"/>
    <w:rsid w:val="00103FC5"/>
    <w:rsid w:val="00115508"/>
    <w:rsid w:val="00120018"/>
    <w:rsid w:val="001207D8"/>
    <w:rsid w:val="00122F88"/>
    <w:rsid w:val="00125B61"/>
    <w:rsid w:val="001270A2"/>
    <w:rsid w:val="00127356"/>
    <w:rsid w:val="001353D7"/>
    <w:rsid w:val="00135C0D"/>
    <w:rsid w:val="00136998"/>
    <w:rsid w:val="00137CB9"/>
    <w:rsid w:val="0014242B"/>
    <w:rsid w:val="00143EFF"/>
    <w:rsid w:val="001446C2"/>
    <w:rsid w:val="00144E00"/>
    <w:rsid w:val="0014768A"/>
    <w:rsid w:val="00150D38"/>
    <w:rsid w:val="0015137D"/>
    <w:rsid w:val="001531E7"/>
    <w:rsid w:val="00157073"/>
    <w:rsid w:val="0016147C"/>
    <w:rsid w:val="00171690"/>
    <w:rsid w:val="00171F70"/>
    <w:rsid w:val="001742CE"/>
    <w:rsid w:val="00174786"/>
    <w:rsid w:val="001771A2"/>
    <w:rsid w:val="00181F6D"/>
    <w:rsid w:val="00183A53"/>
    <w:rsid w:val="001848BF"/>
    <w:rsid w:val="001852E1"/>
    <w:rsid w:val="00186E8F"/>
    <w:rsid w:val="00191D7E"/>
    <w:rsid w:val="00192E27"/>
    <w:rsid w:val="001936FC"/>
    <w:rsid w:val="0019390D"/>
    <w:rsid w:val="00193F34"/>
    <w:rsid w:val="001942F6"/>
    <w:rsid w:val="00195FBE"/>
    <w:rsid w:val="001A0AFD"/>
    <w:rsid w:val="001A4748"/>
    <w:rsid w:val="001A65B7"/>
    <w:rsid w:val="001B0848"/>
    <w:rsid w:val="001B2850"/>
    <w:rsid w:val="001B7DC1"/>
    <w:rsid w:val="001C15F7"/>
    <w:rsid w:val="001C1A4B"/>
    <w:rsid w:val="001D247D"/>
    <w:rsid w:val="001D275E"/>
    <w:rsid w:val="001D668B"/>
    <w:rsid w:val="001D69A1"/>
    <w:rsid w:val="001E398E"/>
    <w:rsid w:val="001E3C5C"/>
    <w:rsid w:val="001E58AF"/>
    <w:rsid w:val="001E6419"/>
    <w:rsid w:val="001E6D34"/>
    <w:rsid w:val="001F350A"/>
    <w:rsid w:val="001F679C"/>
    <w:rsid w:val="001F7F6F"/>
    <w:rsid w:val="00203FBC"/>
    <w:rsid w:val="0022126F"/>
    <w:rsid w:val="00221538"/>
    <w:rsid w:val="00223716"/>
    <w:rsid w:val="002251F1"/>
    <w:rsid w:val="00226D34"/>
    <w:rsid w:val="00233305"/>
    <w:rsid w:val="00242C0A"/>
    <w:rsid w:val="002466AB"/>
    <w:rsid w:val="00247385"/>
    <w:rsid w:val="002506AA"/>
    <w:rsid w:val="00253465"/>
    <w:rsid w:val="002539AB"/>
    <w:rsid w:val="00254336"/>
    <w:rsid w:val="00260F79"/>
    <w:rsid w:val="00263B6E"/>
    <w:rsid w:val="0027026C"/>
    <w:rsid w:val="002707BF"/>
    <w:rsid w:val="002716AF"/>
    <w:rsid w:val="002765FA"/>
    <w:rsid w:val="002813D6"/>
    <w:rsid w:val="0028280D"/>
    <w:rsid w:val="00286D0E"/>
    <w:rsid w:val="00290C3C"/>
    <w:rsid w:val="00290CDA"/>
    <w:rsid w:val="00291A42"/>
    <w:rsid w:val="00291D86"/>
    <w:rsid w:val="00292474"/>
    <w:rsid w:val="00294684"/>
    <w:rsid w:val="00294CA5"/>
    <w:rsid w:val="00294DE9"/>
    <w:rsid w:val="002959E5"/>
    <w:rsid w:val="00295D27"/>
    <w:rsid w:val="002A1FC5"/>
    <w:rsid w:val="002A4458"/>
    <w:rsid w:val="002A554E"/>
    <w:rsid w:val="002A6742"/>
    <w:rsid w:val="002B04DD"/>
    <w:rsid w:val="002B11B2"/>
    <w:rsid w:val="002B27C5"/>
    <w:rsid w:val="002B2B02"/>
    <w:rsid w:val="002B2E87"/>
    <w:rsid w:val="002B4221"/>
    <w:rsid w:val="002B5742"/>
    <w:rsid w:val="002C58D6"/>
    <w:rsid w:val="002D0EFE"/>
    <w:rsid w:val="002D2550"/>
    <w:rsid w:val="002D683D"/>
    <w:rsid w:val="002D745C"/>
    <w:rsid w:val="002D74BA"/>
    <w:rsid w:val="002D7A48"/>
    <w:rsid w:val="002E31D5"/>
    <w:rsid w:val="002E511B"/>
    <w:rsid w:val="002F5086"/>
    <w:rsid w:val="002F6CC9"/>
    <w:rsid w:val="003016CC"/>
    <w:rsid w:val="0030619C"/>
    <w:rsid w:val="00306F47"/>
    <w:rsid w:val="00307A57"/>
    <w:rsid w:val="00310A98"/>
    <w:rsid w:val="003138F6"/>
    <w:rsid w:val="0031660D"/>
    <w:rsid w:val="00324744"/>
    <w:rsid w:val="00325F3A"/>
    <w:rsid w:val="0032604C"/>
    <w:rsid w:val="003270E3"/>
    <w:rsid w:val="00330CC3"/>
    <w:rsid w:val="00332325"/>
    <w:rsid w:val="0033543C"/>
    <w:rsid w:val="00336F7E"/>
    <w:rsid w:val="00340205"/>
    <w:rsid w:val="0034304D"/>
    <w:rsid w:val="00345850"/>
    <w:rsid w:val="003521E4"/>
    <w:rsid w:val="0035622F"/>
    <w:rsid w:val="00356379"/>
    <w:rsid w:val="003631E6"/>
    <w:rsid w:val="003650B4"/>
    <w:rsid w:val="0036515E"/>
    <w:rsid w:val="0036721C"/>
    <w:rsid w:val="00367701"/>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A199F"/>
    <w:rsid w:val="003A5D7F"/>
    <w:rsid w:val="003B125F"/>
    <w:rsid w:val="003B2395"/>
    <w:rsid w:val="003B4B96"/>
    <w:rsid w:val="003B52D6"/>
    <w:rsid w:val="003C04A7"/>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0D51"/>
    <w:rsid w:val="00434BEE"/>
    <w:rsid w:val="00440E7B"/>
    <w:rsid w:val="0044312E"/>
    <w:rsid w:val="00443425"/>
    <w:rsid w:val="00445256"/>
    <w:rsid w:val="00446F74"/>
    <w:rsid w:val="0045266B"/>
    <w:rsid w:val="0045742C"/>
    <w:rsid w:val="00463EB7"/>
    <w:rsid w:val="0046467E"/>
    <w:rsid w:val="0046499A"/>
    <w:rsid w:val="00470600"/>
    <w:rsid w:val="00472D96"/>
    <w:rsid w:val="00473262"/>
    <w:rsid w:val="00475BAB"/>
    <w:rsid w:val="00476907"/>
    <w:rsid w:val="00477D87"/>
    <w:rsid w:val="004862F6"/>
    <w:rsid w:val="00487E4D"/>
    <w:rsid w:val="004903EF"/>
    <w:rsid w:val="0049103B"/>
    <w:rsid w:val="00491D60"/>
    <w:rsid w:val="004957FB"/>
    <w:rsid w:val="004A4941"/>
    <w:rsid w:val="004A7196"/>
    <w:rsid w:val="004A7697"/>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52FF"/>
    <w:rsid w:val="004E5E53"/>
    <w:rsid w:val="004E630F"/>
    <w:rsid w:val="004F095D"/>
    <w:rsid w:val="004F226A"/>
    <w:rsid w:val="004F3362"/>
    <w:rsid w:val="004F42CB"/>
    <w:rsid w:val="004F48AC"/>
    <w:rsid w:val="004F5FAD"/>
    <w:rsid w:val="004F7AC5"/>
    <w:rsid w:val="00503204"/>
    <w:rsid w:val="00505225"/>
    <w:rsid w:val="00505A92"/>
    <w:rsid w:val="0051318E"/>
    <w:rsid w:val="005144BB"/>
    <w:rsid w:val="005149BC"/>
    <w:rsid w:val="00514A1F"/>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74D9A"/>
    <w:rsid w:val="00580168"/>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A7FC7"/>
    <w:rsid w:val="005B4293"/>
    <w:rsid w:val="005B4A6F"/>
    <w:rsid w:val="005C6FCD"/>
    <w:rsid w:val="005D16CA"/>
    <w:rsid w:val="005D1E7E"/>
    <w:rsid w:val="005D40A8"/>
    <w:rsid w:val="005D4F5D"/>
    <w:rsid w:val="005D7676"/>
    <w:rsid w:val="005E1C66"/>
    <w:rsid w:val="005E2260"/>
    <w:rsid w:val="005E2838"/>
    <w:rsid w:val="005E4D31"/>
    <w:rsid w:val="005E7538"/>
    <w:rsid w:val="005F1990"/>
    <w:rsid w:val="005F19A3"/>
    <w:rsid w:val="005F37C2"/>
    <w:rsid w:val="005F723F"/>
    <w:rsid w:val="006069BE"/>
    <w:rsid w:val="00607F85"/>
    <w:rsid w:val="00610390"/>
    <w:rsid w:val="00613E31"/>
    <w:rsid w:val="00616D91"/>
    <w:rsid w:val="00616DD0"/>
    <w:rsid w:val="00617345"/>
    <w:rsid w:val="0062016E"/>
    <w:rsid w:val="006275B2"/>
    <w:rsid w:val="006300B9"/>
    <w:rsid w:val="00631184"/>
    <w:rsid w:val="0063343D"/>
    <w:rsid w:val="00635874"/>
    <w:rsid w:val="00636B0A"/>
    <w:rsid w:val="006406B4"/>
    <w:rsid w:val="006422A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91A70"/>
    <w:rsid w:val="006A7370"/>
    <w:rsid w:val="006B1E55"/>
    <w:rsid w:val="006B26D1"/>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034"/>
    <w:rsid w:val="006F062B"/>
    <w:rsid w:val="006F1AE5"/>
    <w:rsid w:val="006F3DB0"/>
    <w:rsid w:val="006F4AF6"/>
    <w:rsid w:val="007004AF"/>
    <w:rsid w:val="00706CBE"/>
    <w:rsid w:val="00707442"/>
    <w:rsid w:val="00707B37"/>
    <w:rsid w:val="007123BF"/>
    <w:rsid w:val="00712B49"/>
    <w:rsid w:val="00716301"/>
    <w:rsid w:val="0071648B"/>
    <w:rsid w:val="007172CE"/>
    <w:rsid w:val="00724049"/>
    <w:rsid w:val="007243D3"/>
    <w:rsid w:val="00725E9C"/>
    <w:rsid w:val="007274EA"/>
    <w:rsid w:val="00735F2C"/>
    <w:rsid w:val="00737013"/>
    <w:rsid w:val="00742128"/>
    <w:rsid w:val="007426F4"/>
    <w:rsid w:val="00743EB3"/>
    <w:rsid w:val="00744317"/>
    <w:rsid w:val="00745D01"/>
    <w:rsid w:val="0074646A"/>
    <w:rsid w:val="00746EF9"/>
    <w:rsid w:val="00750E30"/>
    <w:rsid w:val="00754351"/>
    <w:rsid w:val="007545B7"/>
    <w:rsid w:val="00755B92"/>
    <w:rsid w:val="007610AC"/>
    <w:rsid w:val="007647A7"/>
    <w:rsid w:val="00764D52"/>
    <w:rsid w:val="00765648"/>
    <w:rsid w:val="007774C4"/>
    <w:rsid w:val="00777F58"/>
    <w:rsid w:val="0078065A"/>
    <w:rsid w:val="0079016D"/>
    <w:rsid w:val="00790295"/>
    <w:rsid w:val="0079073B"/>
    <w:rsid w:val="007922AC"/>
    <w:rsid w:val="007948DC"/>
    <w:rsid w:val="00794E22"/>
    <w:rsid w:val="00797CAB"/>
    <w:rsid w:val="007A17E4"/>
    <w:rsid w:val="007A27D2"/>
    <w:rsid w:val="007A2935"/>
    <w:rsid w:val="007A56DB"/>
    <w:rsid w:val="007A7B0E"/>
    <w:rsid w:val="007A7F69"/>
    <w:rsid w:val="007B666A"/>
    <w:rsid w:val="007B68F8"/>
    <w:rsid w:val="007B79DF"/>
    <w:rsid w:val="007C0752"/>
    <w:rsid w:val="007C2148"/>
    <w:rsid w:val="007C52CE"/>
    <w:rsid w:val="007C7D51"/>
    <w:rsid w:val="007D2AFB"/>
    <w:rsid w:val="007D4F26"/>
    <w:rsid w:val="007D5D6C"/>
    <w:rsid w:val="007D68DD"/>
    <w:rsid w:val="007E79F2"/>
    <w:rsid w:val="007F351A"/>
    <w:rsid w:val="00800F15"/>
    <w:rsid w:val="008012FE"/>
    <w:rsid w:val="00801CE0"/>
    <w:rsid w:val="00802485"/>
    <w:rsid w:val="008026AC"/>
    <w:rsid w:val="0080492D"/>
    <w:rsid w:val="00810C5C"/>
    <w:rsid w:val="008158C1"/>
    <w:rsid w:val="008177C1"/>
    <w:rsid w:val="00817F39"/>
    <w:rsid w:val="00824BE8"/>
    <w:rsid w:val="00825094"/>
    <w:rsid w:val="00826CF4"/>
    <w:rsid w:val="00827695"/>
    <w:rsid w:val="0083252E"/>
    <w:rsid w:val="00834D83"/>
    <w:rsid w:val="00841378"/>
    <w:rsid w:val="00845605"/>
    <w:rsid w:val="00845AC9"/>
    <w:rsid w:val="00845BD8"/>
    <w:rsid w:val="00846B1C"/>
    <w:rsid w:val="00847195"/>
    <w:rsid w:val="008573DE"/>
    <w:rsid w:val="00857E35"/>
    <w:rsid w:val="008605F5"/>
    <w:rsid w:val="00865076"/>
    <w:rsid w:val="00873B2A"/>
    <w:rsid w:val="008775AF"/>
    <w:rsid w:val="00881022"/>
    <w:rsid w:val="00886946"/>
    <w:rsid w:val="00886E75"/>
    <w:rsid w:val="00891794"/>
    <w:rsid w:val="00891F1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099E"/>
    <w:rsid w:val="008F247A"/>
    <w:rsid w:val="008F496C"/>
    <w:rsid w:val="008F611C"/>
    <w:rsid w:val="008F63AC"/>
    <w:rsid w:val="008F7493"/>
    <w:rsid w:val="00900AAB"/>
    <w:rsid w:val="00905E13"/>
    <w:rsid w:val="009070A3"/>
    <w:rsid w:val="00907531"/>
    <w:rsid w:val="009165C9"/>
    <w:rsid w:val="00916754"/>
    <w:rsid w:val="00922F4C"/>
    <w:rsid w:val="00925DCB"/>
    <w:rsid w:val="009278E5"/>
    <w:rsid w:val="00932034"/>
    <w:rsid w:val="0093540E"/>
    <w:rsid w:val="00935EF6"/>
    <w:rsid w:val="009364D3"/>
    <w:rsid w:val="009436FD"/>
    <w:rsid w:val="0094462E"/>
    <w:rsid w:val="00944FE0"/>
    <w:rsid w:val="009454A8"/>
    <w:rsid w:val="009567F5"/>
    <w:rsid w:val="00962504"/>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A5F62"/>
    <w:rsid w:val="009B06B4"/>
    <w:rsid w:val="009B6FAF"/>
    <w:rsid w:val="009B7ABC"/>
    <w:rsid w:val="009B7B06"/>
    <w:rsid w:val="009C19E9"/>
    <w:rsid w:val="009C433B"/>
    <w:rsid w:val="009D35A6"/>
    <w:rsid w:val="009D464C"/>
    <w:rsid w:val="009D51E0"/>
    <w:rsid w:val="009D63E3"/>
    <w:rsid w:val="009E1C52"/>
    <w:rsid w:val="009E3962"/>
    <w:rsid w:val="009E7CA6"/>
    <w:rsid w:val="009F04DE"/>
    <w:rsid w:val="009F3251"/>
    <w:rsid w:val="009F3F89"/>
    <w:rsid w:val="009F5D13"/>
    <w:rsid w:val="009F6691"/>
    <w:rsid w:val="00A005A3"/>
    <w:rsid w:val="00A01251"/>
    <w:rsid w:val="00A015F7"/>
    <w:rsid w:val="00A02994"/>
    <w:rsid w:val="00A04D14"/>
    <w:rsid w:val="00A060C5"/>
    <w:rsid w:val="00A06308"/>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B0F5F"/>
    <w:rsid w:val="00AB5B54"/>
    <w:rsid w:val="00AB63DE"/>
    <w:rsid w:val="00AC2244"/>
    <w:rsid w:val="00AC53A8"/>
    <w:rsid w:val="00AC5FC0"/>
    <w:rsid w:val="00AD03E3"/>
    <w:rsid w:val="00AD5778"/>
    <w:rsid w:val="00AD719B"/>
    <w:rsid w:val="00AE2302"/>
    <w:rsid w:val="00AE298F"/>
    <w:rsid w:val="00AE31DA"/>
    <w:rsid w:val="00AE33C8"/>
    <w:rsid w:val="00AE5F7F"/>
    <w:rsid w:val="00AF1043"/>
    <w:rsid w:val="00AF3920"/>
    <w:rsid w:val="00AF3B49"/>
    <w:rsid w:val="00AF3E44"/>
    <w:rsid w:val="00AF635B"/>
    <w:rsid w:val="00B02E70"/>
    <w:rsid w:val="00B03E33"/>
    <w:rsid w:val="00B05DF4"/>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107E"/>
    <w:rsid w:val="00B52AF0"/>
    <w:rsid w:val="00B5496A"/>
    <w:rsid w:val="00B64E4A"/>
    <w:rsid w:val="00B7195F"/>
    <w:rsid w:val="00B719B1"/>
    <w:rsid w:val="00B76253"/>
    <w:rsid w:val="00B763B9"/>
    <w:rsid w:val="00B763CF"/>
    <w:rsid w:val="00B827C6"/>
    <w:rsid w:val="00B8617B"/>
    <w:rsid w:val="00B91BE7"/>
    <w:rsid w:val="00B945A7"/>
    <w:rsid w:val="00B948AB"/>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27CB"/>
    <w:rsid w:val="00C4330F"/>
    <w:rsid w:val="00C50B49"/>
    <w:rsid w:val="00C52D70"/>
    <w:rsid w:val="00C54CBB"/>
    <w:rsid w:val="00C56FC5"/>
    <w:rsid w:val="00C571CE"/>
    <w:rsid w:val="00C5751B"/>
    <w:rsid w:val="00C57A0A"/>
    <w:rsid w:val="00C57CED"/>
    <w:rsid w:val="00C64854"/>
    <w:rsid w:val="00C64B33"/>
    <w:rsid w:val="00C65022"/>
    <w:rsid w:val="00C66E07"/>
    <w:rsid w:val="00C7028B"/>
    <w:rsid w:val="00C7059F"/>
    <w:rsid w:val="00C7121A"/>
    <w:rsid w:val="00C71D7B"/>
    <w:rsid w:val="00C721D4"/>
    <w:rsid w:val="00C74383"/>
    <w:rsid w:val="00C75A48"/>
    <w:rsid w:val="00C760B3"/>
    <w:rsid w:val="00C811E7"/>
    <w:rsid w:val="00C8261C"/>
    <w:rsid w:val="00C833BB"/>
    <w:rsid w:val="00C83698"/>
    <w:rsid w:val="00C873DC"/>
    <w:rsid w:val="00C87499"/>
    <w:rsid w:val="00C907E2"/>
    <w:rsid w:val="00C92201"/>
    <w:rsid w:val="00C94964"/>
    <w:rsid w:val="00C967C0"/>
    <w:rsid w:val="00C96857"/>
    <w:rsid w:val="00C97875"/>
    <w:rsid w:val="00C97E08"/>
    <w:rsid w:val="00CA3866"/>
    <w:rsid w:val="00CA4840"/>
    <w:rsid w:val="00CA66F5"/>
    <w:rsid w:val="00CA6F57"/>
    <w:rsid w:val="00CB043F"/>
    <w:rsid w:val="00CB0E14"/>
    <w:rsid w:val="00CB27FE"/>
    <w:rsid w:val="00CB3DC0"/>
    <w:rsid w:val="00CB572F"/>
    <w:rsid w:val="00CB6DCB"/>
    <w:rsid w:val="00CB70CD"/>
    <w:rsid w:val="00CC0E20"/>
    <w:rsid w:val="00CC2ADC"/>
    <w:rsid w:val="00CC68F6"/>
    <w:rsid w:val="00CC7F24"/>
    <w:rsid w:val="00CD0D69"/>
    <w:rsid w:val="00CD3310"/>
    <w:rsid w:val="00CD35A1"/>
    <w:rsid w:val="00CD3B81"/>
    <w:rsid w:val="00CD69CD"/>
    <w:rsid w:val="00CD7E18"/>
    <w:rsid w:val="00CD7F4C"/>
    <w:rsid w:val="00CE01BC"/>
    <w:rsid w:val="00CF074C"/>
    <w:rsid w:val="00CF37EC"/>
    <w:rsid w:val="00D0538A"/>
    <w:rsid w:val="00D128F0"/>
    <w:rsid w:val="00D136FE"/>
    <w:rsid w:val="00D162D0"/>
    <w:rsid w:val="00D21980"/>
    <w:rsid w:val="00D224DA"/>
    <w:rsid w:val="00D22F20"/>
    <w:rsid w:val="00D24E05"/>
    <w:rsid w:val="00D263C7"/>
    <w:rsid w:val="00D30641"/>
    <w:rsid w:val="00D33910"/>
    <w:rsid w:val="00D3531C"/>
    <w:rsid w:val="00D360CF"/>
    <w:rsid w:val="00D36CF6"/>
    <w:rsid w:val="00D44B81"/>
    <w:rsid w:val="00D44F7B"/>
    <w:rsid w:val="00D4510D"/>
    <w:rsid w:val="00D47323"/>
    <w:rsid w:val="00D47561"/>
    <w:rsid w:val="00D5051B"/>
    <w:rsid w:val="00D52F5C"/>
    <w:rsid w:val="00D56421"/>
    <w:rsid w:val="00D6193F"/>
    <w:rsid w:val="00D61D8C"/>
    <w:rsid w:val="00D6547A"/>
    <w:rsid w:val="00D66C7E"/>
    <w:rsid w:val="00D66DF8"/>
    <w:rsid w:val="00D704EC"/>
    <w:rsid w:val="00D70D71"/>
    <w:rsid w:val="00D717AC"/>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7738"/>
    <w:rsid w:val="00DA32D8"/>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E660F"/>
    <w:rsid w:val="00DF3483"/>
    <w:rsid w:val="00DF7F79"/>
    <w:rsid w:val="00E01B8D"/>
    <w:rsid w:val="00E05837"/>
    <w:rsid w:val="00E106CA"/>
    <w:rsid w:val="00E1121F"/>
    <w:rsid w:val="00E17CF1"/>
    <w:rsid w:val="00E20970"/>
    <w:rsid w:val="00E20E6E"/>
    <w:rsid w:val="00E22F8F"/>
    <w:rsid w:val="00E2459A"/>
    <w:rsid w:val="00E24C85"/>
    <w:rsid w:val="00E27E62"/>
    <w:rsid w:val="00E30722"/>
    <w:rsid w:val="00E31D77"/>
    <w:rsid w:val="00E357B8"/>
    <w:rsid w:val="00E40F78"/>
    <w:rsid w:val="00E41517"/>
    <w:rsid w:val="00E422EC"/>
    <w:rsid w:val="00E43930"/>
    <w:rsid w:val="00E44E1D"/>
    <w:rsid w:val="00E45748"/>
    <w:rsid w:val="00E46BC0"/>
    <w:rsid w:val="00E5031A"/>
    <w:rsid w:val="00E52009"/>
    <w:rsid w:val="00E55905"/>
    <w:rsid w:val="00E57EF1"/>
    <w:rsid w:val="00E61877"/>
    <w:rsid w:val="00E630B5"/>
    <w:rsid w:val="00E65354"/>
    <w:rsid w:val="00E67A9B"/>
    <w:rsid w:val="00E67CA3"/>
    <w:rsid w:val="00E70189"/>
    <w:rsid w:val="00E702A2"/>
    <w:rsid w:val="00E70645"/>
    <w:rsid w:val="00E70A7F"/>
    <w:rsid w:val="00E7156A"/>
    <w:rsid w:val="00E720E5"/>
    <w:rsid w:val="00E721CC"/>
    <w:rsid w:val="00E72CA6"/>
    <w:rsid w:val="00E761D3"/>
    <w:rsid w:val="00E8669A"/>
    <w:rsid w:val="00E9528A"/>
    <w:rsid w:val="00E97E8D"/>
    <w:rsid w:val="00EA140D"/>
    <w:rsid w:val="00EC0757"/>
    <w:rsid w:val="00EC10E8"/>
    <w:rsid w:val="00EC132B"/>
    <w:rsid w:val="00EC16D7"/>
    <w:rsid w:val="00EC495E"/>
    <w:rsid w:val="00ED04CF"/>
    <w:rsid w:val="00ED16AA"/>
    <w:rsid w:val="00ED1A0C"/>
    <w:rsid w:val="00ED3AC7"/>
    <w:rsid w:val="00ED7EA7"/>
    <w:rsid w:val="00EE2BF2"/>
    <w:rsid w:val="00EE4571"/>
    <w:rsid w:val="00EE4E3F"/>
    <w:rsid w:val="00EE5435"/>
    <w:rsid w:val="00EF327D"/>
    <w:rsid w:val="00EF6BAA"/>
    <w:rsid w:val="00EF70E9"/>
    <w:rsid w:val="00F0059E"/>
    <w:rsid w:val="00F01272"/>
    <w:rsid w:val="00F012CC"/>
    <w:rsid w:val="00F01F49"/>
    <w:rsid w:val="00F0272A"/>
    <w:rsid w:val="00F03D06"/>
    <w:rsid w:val="00F07FF2"/>
    <w:rsid w:val="00F10410"/>
    <w:rsid w:val="00F12531"/>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31727"/>
    <w:rsid w:val="00F321A7"/>
    <w:rsid w:val="00F35667"/>
    <w:rsid w:val="00F420FC"/>
    <w:rsid w:val="00F427DB"/>
    <w:rsid w:val="00F42E70"/>
    <w:rsid w:val="00F4467F"/>
    <w:rsid w:val="00F44B03"/>
    <w:rsid w:val="00F45E78"/>
    <w:rsid w:val="00F50E2D"/>
    <w:rsid w:val="00F53CA2"/>
    <w:rsid w:val="00F5457A"/>
    <w:rsid w:val="00F54826"/>
    <w:rsid w:val="00F60C1F"/>
    <w:rsid w:val="00F6186F"/>
    <w:rsid w:val="00F648DD"/>
    <w:rsid w:val="00F70FD3"/>
    <w:rsid w:val="00F71999"/>
    <w:rsid w:val="00F7242F"/>
    <w:rsid w:val="00F744DD"/>
    <w:rsid w:val="00F74DF8"/>
    <w:rsid w:val="00F825F9"/>
    <w:rsid w:val="00F852B3"/>
    <w:rsid w:val="00F87354"/>
    <w:rsid w:val="00F9002D"/>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29DE"/>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15:docId w15:val="{97B6FC75-0079-43AE-8C11-C11C2AC6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7A7B0E"/>
    <w:rPr>
      <w:color w:val="605E5C"/>
      <w:shd w:val="clear" w:color="auto" w:fill="E1DFDD"/>
    </w:rPr>
  </w:style>
  <w:style w:type="paragraph" w:styleId="NormalWeb">
    <w:name w:val="Normal (Web)"/>
    <w:basedOn w:val="Normal"/>
    <w:uiPriority w:val="99"/>
    <w:semiHidden/>
    <w:unhideWhenUsed/>
    <w:rsid w:val="00B762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497774366">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28449680">
      <w:bodyDiv w:val="1"/>
      <w:marLeft w:val="0"/>
      <w:marRight w:val="0"/>
      <w:marTop w:val="0"/>
      <w:marBottom w:val="0"/>
      <w:divBdr>
        <w:top w:val="none" w:sz="0" w:space="0" w:color="auto"/>
        <w:left w:val="none" w:sz="0" w:space="0" w:color="auto"/>
        <w:bottom w:val="none" w:sz="0" w:space="0" w:color="auto"/>
        <w:right w:val="none" w:sz="0" w:space="0" w:color="auto"/>
      </w:divBdr>
      <w:divsChild>
        <w:div w:id="1663778070">
          <w:marLeft w:val="0"/>
          <w:marRight w:val="0"/>
          <w:marTop w:val="0"/>
          <w:marBottom w:val="0"/>
          <w:divBdr>
            <w:top w:val="none" w:sz="0" w:space="0" w:color="auto"/>
            <w:left w:val="none" w:sz="0" w:space="0" w:color="auto"/>
            <w:bottom w:val="none" w:sz="0" w:space="0" w:color="auto"/>
            <w:right w:val="none" w:sz="0" w:space="0" w:color="auto"/>
          </w:divBdr>
          <w:divsChild>
            <w:div w:id="1256090347">
              <w:marLeft w:val="0"/>
              <w:marRight w:val="0"/>
              <w:marTop w:val="0"/>
              <w:marBottom w:val="0"/>
              <w:divBdr>
                <w:top w:val="none" w:sz="0" w:space="0" w:color="auto"/>
                <w:left w:val="none" w:sz="0" w:space="0" w:color="auto"/>
                <w:bottom w:val="none" w:sz="0" w:space="0" w:color="auto"/>
                <w:right w:val="none" w:sz="0" w:space="0" w:color="auto"/>
              </w:divBdr>
            </w:div>
          </w:divsChild>
        </w:div>
        <w:div w:id="1689747363">
          <w:marLeft w:val="0"/>
          <w:marRight w:val="0"/>
          <w:marTop w:val="0"/>
          <w:marBottom w:val="0"/>
          <w:divBdr>
            <w:top w:val="none" w:sz="0" w:space="0" w:color="auto"/>
            <w:left w:val="none" w:sz="0" w:space="0" w:color="auto"/>
            <w:bottom w:val="none" w:sz="0" w:space="0" w:color="auto"/>
            <w:right w:val="none" w:sz="0" w:space="0" w:color="auto"/>
          </w:divBdr>
          <w:divsChild>
            <w:div w:id="444465308">
              <w:marLeft w:val="0"/>
              <w:marRight w:val="0"/>
              <w:marTop w:val="0"/>
              <w:marBottom w:val="0"/>
              <w:divBdr>
                <w:top w:val="none" w:sz="0" w:space="0" w:color="auto"/>
                <w:left w:val="none" w:sz="0" w:space="0" w:color="auto"/>
                <w:bottom w:val="none" w:sz="0" w:space="0" w:color="auto"/>
                <w:right w:val="none" w:sz="0" w:space="0" w:color="auto"/>
              </w:divBdr>
            </w:div>
          </w:divsChild>
        </w:div>
        <w:div w:id="110057952">
          <w:marLeft w:val="0"/>
          <w:marRight w:val="0"/>
          <w:marTop w:val="0"/>
          <w:marBottom w:val="0"/>
          <w:divBdr>
            <w:top w:val="none" w:sz="0" w:space="0" w:color="auto"/>
            <w:left w:val="none" w:sz="0" w:space="0" w:color="auto"/>
            <w:bottom w:val="none" w:sz="0" w:space="0" w:color="auto"/>
            <w:right w:val="none" w:sz="0" w:space="0" w:color="auto"/>
          </w:divBdr>
          <w:divsChild>
            <w:div w:id="1032073446">
              <w:marLeft w:val="0"/>
              <w:marRight w:val="0"/>
              <w:marTop w:val="0"/>
              <w:marBottom w:val="0"/>
              <w:divBdr>
                <w:top w:val="none" w:sz="0" w:space="0" w:color="auto"/>
                <w:left w:val="none" w:sz="0" w:space="0" w:color="auto"/>
                <w:bottom w:val="none" w:sz="0" w:space="0" w:color="auto"/>
                <w:right w:val="none" w:sz="0" w:space="0" w:color="auto"/>
              </w:divBdr>
            </w:div>
          </w:divsChild>
        </w:div>
        <w:div w:id="1084305734">
          <w:marLeft w:val="0"/>
          <w:marRight w:val="0"/>
          <w:marTop w:val="0"/>
          <w:marBottom w:val="0"/>
          <w:divBdr>
            <w:top w:val="none" w:sz="0" w:space="0" w:color="auto"/>
            <w:left w:val="none" w:sz="0" w:space="0" w:color="auto"/>
            <w:bottom w:val="none" w:sz="0" w:space="0" w:color="auto"/>
            <w:right w:val="none" w:sz="0" w:space="0" w:color="auto"/>
          </w:divBdr>
          <w:divsChild>
            <w:div w:id="320930464">
              <w:marLeft w:val="0"/>
              <w:marRight w:val="0"/>
              <w:marTop w:val="0"/>
              <w:marBottom w:val="0"/>
              <w:divBdr>
                <w:top w:val="none" w:sz="0" w:space="0" w:color="auto"/>
                <w:left w:val="none" w:sz="0" w:space="0" w:color="auto"/>
                <w:bottom w:val="none" w:sz="0" w:space="0" w:color="auto"/>
                <w:right w:val="none" w:sz="0" w:space="0" w:color="auto"/>
              </w:divBdr>
            </w:div>
          </w:divsChild>
        </w:div>
        <w:div w:id="1863738240">
          <w:marLeft w:val="0"/>
          <w:marRight w:val="0"/>
          <w:marTop w:val="0"/>
          <w:marBottom w:val="0"/>
          <w:divBdr>
            <w:top w:val="none" w:sz="0" w:space="0" w:color="auto"/>
            <w:left w:val="none" w:sz="0" w:space="0" w:color="auto"/>
            <w:bottom w:val="none" w:sz="0" w:space="0" w:color="auto"/>
            <w:right w:val="none" w:sz="0" w:space="0" w:color="auto"/>
          </w:divBdr>
          <w:divsChild>
            <w:div w:id="1333751585">
              <w:marLeft w:val="0"/>
              <w:marRight w:val="0"/>
              <w:marTop w:val="0"/>
              <w:marBottom w:val="0"/>
              <w:divBdr>
                <w:top w:val="none" w:sz="0" w:space="0" w:color="auto"/>
                <w:left w:val="none" w:sz="0" w:space="0" w:color="auto"/>
                <w:bottom w:val="none" w:sz="0" w:space="0" w:color="auto"/>
                <w:right w:val="none" w:sz="0" w:space="0" w:color="auto"/>
              </w:divBdr>
            </w:div>
          </w:divsChild>
        </w:div>
        <w:div w:id="633873390">
          <w:marLeft w:val="0"/>
          <w:marRight w:val="0"/>
          <w:marTop w:val="0"/>
          <w:marBottom w:val="0"/>
          <w:divBdr>
            <w:top w:val="none" w:sz="0" w:space="0" w:color="auto"/>
            <w:left w:val="none" w:sz="0" w:space="0" w:color="auto"/>
            <w:bottom w:val="none" w:sz="0" w:space="0" w:color="auto"/>
            <w:right w:val="none" w:sz="0" w:space="0" w:color="auto"/>
          </w:divBdr>
          <w:divsChild>
            <w:div w:id="1059787678">
              <w:marLeft w:val="0"/>
              <w:marRight w:val="0"/>
              <w:marTop w:val="0"/>
              <w:marBottom w:val="0"/>
              <w:divBdr>
                <w:top w:val="none" w:sz="0" w:space="0" w:color="auto"/>
                <w:left w:val="none" w:sz="0" w:space="0" w:color="auto"/>
                <w:bottom w:val="none" w:sz="0" w:space="0" w:color="auto"/>
                <w:right w:val="none" w:sz="0" w:space="0" w:color="auto"/>
              </w:divBdr>
            </w:div>
          </w:divsChild>
        </w:div>
        <w:div w:id="1097944405">
          <w:marLeft w:val="0"/>
          <w:marRight w:val="0"/>
          <w:marTop w:val="0"/>
          <w:marBottom w:val="0"/>
          <w:divBdr>
            <w:top w:val="none" w:sz="0" w:space="0" w:color="auto"/>
            <w:left w:val="none" w:sz="0" w:space="0" w:color="auto"/>
            <w:bottom w:val="none" w:sz="0" w:space="0" w:color="auto"/>
            <w:right w:val="none" w:sz="0" w:space="0" w:color="auto"/>
          </w:divBdr>
          <w:divsChild>
            <w:div w:id="1797067135">
              <w:marLeft w:val="0"/>
              <w:marRight w:val="0"/>
              <w:marTop w:val="0"/>
              <w:marBottom w:val="0"/>
              <w:divBdr>
                <w:top w:val="none" w:sz="0" w:space="0" w:color="auto"/>
                <w:left w:val="none" w:sz="0" w:space="0" w:color="auto"/>
                <w:bottom w:val="none" w:sz="0" w:space="0" w:color="auto"/>
                <w:right w:val="none" w:sz="0" w:space="0" w:color="auto"/>
              </w:divBdr>
            </w:div>
          </w:divsChild>
        </w:div>
        <w:div w:id="1863282452">
          <w:marLeft w:val="0"/>
          <w:marRight w:val="0"/>
          <w:marTop w:val="0"/>
          <w:marBottom w:val="0"/>
          <w:divBdr>
            <w:top w:val="none" w:sz="0" w:space="0" w:color="auto"/>
            <w:left w:val="none" w:sz="0" w:space="0" w:color="auto"/>
            <w:bottom w:val="none" w:sz="0" w:space="0" w:color="auto"/>
            <w:right w:val="none" w:sz="0" w:space="0" w:color="auto"/>
          </w:divBdr>
          <w:divsChild>
            <w:div w:id="1695688076">
              <w:marLeft w:val="0"/>
              <w:marRight w:val="0"/>
              <w:marTop w:val="0"/>
              <w:marBottom w:val="0"/>
              <w:divBdr>
                <w:top w:val="none" w:sz="0" w:space="0" w:color="auto"/>
                <w:left w:val="none" w:sz="0" w:space="0" w:color="auto"/>
                <w:bottom w:val="none" w:sz="0" w:space="0" w:color="auto"/>
                <w:right w:val="none" w:sz="0" w:space="0" w:color="auto"/>
              </w:divBdr>
            </w:div>
          </w:divsChild>
        </w:div>
        <w:div w:id="637421869">
          <w:marLeft w:val="0"/>
          <w:marRight w:val="0"/>
          <w:marTop w:val="0"/>
          <w:marBottom w:val="0"/>
          <w:divBdr>
            <w:top w:val="none" w:sz="0" w:space="0" w:color="auto"/>
            <w:left w:val="none" w:sz="0" w:space="0" w:color="auto"/>
            <w:bottom w:val="none" w:sz="0" w:space="0" w:color="auto"/>
            <w:right w:val="none" w:sz="0" w:space="0" w:color="auto"/>
          </w:divBdr>
          <w:divsChild>
            <w:div w:id="1891768810">
              <w:marLeft w:val="0"/>
              <w:marRight w:val="0"/>
              <w:marTop w:val="0"/>
              <w:marBottom w:val="0"/>
              <w:divBdr>
                <w:top w:val="none" w:sz="0" w:space="0" w:color="auto"/>
                <w:left w:val="none" w:sz="0" w:space="0" w:color="auto"/>
                <w:bottom w:val="none" w:sz="0" w:space="0" w:color="auto"/>
                <w:right w:val="none" w:sz="0" w:space="0" w:color="auto"/>
              </w:divBdr>
            </w:div>
          </w:divsChild>
        </w:div>
        <w:div w:id="1046100517">
          <w:marLeft w:val="0"/>
          <w:marRight w:val="0"/>
          <w:marTop w:val="0"/>
          <w:marBottom w:val="0"/>
          <w:divBdr>
            <w:top w:val="none" w:sz="0" w:space="0" w:color="auto"/>
            <w:left w:val="none" w:sz="0" w:space="0" w:color="auto"/>
            <w:bottom w:val="none" w:sz="0" w:space="0" w:color="auto"/>
            <w:right w:val="none" w:sz="0" w:space="0" w:color="auto"/>
          </w:divBdr>
          <w:divsChild>
            <w:div w:id="1594318249">
              <w:marLeft w:val="0"/>
              <w:marRight w:val="0"/>
              <w:marTop w:val="0"/>
              <w:marBottom w:val="0"/>
              <w:divBdr>
                <w:top w:val="none" w:sz="0" w:space="0" w:color="auto"/>
                <w:left w:val="none" w:sz="0" w:space="0" w:color="auto"/>
                <w:bottom w:val="none" w:sz="0" w:space="0" w:color="auto"/>
                <w:right w:val="none" w:sz="0" w:space="0" w:color="auto"/>
              </w:divBdr>
            </w:div>
          </w:divsChild>
        </w:div>
        <w:div w:id="145319662">
          <w:marLeft w:val="0"/>
          <w:marRight w:val="0"/>
          <w:marTop w:val="0"/>
          <w:marBottom w:val="0"/>
          <w:divBdr>
            <w:top w:val="none" w:sz="0" w:space="0" w:color="auto"/>
            <w:left w:val="none" w:sz="0" w:space="0" w:color="auto"/>
            <w:bottom w:val="none" w:sz="0" w:space="0" w:color="auto"/>
            <w:right w:val="none" w:sz="0" w:space="0" w:color="auto"/>
          </w:divBdr>
          <w:divsChild>
            <w:div w:id="1125006364">
              <w:marLeft w:val="0"/>
              <w:marRight w:val="0"/>
              <w:marTop w:val="0"/>
              <w:marBottom w:val="0"/>
              <w:divBdr>
                <w:top w:val="none" w:sz="0" w:space="0" w:color="auto"/>
                <w:left w:val="none" w:sz="0" w:space="0" w:color="auto"/>
                <w:bottom w:val="none" w:sz="0" w:space="0" w:color="auto"/>
                <w:right w:val="none" w:sz="0" w:space="0" w:color="auto"/>
              </w:divBdr>
            </w:div>
          </w:divsChild>
        </w:div>
        <w:div w:id="1393893246">
          <w:marLeft w:val="0"/>
          <w:marRight w:val="0"/>
          <w:marTop w:val="0"/>
          <w:marBottom w:val="0"/>
          <w:divBdr>
            <w:top w:val="none" w:sz="0" w:space="0" w:color="auto"/>
            <w:left w:val="none" w:sz="0" w:space="0" w:color="auto"/>
            <w:bottom w:val="none" w:sz="0" w:space="0" w:color="auto"/>
            <w:right w:val="none" w:sz="0" w:space="0" w:color="auto"/>
          </w:divBdr>
          <w:divsChild>
            <w:div w:id="1459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2021-08/4%20EQR%20-%20XRN5231%20-%20Flow%20Weighted%20Average%20CV%20%20V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oserve.com/media/42472/28785-mt-po-xrn5231-provision-of-a-fwacv-service-solution-review.docx"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2582/xrn5231-provision-of-a-fwacv-service-v10.pdf"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BCD7-86B7-4720-81BA-E6CA238ABD01}"/>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C057B3-37BA-4E44-A9E6-B2F3D75A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7287</CharactersWithSpaces>
  <SharedDoc>false</SharedDoc>
  <HLinks>
    <vt:vector size="24" baseType="variant">
      <vt:variant>
        <vt:i4>8061011</vt:i4>
      </vt:variant>
      <vt:variant>
        <vt:i4>9</vt:i4>
      </vt:variant>
      <vt:variant>
        <vt:i4>0</vt:i4>
      </vt:variant>
      <vt:variant>
        <vt:i4>5</vt:i4>
      </vt:variant>
      <vt:variant>
        <vt:lpwstr>mailto:box.xoserve.portfoliooffice@xoserve.com</vt:lpwstr>
      </vt:variant>
      <vt:variant>
        <vt:lpwstr/>
      </vt:variant>
      <vt:variant>
        <vt:i4>1769501</vt:i4>
      </vt:variant>
      <vt:variant>
        <vt:i4>6</vt:i4>
      </vt:variant>
      <vt:variant>
        <vt:i4>0</vt:i4>
      </vt:variant>
      <vt:variant>
        <vt:i4>5</vt:i4>
      </vt:variant>
      <vt:variant>
        <vt:lpwstr>https://www.xoserve.com/media/42582/xrn5231-provision-of-a-fwacv-service-v10.pdf</vt:lpwstr>
      </vt:variant>
      <vt:variant>
        <vt:lpwstr/>
      </vt:variant>
      <vt:variant>
        <vt:i4>7078014</vt:i4>
      </vt:variant>
      <vt:variant>
        <vt:i4>3</vt:i4>
      </vt:variant>
      <vt:variant>
        <vt:i4>0</vt:i4>
      </vt:variant>
      <vt:variant>
        <vt:i4>5</vt:i4>
      </vt:variant>
      <vt:variant>
        <vt:lpwstr>https://www.gasgovernance.co.uk/sites/default/files/ggf/2021-08/4 EQR - XRN5231 - Flow Weighted Average CV  V1.docx</vt:lpwstr>
      </vt:variant>
      <vt:variant>
        <vt:lpwstr/>
      </vt:variant>
      <vt:variant>
        <vt:i4>1376325</vt:i4>
      </vt:variant>
      <vt:variant>
        <vt:i4>0</vt:i4>
      </vt:variant>
      <vt:variant>
        <vt:i4>0</vt:i4>
      </vt:variant>
      <vt:variant>
        <vt:i4>5</vt:i4>
      </vt:variant>
      <vt:variant>
        <vt:lpwstr>https://www.xoserve.com/media/42472/28785-mt-po-xrn5231-provision-of-a-fwacv-service-solution-review.docx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Thomas Lineham</cp:lastModifiedBy>
  <cp:revision>3</cp:revision>
  <dcterms:created xsi:type="dcterms:W3CDTF">2021-11-10T09:56:00Z</dcterms:created>
  <dcterms:modified xsi:type="dcterms:W3CDTF">2021-11-10T09:56:00Z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