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730E5" w14:textId="77777777" w:rsidR="007D4F26" w:rsidRDefault="00156FD9" w:rsidP="00324744">
      <w:pPr>
        <w:pStyle w:val="Title"/>
      </w:pPr>
      <w:r w:rsidRPr="00156FD9">
        <w:t>DSC Change Proposal</w:t>
      </w:r>
      <w:r w:rsidR="00FA3F4F">
        <w:t xml:space="preserve"> Document</w:t>
      </w:r>
    </w:p>
    <w:p w14:paraId="789730E6"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78973406" wp14:editId="78973407">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83110"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w:t>
      </w:r>
      <w:proofErr w:type="gramStart"/>
      <w:r w:rsidR="00722970">
        <w:t>all of</w:t>
      </w:r>
      <w:proofErr w:type="gramEnd"/>
      <w:r w:rsidR="00722970">
        <w:t xml:space="preserve"> the information in the sections </w:t>
      </w:r>
      <w:r w:rsidR="003B7E16">
        <w:t>colour</w:t>
      </w:r>
      <w:r w:rsidR="00722970">
        <w:t xml:space="preserve">ed </w:t>
      </w:r>
      <w:r>
        <w:t xml:space="preserve">  </w:t>
      </w:r>
    </w:p>
    <w:p w14:paraId="789730E7"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78973408" wp14:editId="78973409">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64021"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 xml:space="preserve">ut </w:t>
      </w:r>
      <w:proofErr w:type="gramStart"/>
      <w:r w:rsidR="00722970">
        <w:t>all of</w:t>
      </w:r>
      <w:proofErr w:type="gramEnd"/>
      <w:r w:rsidR="00722970">
        <w:t xml:space="preserve"> the information in the sections</w:t>
      </w:r>
      <w:r w:rsidR="003B7E16">
        <w:t xml:space="preserve"> colour</w:t>
      </w:r>
      <w:r w:rsidR="00722970">
        <w:t>ed</w:t>
      </w:r>
      <w:r>
        <w:t xml:space="preserve"> </w:t>
      </w:r>
    </w:p>
    <w:p w14:paraId="789730E8"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8"/>
        <w:gridCol w:w="1520"/>
        <w:gridCol w:w="756"/>
        <w:gridCol w:w="2278"/>
        <w:gridCol w:w="2276"/>
      </w:tblGrid>
      <w:tr w:rsidR="007855B1" w:rsidRPr="00BC3CAC" w14:paraId="789730EB" w14:textId="77777777" w:rsidTr="002D053D">
        <w:trPr>
          <w:trHeight w:val="403"/>
        </w:trPr>
        <w:tc>
          <w:tcPr>
            <w:tcW w:w="1225" w:type="pct"/>
            <w:shd w:val="clear" w:color="auto" w:fill="B2ECFB" w:themeFill="accent5" w:themeFillTint="66"/>
            <w:vAlign w:val="center"/>
          </w:tcPr>
          <w:p w14:paraId="789730E9" w14:textId="77777777" w:rsidR="007855B1" w:rsidRDefault="007855B1" w:rsidP="00ED342B">
            <w:pPr>
              <w:jc w:val="right"/>
              <w:rPr>
                <w:rFonts w:cs="Arial"/>
                <w:szCs w:val="20"/>
              </w:rPr>
            </w:pPr>
            <w:r>
              <w:rPr>
                <w:rFonts w:cs="Arial"/>
                <w:szCs w:val="20"/>
              </w:rPr>
              <w:t>Change Reference:</w:t>
            </w:r>
          </w:p>
        </w:tc>
        <w:tc>
          <w:tcPr>
            <w:tcW w:w="3775" w:type="pct"/>
            <w:gridSpan w:val="4"/>
            <w:vAlign w:val="center"/>
          </w:tcPr>
          <w:p w14:paraId="789730EA" w14:textId="5D4C1A34" w:rsidR="007855B1" w:rsidRPr="00BC3CAC" w:rsidRDefault="003743EB" w:rsidP="00FA3F4F">
            <w:pPr>
              <w:rPr>
                <w:rFonts w:cs="Arial"/>
              </w:rPr>
            </w:pPr>
            <w:r>
              <w:rPr>
                <w:rFonts w:cs="Arial"/>
              </w:rPr>
              <w:t>XRN5454</w:t>
            </w:r>
          </w:p>
        </w:tc>
      </w:tr>
      <w:tr w:rsidR="00ED342B" w:rsidRPr="00BC3CAC" w14:paraId="789730EE" w14:textId="77777777" w:rsidTr="002D053D">
        <w:trPr>
          <w:trHeight w:val="403"/>
        </w:trPr>
        <w:tc>
          <w:tcPr>
            <w:tcW w:w="1225" w:type="pct"/>
            <w:shd w:val="clear" w:color="auto" w:fill="FDE4BA" w:themeFill="accent6" w:themeFillTint="66"/>
            <w:vAlign w:val="center"/>
          </w:tcPr>
          <w:p w14:paraId="789730EC" w14:textId="77777777"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14:paraId="789730ED" w14:textId="3CCC629B" w:rsidR="00ED342B" w:rsidRPr="00066376" w:rsidRDefault="008D6602" w:rsidP="00066376">
            <w:pPr>
              <w:tabs>
                <w:tab w:val="left" w:pos="855"/>
              </w:tabs>
              <w:rPr>
                <w:rFonts w:asciiTheme="majorHAnsi" w:hAnsiTheme="majorHAnsi" w:cstheme="majorHAnsi"/>
                <w:color w:val="000000" w:themeColor="text1"/>
              </w:rPr>
            </w:pPr>
            <w:r>
              <w:rPr>
                <w:rFonts w:asciiTheme="majorHAnsi" w:hAnsiTheme="majorHAnsi" w:cstheme="majorHAnsi"/>
                <w:color w:val="000000" w:themeColor="text1"/>
              </w:rPr>
              <w:t>Supplier of Last Resort (SoLR) Reporting Suite</w:t>
            </w:r>
          </w:p>
        </w:tc>
      </w:tr>
      <w:tr w:rsidR="00ED342B" w:rsidRPr="00BC3CAC" w14:paraId="789730F1" w14:textId="77777777" w:rsidTr="002D053D">
        <w:trPr>
          <w:trHeight w:val="403"/>
        </w:trPr>
        <w:tc>
          <w:tcPr>
            <w:tcW w:w="1225" w:type="pct"/>
            <w:shd w:val="clear" w:color="auto" w:fill="FDE4BA" w:themeFill="accent6" w:themeFillTint="66"/>
            <w:vAlign w:val="center"/>
          </w:tcPr>
          <w:p w14:paraId="789730EF" w14:textId="77777777" w:rsidR="00ED342B" w:rsidRDefault="00ED342B"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DefaultPlaceholder_1082065160"/>
              </w:placeholder>
              <w:date w:fullDate="2021-11-22T00:00:00Z">
                <w:dateFormat w:val="dd/MM/yyyy"/>
                <w:lid w:val="en-GB"/>
                <w:storeMappedDataAs w:val="dateTime"/>
                <w:calendar w:val="gregorian"/>
              </w:date>
            </w:sdtPr>
            <w:sdtEndPr/>
            <w:sdtContent>
              <w:p w14:paraId="789730F0" w14:textId="20715576" w:rsidR="00ED342B" w:rsidRPr="00BC3CAC" w:rsidRDefault="008A231D" w:rsidP="00FA3F4F">
                <w:pPr>
                  <w:rPr>
                    <w:rFonts w:cs="Arial"/>
                  </w:rPr>
                </w:pPr>
                <w:r>
                  <w:rPr>
                    <w:rFonts w:cs="Arial"/>
                  </w:rPr>
                  <w:t>22/11/2021</w:t>
                </w:r>
              </w:p>
            </w:sdtContent>
          </w:sdt>
        </w:tc>
      </w:tr>
      <w:tr w:rsidR="000E3E26" w:rsidRPr="00BC3CAC" w14:paraId="789730F5" w14:textId="77777777" w:rsidTr="002D053D">
        <w:trPr>
          <w:trHeight w:val="403"/>
        </w:trPr>
        <w:tc>
          <w:tcPr>
            <w:tcW w:w="1225" w:type="pct"/>
            <w:vMerge w:val="restart"/>
            <w:shd w:val="clear" w:color="auto" w:fill="FDE4BA" w:themeFill="accent6" w:themeFillTint="66"/>
            <w:vAlign w:val="center"/>
          </w:tcPr>
          <w:p w14:paraId="789730F2"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789730F3" w14:textId="77777777" w:rsidR="000E3E26" w:rsidRDefault="000E3E26" w:rsidP="000E3E26">
            <w:pPr>
              <w:jc w:val="right"/>
              <w:rPr>
                <w:rFonts w:cs="Arial"/>
              </w:rPr>
            </w:pPr>
            <w:r>
              <w:rPr>
                <w:rFonts w:cs="Arial"/>
              </w:rPr>
              <w:t>Organisation:</w:t>
            </w:r>
          </w:p>
        </w:tc>
        <w:tc>
          <w:tcPr>
            <w:tcW w:w="2935" w:type="pct"/>
            <w:gridSpan w:val="3"/>
            <w:vAlign w:val="center"/>
          </w:tcPr>
          <w:p w14:paraId="789730F4" w14:textId="13524478" w:rsidR="000E3E26" w:rsidRPr="00BC3CAC" w:rsidRDefault="00CE3BB5" w:rsidP="000E3E26">
            <w:pPr>
              <w:rPr>
                <w:rFonts w:cs="Arial"/>
              </w:rPr>
            </w:pPr>
            <w:r>
              <w:rPr>
                <w:rFonts w:cs="Arial"/>
              </w:rPr>
              <w:t>EDF Energy</w:t>
            </w:r>
          </w:p>
        </w:tc>
      </w:tr>
      <w:tr w:rsidR="000E3E26" w:rsidRPr="00BC3CAC" w14:paraId="789730F9" w14:textId="77777777" w:rsidTr="002D053D">
        <w:trPr>
          <w:trHeight w:val="403"/>
        </w:trPr>
        <w:tc>
          <w:tcPr>
            <w:tcW w:w="1225" w:type="pct"/>
            <w:vMerge/>
            <w:shd w:val="clear" w:color="auto" w:fill="FDE4BA" w:themeFill="accent6" w:themeFillTint="66"/>
            <w:vAlign w:val="center"/>
          </w:tcPr>
          <w:p w14:paraId="789730F6"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789730F7" w14:textId="77777777" w:rsidR="000E3E26" w:rsidRDefault="000E3E26" w:rsidP="000E3E26">
            <w:pPr>
              <w:jc w:val="right"/>
              <w:rPr>
                <w:rFonts w:cs="Arial"/>
              </w:rPr>
            </w:pPr>
            <w:r>
              <w:rPr>
                <w:rFonts w:cs="Arial"/>
              </w:rPr>
              <w:t>Name:</w:t>
            </w:r>
          </w:p>
        </w:tc>
        <w:tc>
          <w:tcPr>
            <w:tcW w:w="2935" w:type="pct"/>
            <w:gridSpan w:val="3"/>
            <w:vAlign w:val="center"/>
          </w:tcPr>
          <w:p w14:paraId="789730F8" w14:textId="6D4CE897" w:rsidR="000E3E26" w:rsidRPr="00BC3CAC" w:rsidRDefault="00CE3BB5" w:rsidP="000E3E26">
            <w:pPr>
              <w:rPr>
                <w:rFonts w:cs="Arial"/>
              </w:rPr>
            </w:pPr>
            <w:r>
              <w:rPr>
                <w:rFonts w:cs="Arial"/>
              </w:rPr>
              <w:t>Elly Laurence</w:t>
            </w:r>
          </w:p>
        </w:tc>
      </w:tr>
      <w:tr w:rsidR="000E3E26" w:rsidRPr="00BC3CAC" w14:paraId="789730FD" w14:textId="77777777" w:rsidTr="002D053D">
        <w:trPr>
          <w:trHeight w:val="403"/>
        </w:trPr>
        <w:tc>
          <w:tcPr>
            <w:tcW w:w="1225" w:type="pct"/>
            <w:vMerge/>
            <w:shd w:val="clear" w:color="auto" w:fill="FDE4BA" w:themeFill="accent6" w:themeFillTint="66"/>
            <w:vAlign w:val="center"/>
          </w:tcPr>
          <w:p w14:paraId="789730FA"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789730FB" w14:textId="77777777" w:rsidR="000E3E26" w:rsidRDefault="000E3E26" w:rsidP="000E3E26">
            <w:pPr>
              <w:jc w:val="right"/>
              <w:rPr>
                <w:rFonts w:cs="Arial"/>
              </w:rPr>
            </w:pPr>
            <w:r>
              <w:rPr>
                <w:rFonts w:cs="Arial"/>
              </w:rPr>
              <w:t>Email:</w:t>
            </w:r>
          </w:p>
        </w:tc>
        <w:tc>
          <w:tcPr>
            <w:tcW w:w="2935" w:type="pct"/>
            <w:gridSpan w:val="3"/>
            <w:vAlign w:val="center"/>
          </w:tcPr>
          <w:p w14:paraId="789730FC" w14:textId="258363D3" w:rsidR="000E3E26" w:rsidRPr="00BC3CAC" w:rsidRDefault="00CE3BB5" w:rsidP="000E3E26">
            <w:pPr>
              <w:rPr>
                <w:rFonts w:cs="Arial"/>
              </w:rPr>
            </w:pPr>
            <w:r>
              <w:rPr>
                <w:rFonts w:cs="Arial"/>
              </w:rPr>
              <w:t>Eleanor.laurence@edfenergy.com</w:t>
            </w:r>
          </w:p>
        </w:tc>
      </w:tr>
      <w:tr w:rsidR="000E3E26" w:rsidRPr="00BC3CAC" w14:paraId="78973101" w14:textId="77777777" w:rsidTr="002D053D">
        <w:trPr>
          <w:trHeight w:val="403"/>
        </w:trPr>
        <w:tc>
          <w:tcPr>
            <w:tcW w:w="1225" w:type="pct"/>
            <w:vMerge/>
            <w:shd w:val="clear" w:color="auto" w:fill="FDE4BA" w:themeFill="accent6" w:themeFillTint="66"/>
            <w:vAlign w:val="center"/>
          </w:tcPr>
          <w:p w14:paraId="789730FE"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789730FF" w14:textId="77777777" w:rsidR="000E3E26" w:rsidRDefault="000E3E26" w:rsidP="000E3E26">
            <w:pPr>
              <w:jc w:val="right"/>
              <w:rPr>
                <w:rFonts w:cs="Arial"/>
              </w:rPr>
            </w:pPr>
            <w:r>
              <w:rPr>
                <w:rFonts w:cs="Arial"/>
              </w:rPr>
              <w:t>Telephone:</w:t>
            </w:r>
          </w:p>
        </w:tc>
        <w:tc>
          <w:tcPr>
            <w:tcW w:w="2935" w:type="pct"/>
            <w:gridSpan w:val="3"/>
            <w:vAlign w:val="center"/>
          </w:tcPr>
          <w:p w14:paraId="78973100" w14:textId="376E54E0" w:rsidR="000E3E26" w:rsidRPr="00BC3CAC" w:rsidRDefault="00CE3BB5" w:rsidP="000E3E26">
            <w:pPr>
              <w:rPr>
                <w:rFonts w:cs="Arial"/>
              </w:rPr>
            </w:pPr>
            <w:r>
              <w:rPr>
                <w:rFonts w:cs="Arial"/>
              </w:rPr>
              <w:t>07791 801720</w:t>
            </w:r>
          </w:p>
        </w:tc>
      </w:tr>
      <w:tr w:rsidR="002D053D" w:rsidRPr="00BC3CAC" w14:paraId="78973105" w14:textId="77777777" w:rsidTr="002D053D">
        <w:trPr>
          <w:trHeight w:val="403"/>
        </w:trPr>
        <w:tc>
          <w:tcPr>
            <w:tcW w:w="1225" w:type="pct"/>
            <w:vMerge w:val="restart"/>
            <w:shd w:val="clear" w:color="auto" w:fill="FDE4BA" w:themeFill="accent6" w:themeFillTint="66"/>
            <w:vAlign w:val="center"/>
          </w:tcPr>
          <w:p w14:paraId="78973102" w14:textId="77777777" w:rsidR="002D053D" w:rsidRDefault="002D053D"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78973103" w14:textId="77777777" w:rsidR="002D053D" w:rsidRDefault="002D053D" w:rsidP="000E3E26">
            <w:pPr>
              <w:jc w:val="right"/>
              <w:rPr>
                <w:rFonts w:cs="Arial"/>
              </w:rPr>
            </w:pPr>
            <w:r>
              <w:rPr>
                <w:rFonts w:cs="Arial"/>
              </w:rPr>
              <w:t>Name:</w:t>
            </w:r>
          </w:p>
        </w:tc>
        <w:tc>
          <w:tcPr>
            <w:tcW w:w="2935" w:type="pct"/>
            <w:gridSpan w:val="3"/>
            <w:vAlign w:val="center"/>
          </w:tcPr>
          <w:p w14:paraId="78973104" w14:textId="63837D95" w:rsidR="002D053D" w:rsidRPr="00BC3CAC" w:rsidRDefault="00E779B5" w:rsidP="000E3E26">
            <w:pPr>
              <w:rPr>
                <w:rFonts w:cs="Arial"/>
              </w:rPr>
            </w:pPr>
            <w:r>
              <w:rPr>
                <w:rFonts w:cs="Arial"/>
              </w:rPr>
              <w:t>Dave Addison</w:t>
            </w:r>
          </w:p>
        </w:tc>
      </w:tr>
      <w:tr w:rsidR="002D053D" w:rsidRPr="00BC3CAC" w14:paraId="78973109" w14:textId="77777777" w:rsidTr="002D053D">
        <w:trPr>
          <w:trHeight w:val="403"/>
        </w:trPr>
        <w:tc>
          <w:tcPr>
            <w:tcW w:w="1225" w:type="pct"/>
            <w:vMerge/>
            <w:shd w:val="clear" w:color="auto" w:fill="FDE4BA" w:themeFill="accent6" w:themeFillTint="66"/>
            <w:vAlign w:val="center"/>
          </w:tcPr>
          <w:p w14:paraId="78973106"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78973107" w14:textId="77777777" w:rsidR="002D053D" w:rsidRDefault="002D053D" w:rsidP="000E3E26">
            <w:pPr>
              <w:jc w:val="right"/>
              <w:rPr>
                <w:rFonts w:cs="Arial"/>
              </w:rPr>
            </w:pPr>
            <w:r>
              <w:rPr>
                <w:rFonts w:cs="Arial"/>
              </w:rPr>
              <w:t>Email:</w:t>
            </w:r>
          </w:p>
        </w:tc>
        <w:tc>
          <w:tcPr>
            <w:tcW w:w="2935" w:type="pct"/>
            <w:gridSpan w:val="3"/>
            <w:vAlign w:val="center"/>
          </w:tcPr>
          <w:p w14:paraId="78973108" w14:textId="16A5B9E3" w:rsidR="002D053D" w:rsidRPr="00BC3CAC" w:rsidRDefault="00E779B5" w:rsidP="000E3E26">
            <w:pPr>
              <w:rPr>
                <w:rFonts w:cs="Arial"/>
              </w:rPr>
            </w:pPr>
            <w:r>
              <w:rPr>
                <w:rFonts w:cs="Arial"/>
              </w:rPr>
              <w:t>David.addison@xo</w:t>
            </w:r>
            <w:r w:rsidR="00F157AF">
              <w:rPr>
                <w:rFonts w:cs="Arial"/>
              </w:rPr>
              <w:t>s</w:t>
            </w:r>
            <w:r>
              <w:rPr>
                <w:rFonts w:cs="Arial"/>
              </w:rPr>
              <w:t>erve.com</w:t>
            </w:r>
          </w:p>
        </w:tc>
      </w:tr>
      <w:tr w:rsidR="002D053D" w:rsidRPr="00BC3CAC" w14:paraId="7897310D" w14:textId="77777777" w:rsidTr="002D053D">
        <w:trPr>
          <w:trHeight w:val="403"/>
        </w:trPr>
        <w:tc>
          <w:tcPr>
            <w:tcW w:w="1225" w:type="pct"/>
            <w:vMerge/>
            <w:shd w:val="clear" w:color="auto" w:fill="FDE4BA" w:themeFill="accent6" w:themeFillTint="66"/>
            <w:vAlign w:val="center"/>
          </w:tcPr>
          <w:p w14:paraId="7897310A"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7897310B" w14:textId="77777777" w:rsidR="002D053D" w:rsidRDefault="002D053D" w:rsidP="000E3E26">
            <w:pPr>
              <w:jc w:val="right"/>
              <w:rPr>
                <w:rFonts w:cs="Arial"/>
              </w:rPr>
            </w:pPr>
            <w:r>
              <w:rPr>
                <w:rFonts w:cs="Arial"/>
              </w:rPr>
              <w:t>Telephone:</w:t>
            </w:r>
          </w:p>
        </w:tc>
        <w:tc>
          <w:tcPr>
            <w:tcW w:w="2935" w:type="pct"/>
            <w:gridSpan w:val="3"/>
            <w:vAlign w:val="center"/>
          </w:tcPr>
          <w:p w14:paraId="7897310C" w14:textId="1BEF25F4" w:rsidR="002D053D" w:rsidRPr="00BC3CAC" w:rsidRDefault="00CE3BB5" w:rsidP="000E3E26">
            <w:pPr>
              <w:rPr>
                <w:rFonts w:cs="Arial"/>
              </w:rPr>
            </w:pPr>
            <w:r>
              <w:rPr>
                <w:rFonts w:cs="Arial"/>
              </w:rPr>
              <w:t>0121 2292138</w:t>
            </w:r>
          </w:p>
        </w:tc>
      </w:tr>
      <w:tr w:rsidR="002D053D" w:rsidRPr="00BC3CAC" w14:paraId="78973111" w14:textId="77777777" w:rsidTr="002D053D">
        <w:trPr>
          <w:trHeight w:val="403"/>
        </w:trPr>
        <w:tc>
          <w:tcPr>
            <w:tcW w:w="1225" w:type="pct"/>
            <w:vMerge/>
            <w:shd w:val="clear" w:color="auto" w:fill="FDE4BA" w:themeFill="accent6" w:themeFillTint="66"/>
            <w:vAlign w:val="center"/>
          </w:tcPr>
          <w:p w14:paraId="7897310E" w14:textId="77777777" w:rsidR="002D053D" w:rsidRDefault="002D053D" w:rsidP="000E3E26">
            <w:pPr>
              <w:jc w:val="right"/>
              <w:rPr>
                <w:rFonts w:cs="Arial"/>
                <w:szCs w:val="20"/>
              </w:rPr>
            </w:pPr>
          </w:p>
        </w:tc>
        <w:tc>
          <w:tcPr>
            <w:tcW w:w="840" w:type="pct"/>
            <w:shd w:val="clear" w:color="auto" w:fill="B2ECFB" w:themeFill="accent5" w:themeFillTint="66"/>
            <w:vAlign w:val="center"/>
          </w:tcPr>
          <w:p w14:paraId="7897310F" w14:textId="77777777" w:rsidR="002D053D" w:rsidRDefault="002D053D" w:rsidP="000E3E26">
            <w:pPr>
              <w:jc w:val="right"/>
              <w:rPr>
                <w:rFonts w:cs="Arial"/>
              </w:rPr>
            </w:pPr>
            <w:r>
              <w:rPr>
                <w:rFonts w:cs="Arial"/>
              </w:rPr>
              <w:t>Business Owner:</w:t>
            </w:r>
          </w:p>
        </w:tc>
        <w:tc>
          <w:tcPr>
            <w:tcW w:w="2935" w:type="pct"/>
            <w:gridSpan w:val="3"/>
            <w:vAlign w:val="center"/>
          </w:tcPr>
          <w:p w14:paraId="78973110" w14:textId="77777777" w:rsidR="002D053D" w:rsidRPr="00BC3CAC" w:rsidRDefault="002D053D" w:rsidP="000E3E26">
            <w:pPr>
              <w:rPr>
                <w:rFonts w:cs="Arial"/>
              </w:rPr>
            </w:pPr>
          </w:p>
        </w:tc>
      </w:tr>
      <w:tr w:rsidR="000E3E26" w:rsidRPr="00BC3CAC" w14:paraId="78973116" w14:textId="77777777" w:rsidTr="002D053D">
        <w:trPr>
          <w:trHeight w:val="403"/>
        </w:trPr>
        <w:tc>
          <w:tcPr>
            <w:tcW w:w="1225" w:type="pct"/>
            <w:vMerge w:val="restart"/>
            <w:shd w:val="clear" w:color="auto" w:fill="FDE4BA" w:themeFill="accent6" w:themeFillTint="66"/>
            <w:vAlign w:val="center"/>
          </w:tcPr>
          <w:p w14:paraId="78973112"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78973113" w14:textId="48C9F45F" w:rsidR="000E3E26" w:rsidRPr="00BC3CAC" w:rsidRDefault="00F6110E"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F70621">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78973114" w14:textId="77777777" w:rsidR="000E3E26" w:rsidRPr="00BC3CAC" w:rsidRDefault="00F6110E"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78973115" w14:textId="77777777" w:rsidR="000E3E26" w:rsidRPr="00BC3CAC" w:rsidRDefault="00F6110E"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7897311B" w14:textId="77777777" w:rsidTr="002D053D">
        <w:trPr>
          <w:trHeight w:val="403"/>
        </w:trPr>
        <w:tc>
          <w:tcPr>
            <w:tcW w:w="1225" w:type="pct"/>
            <w:vMerge/>
            <w:shd w:val="clear" w:color="auto" w:fill="FDE4BA" w:themeFill="accent6" w:themeFillTint="66"/>
            <w:vAlign w:val="center"/>
          </w:tcPr>
          <w:p w14:paraId="78973117" w14:textId="77777777" w:rsidR="000E3E26" w:rsidRDefault="000E3E26" w:rsidP="00ED342B">
            <w:pPr>
              <w:jc w:val="right"/>
              <w:rPr>
                <w:rFonts w:cs="Arial"/>
                <w:szCs w:val="20"/>
              </w:rPr>
            </w:pPr>
          </w:p>
        </w:tc>
        <w:tc>
          <w:tcPr>
            <w:tcW w:w="1258" w:type="pct"/>
            <w:gridSpan w:val="2"/>
            <w:vAlign w:val="center"/>
          </w:tcPr>
          <w:p w14:paraId="78973118" w14:textId="77777777" w:rsidR="000E3E26" w:rsidRPr="00BC3CAC" w:rsidRDefault="00F6110E"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78973119" w14:textId="77777777" w:rsidR="000E3E26" w:rsidRPr="00BC3CAC" w:rsidRDefault="00F6110E"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7897311A" w14:textId="77777777" w:rsidR="000E3E26" w:rsidRPr="00BC3CAC" w:rsidRDefault="00F6110E"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7897311C"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78973120" w14:textId="77777777" w:rsidTr="005D0AA4">
        <w:trPr>
          <w:trHeight w:val="403"/>
        </w:trPr>
        <w:tc>
          <w:tcPr>
            <w:tcW w:w="1225" w:type="pct"/>
            <w:vMerge w:val="restart"/>
            <w:shd w:val="clear" w:color="auto" w:fill="FDE4BA" w:themeFill="accent6" w:themeFillTint="66"/>
            <w:vAlign w:val="center"/>
          </w:tcPr>
          <w:p w14:paraId="7897311D"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7897311E" w14:textId="0F6DE1CA" w:rsidR="009C3AAE" w:rsidRPr="00BC3CAC" w:rsidRDefault="00F6110E"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8C494B">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7897311F" w14:textId="77777777" w:rsidR="009C3AAE" w:rsidRPr="00BC3CAC" w:rsidRDefault="00F6110E"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78973124" w14:textId="77777777" w:rsidTr="005D0AA4">
        <w:trPr>
          <w:trHeight w:val="403"/>
        </w:trPr>
        <w:tc>
          <w:tcPr>
            <w:tcW w:w="1225" w:type="pct"/>
            <w:vMerge/>
            <w:shd w:val="clear" w:color="auto" w:fill="FDE4BA" w:themeFill="accent6" w:themeFillTint="66"/>
            <w:vAlign w:val="center"/>
          </w:tcPr>
          <w:p w14:paraId="78973121" w14:textId="77777777" w:rsidR="009C3AAE" w:rsidRPr="000E3E26" w:rsidRDefault="009C3AAE" w:rsidP="000E3E26">
            <w:pPr>
              <w:jc w:val="right"/>
              <w:rPr>
                <w:rFonts w:cs="Arial"/>
                <w:szCs w:val="20"/>
              </w:rPr>
            </w:pPr>
          </w:p>
        </w:tc>
        <w:tc>
          <w:tcPr>
            <w:tcW w:w="1527" w:type="pct"/>
            <w:vAlign w:val="center"/>
          </w:tcPr>
          <w:p w14:paraId="78973122" w14:textId="77777777" w:rsidR="009C3AAE" w:rsidRPr="00BC3CAC" w:rsidRDefault="00F6110E"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78973123" w14:textId="77777777" w:rsidR="009C3AAE" w:rsidRPr="00BC3CAC" w:rsidRDefault="00F6110E"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78973128" w14:textId="77777777" w:rsidTr="005D0AA4">
        <w:trPr>
          <w:trHeight w:val="403"/>
        </w:trPr>
        <w:tc>
          <w:tcPr>
            <w:tcW w:w="1225" w:type="pct"/>
            <w:vMerge/>
            <w:shd w:val="clear" w:color="auto" w:fill="FDE4BA" w:themeFill="accent6" w:themeFillTint="66"/>
            <w:vAlign w:val="center"/>
          </w:tcPr>
          <w:p w14:paraId="78973125" w14:textId="77777777" w:rsidR="009C3AAE" w:rsidRPr="000E3E26" w:rsidRDefault="009C3AAE" w:rsidP="000E3E26">
            <w:pPr>
              <w:jc w:val="right"/>
              <w:rPr>
                <w:rFonts w:cs="Arial"/>
                <w:szCs w:val="20"/>
              </w:rPr>
            </w:pPr>
          </w:p>
        </w:tc>
        <w:tc>
          <w:tcPr>
            <w:tcW w:w="1527" w:type="pct"/>
            <w:vAlign w:val="center"/>
          </w:tcPr>
          <w:p w14:paraId="78973126" w14:textId="77777777" w:rsidR="009C3AAE" w:rsidRDefault="00F6110E"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78973127" w14:textId="77777777" w:rsidR="009C3AAE" w:rsidRDefault="00F6110E"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14:paraId="7897312B" w14:textId="77777777" w:rsidTr="005D0AA4">
        <w:trPr>
          <w:trHeight w:val="403"/>
        </w:trPr>
        <w:tc>
          <w:tcPr>
            <w:tcW w:w="1225" w:type="pct"/>
            <w:shd w:val="clear" w:color="auto" w:fill="FDE4BA" w:themeFill="accent6" w:themeFillTint="66"/>
            <w:vAlign w:val="center"/>
          </w:tcPr>
          <w:p w14:paraId="78973129"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7897312A" w14:textId="6882B824" w:rsidR="005D0AA4" w:rsidRDefault="00CE3BB5" w:rsidP="000E3E26">
            <w:pPr>
              <w:rPr>
                <w:rFonts w:cs="Arial"/>
                <w:szCs w:val="20"/>
              </w:rPr>
            </w:pPr>
            <w:r w:rsidRPr="00CE3BB5">
              <w:rPr>
                <w:rFonts w:cs="Arial"/>
                <w:szCs w:val="20"/>
              </w:rPr>
              <w:t>Reporting to support Shipper/Supplier during Supplier of Last Resort (SoLR) process.</w:t>
            </w:r>
          </w:p>
        </w:tc>
      </w:tr>
    </w:tbl>
    <w:p w14:paraId="7897312C"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855B1" w:rsidRPr="00BC3CAC" w14:paraId="78973130" w14:textId="77777777" w:rsidTr="007855B1">
        <w:trPr>
          <w:trHeight w:val="1523"/>
        </w:trPr>
        <w:tc>
          <w:tcPr>
            <w:tcW w:w="1224" w:type="pct"/>
            <w:shd w:val="clear" w:color="auto" w:fill="FDE4BA" w:themeFill="accent6" w:themeFillTint="66"/>
            <w:vAlign w:val="center"/>
          </w:tcPr>
          <w:p w14:paraId="7897312D" w14:textId="77777777" w:rsidR="005027CC" w:rsidRDefault="005027CC" w:rsidP="007855B1">
            <w:pPr>
              <w:jc w:val="right"/>
              <w:rPr>
                <w:rFonts w:cs="Arial"/>
                <w:szCs w:val="20"/>
              </w:rPr>
            </w:pPr>
            <w:r>
              <w:rPr>
                <w:rFonts w:cs="Arial"/>
                <w:szCs w:val="20"/>
              </w:rPr>
              <w:t>Problem Statement:</w:t>
            </w:r>
          </w:p>
          <w:p w14:paraId="7897312E" w14:textId="77777777" w:rsidR="007855B1" w:rsidRPr="00470388" w:rsidRDefault="007855B1" w:rsidP="007855B1">
            <w:pPr>
              <w:jc w:val="right"/>
              <w:rPr>
                <w:rFonts w:cs="Arial"/>
                <w:szCs w:val="20"/>
              </w:rPr>
            </w:pPr>
          </w:p>
        </w:tc>
        <w:tc>
          <w:tcPr>
            <w:tcW w:w="3776" w:type="pct"/>
            <w:gridSpan w:val="2"/>
            <w:vAlign w:val="center"/>
          </w:tcPr>
          <w:p w14:paraId="7897312F" w14:textId="64CD4D02" w:rsidR="007855B1" w:rsidRPr="00BC3CAC" w:rsidRDefault="0084681B" w:rsidP="007A5BC5">
            <w:pPr>
              <w:rPr>
                <w:rFonts w:cs="Arial"/>
              </w:rPr>
            </w:pPr>
            <w:r w:rsidRPr="007A5BC5">
              <w:rPr>
                <w:rFonts w:cs="Arial"/>
              </w:rPr>
              <w:t>Th</w:t>
            </w:r>
            <w:r w:rsidR="00650EF1">
              <w:rPr>
                <w:rFonts w:cs="Arial"/>
              </w:rPr>
              <w:t>e</w:t>
            </w:r>
            <w:r w:rsidRPr="007A5BC5">
              <w:rPr>
                <w:rFonts w:cs="Arial"/>
              </w:rPr>
              <w:t xml:space="preserve"> process </w:t>
            </w:r>
            <w:r w:rsidR="00412151">
              <w:rPr>
                <w:rFonts w:cs="Arial"/>
              </w:rPr>
              <w:t xml:space="preserve">in which a Supplier of Last Resort </w:t>
            </w:r>
            <w:r w:rsidR="00E07D5B">
              <w:rPr>
                <w:rFonts w:cs="Arial"/>
              </w:rPr>
              <w:t xml:space="preserve">(SoLR) </w:t>
            </w:r>
            <w:r w:rsidR="00412151">
              <w:rPr>
                <w:rFonts w:cs="Arial"/>
              </w:rPr>
              <w:t>is appointed for a failed Supplier portfolio</w:t>
            </w:r>
            <w:r w:rsidR="00325CE1">
              <w:rPr>
                <w:rFonts w:cs="Arial"/>
              </w:rPr>
              <w:t>,</w:t>
            </w:r>
            <w:r w:rsidR="00412151">
              <w:rPr>
                <w:rFonts w:cs="Arial"/>
              </w:rPr>
              <w:t xml:space="preserve"> </w:t>
            </w:r>
            <w:r w:rsidRPr="007A5BC5">
              <w:rPr>
                <w:rFonts w:cs="Arial"/>
              </w:rPr>
              <w:t>risks being inconsistent where the data is sourced through informal permissions obtained on each occasion</w:t>
            </w:r>
            <w:r w:rsidR="00325CE1">
              <w:rPr>
                <w:rFonts w:cs="Arial"/>
              </w:rPr>
              <w:t xml:space="preserve">. </w:t>
            </w:r>
          </w:p>
        </w:tc>
      </w:tr>
      <w:tr w:rsidR="00D16D33" w:rsidRPr="00BC3CAC" w14:paraId="78973133" w14:textId="77777777" w:rsidTr="007855B1">
        <w:trPr>
          <w:trHeight w:val="1523"/>
        </w:trPr>
        <w:tc>
          <w:tcPr>
            <w:tcW w:w="1224" w:type="pct"/>
            <w:shd w:val="clear" w:color="auto" w:fill="FDE4BA" w:themeFill="accent6" w:themeFillTint="66"/>
            <w:vAlign w:val="center"/>
          </w:tcPr>
          <w:p w14:paraId="78973131" w14:textId="77777777"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14:paraId="125AFB8E" w14:textId="047080E3" w:rsidR="0084681B" w:rsidRPr="001D12EB" w:rsidRDefault="0084681B" w:rsidP="0084681B">
            <w:pPr>
              <w:rPr>
                <w:rFonts w:cs="Arial"/>
              </w:rPr>
            </w:pPr>
            <w:r w:rsidRPr="001D12EB">
              <w:rPr>
                <w:rFonts w:cs="Arial"/>
              </w:rPr>
              <w:t>During the SoLR process a Supplier of Last Resort is appointed for a failed Supplier portfolio.  The SoLR currently needs to register these sites into their portfoli</w:t>
            </w:r>
            <w:r w:rsidR="00E2464C">
              <w:rPr>
                <w:rFonts w:cs="Arial"/>
              </w:rPr>
              <w:t xml:space="preserve">o.  Prior to CSS Implementation, this process is undertaken </w:t>
            </w:r>
            <w:r w:rsidRPr="001D12EB">
              <w:rPr>
                <w:rFonts w:cs="Arial"/>
              </w:rPr>
              <w:t xml:space="preserve">in </w:t>
            </w:r>
            <w:r w:rsidR="00E2464C">
              <w:rPr>
                <w:rFonts w:cs="Arial"/>
              </w:rPr>
              <w:t xml:space="preserve">the </w:t>
            </w:r>
            <w:r w:rsidRPr="001D12EB">
              <w:rPr>
                <w:rFonts w:cs="Arial"/>
              </w:rPr>
              <w:t xml:space="preserve">UK Link </w:t>
            </w:r>
            <w:r w:rsidR="00E2464C">
              <w:rPr>
                <w:rFonts w:cs="Arial"/>
              </w:rPr>
              <w:t xml:space="preserve">system </w:t>
            </w:r>
            <w:r w:rsidRPr="001D12EB">
              <w:rPr>
                <w:rFonts w:cs="Arial"/>
              </w:rPr>
              <w:t>by getting their Shipper to send in Confirmation or GEA files. This registration process can take some time to be completed, however the SoLR remains responsible for these sites from the SoLR Appointment Date (i.e. the point that Ofgem states in their notice that the SoLR becomes responsible for these sites).</w:t>
            </w:r>
          </w:p>
          <w:p w14:paraId="47713BD2" w14:textId="6B0D2941" w:rsidR="0084681B" w:rsidRPr="001D12EB" w:rsidRDefault="0084681B" w:rsidP="0084681B">
            <w:pPr>
              <w:rPr>
                <w:rFonts w:cs="Arial"/>
              </w:rPr>
            </w:pPr>
            <w:r w:rsidRPr="001D12EB">
              <w:rPr>
                <w:rFonts w:cs="Arial"/>
              </w:rPr>
              <w:t>From the SoLR Appointment Date until the sites are fully registered within the SoLR portfolio the SoLR will have limited access to data related to the sites acquired from the failed Supplier through the SoLR process.  During the period Xoserve</w:t>
            </w:r>
            <w:r w:rsidR="00F82EB4">
              <w:rPr>
                <w:rFonts w:cs="Arial"/>
              </w:rPr>
              <w:t xml:space="preserve"> may</w:t>
            </w:r>
            <w:r w:rsidRPr="001D12EB">
              <w:rPr>
                <w:rFonts w:cs="Arial"/>
              </w:rPr>
              <w:t xml:space="preserve"> provide reports to the SoLR to enable them to undertake the transition and set up activities for the consumers.  Some reports are provided to the SoLR via Ofgem as part of the SoLR process, and the SoLR may also seek to obtain information from the Shipper, or from Xoserve via the Shipper, where this entity is still operational (i.e. the Shipper has not been Terminated).</w:t>
            </w:r>
          </w:p>
          <w:p w14:paraId="3C2109E8" w14:textId="1D6A2CC4" w:rsidR="00955F77" w:rsidRPr="001D12EB" w:rsidRDefault="009647FA" w:rsidP="0084681B">
            <w:pPr>
              <w:tabs>
                <w:tab w:val="left" w:pos="855"/>
              </w:tabs>
              <w:rPr>
                <w:rFonts w:cs="Arial"/>
              </w:rPr>
            </w:pPr>
            <w:r w:rsidRPr="001D12EB">
              <w:rPr>
                <w:rFonts w:cs="Arial"/>
              </w:rPr>
              <w:t xml:space="preserve">This change seeks to define [a suite] of reports that a </w:t>
            </w:r>
            <w:r w:rsidR="00E8695D">
              <w:rPr>
                <w:rFonts w:cs="Arial"/>
              </w:rPr>
              <w:t xml:space="preserve">prospective/appointed </w:t>
            </w:r>
            <w:proofErr w:type="spellStart"/>
            <w:r w:rsidRPr="001D12EB">
              <w:rPr>
                <w:rFonts w:cs="Arial"/>
              </w:rPr>
              <w:t>SoLR</w:t>
            </w:r>
            <w:proofErr w:type="spellEnd"/>
            <w:r w:rsidRPr="001D12EB">
              <w:rPr>
                <w:rFonts w:cs="Arial"/>
              </w:rPr>
              <w:t xml:space="preserve"> may expect to obtain </w:t>
            </w:r>
            <w:r w:rsidR="00E8695D">
              <w:rPr>
                <w:rFonts w:cs="Arial"/>
              </w:rPr>
              <w:t xml:space="preserve">to support their bidding process and, subsequently, </w:t>
            </w:r>
            <w:r w:rsidRPr="001D12EB">
              <w:rPr>
                <w:rFonts w:cs="Arial"/>
              </w:rPr>
              <w:t>during the period immediately following the notice of their appointment, having been issued to the CDSP by Ofgem and until every registration has transferred from the failed Supplier (either to the SoLR or to another Supplier).</w:t>
            </w:r>
          </w:p>
          <w:p w14:paraId="218FA4E1" w14:textId="77777777" w:rsidR="00AE7646" w:rsidRPr="001D12EB" w:rsidRDefault="00AE7646" w:rsidP="007827F5">
            <w:pPr>
              <w:tabs>
                <w:tab w:val="left" w:pos="855"/>
              </w:tabs>
              <w:rPr>
                <w:rFonts w:cs="Arial"/>
              </w:rPr>
            </w:pPr>
          </w:p>
          <w:p w14:paraId="5AFF50AE" w14:textId="34F14421" w:rsidR="007827F5" w:rsidRPr="001D12EB" w:rsidRDefault="007827F5" w:rsidP="007827F5">
            <w:pPr>
              <w:tabs>
                <w:tab w:val="left" w:pos="855"/>
              </w:tabs>
              <w:rPr>
                <w:rFonts w:cs="Arial"/>
              </w:rPr>
            </w:pPr>
            <w:r w:rsidRPr="001D12EB">
              <w:rPr>
                <w:rFonts w:cs="Arial"/>
              </w:rPr>
              <w:t>It is expected that this service will be an enduring service and will form part of the Gas Enquiry Service</w:t>
            </w:r>
            <w:r w:rsidR="00F82EB4">
              <w:rPr>
                <w:rFonts w:cs="Arial"/>
              </w:rPr>
              <w:t xml:space="preserve"> following implementation of CSS</w:t>
            </w:r>
            <w:r w:rsidRPr="001D12EB">
              <w:rPr>
                <w:rFonts w:cs="Arial"/>
              </w:rPr>
              <w:t>.</w:t>
            </w:r>
          </w:p>
          <w:p w14:paraId="4333FFC2" w14:textId="77777777" w:rsidR="00CE3BB5" w:rsidRPr="001D12EB" w:rsidRDefault="00CE3BB5" w:rsidP="00CE3BB5">
            <w:pPr>
              <w:tabs>
                <w:tab w:val="left" w:pos="855"/>
              </w:tabs>
              <w:rPr>
                <w:rFonts w:cs="Arial"/>
              </w:rPr>
            </w:pPr>
          </w:p>
          <w:p w14:paraId="3CE79589" w14:textId="224AD274" w:rsidR="00CE3BB5" w:rsidRDefault="00CE3BB5" w:rsidP="00CE3BB5">
            <w:pPr>
              <w:tabs>
                <w:tab w:val="left" w:pos="855"/>
              </w:tabs>
              <w:rPr>
                <w:rFonts w:cs="Arial"/>
              </w:rPr>
            </w:pPr>
            <w:r w:rsidRPr="001D12EB">
              <w:rPr>
                <w:rFonts w:cs="Arial"/>
              </w:rPr>
              <w:t xml:space="preserve">[These reports </w:t>
            </w:r>
            <w:r>
              <w:rPr>
                <w:rFonts w:cs="Arial"/>
              </w:rPr>
              <w:t>may be</w:t>
            </w:r>
            <w:r w:rsidRPr="001D12EB">
              <w:rPr>
                <w:rFonts w:cs="Arial"/>
              </w:rPr>
              <w:t xml:space="preserve"> subject to Third Party Service charges under the DSC.] </w:t>
            </w:r>
          </w:p>
          <w:p w14:paraId="0FC6FC74" w14:textId="77777777" w:rsidR="007827F5" w:rsidRPr="001D12EB" w:rsidRDefault="007827F5" w:rsidP="007827F5">
            <w:pPr>
              <w:tabs>
                <w:tab w:val="left" w:pos="855"/>
              </w:tabs>
              <w:rPr>
                <w:rFonts w:cs="Arial"/>
              </w:rPr>
            </w:pPr>
          </w:p>
          <w:p w14:paraId="277EE324" w14:textId="77777777" w:rsidR="00403F0F" w:rsidRDefault="00CE3BB5" w:rsidP="00955F77">
            <w:pPr>
              <w:tabs>
                <w:tab w:val="left" w:pos="855"/>
              </w:tabs>
              <w:rPr>
                <w:rFonts w:cs="Arial"/>
              </w:rPr>
            </w:pPr>
            <w:r>
              <w:rPr>
                <w:rFonts w:cs="Arial"/>
              </w:rPr>
              <w:t>The change will initially scope but will not be limited to the following reports:</w:t>
            </w:r>
          </w:p>
          <w:p w14:paraId="143397FD" w14:textId="78D4F521" w:rsidR="00E8695D" w:rsidRDefault="00E8695D" w:rsidP="00E8695D">
            <w:pPr>
              <w:pStyle w:val="ListParagraph"/>
              <w:numPr>
                <w:ilvl w:val="0"/>
                <w:numId w:val="14"/>
              </w:numPr>
              <w:tabs>
                <w:tab w:val="left" w:pos="855"/>
              </w:tabs>
              <w:rPr>
                <w:rFonts w:cs="Arial"/>
              </w:rPr>
            </w:pPr>
            <w:r w:rsidRPr="00E8695D">
              <w:rPr>
                <w:rFonts w:cs="Arial"/>
              </w:rPr>
              <w:t>Review of, with potential to revise, data items within the Pre-</w:t>
            </w:r>
            <w:proofErr w:type="spellStart"/>
            <w:r w:rsidRPr="00E8695D">
              <w:rPr>
                <w:rFonts w:cs="Arial"/>
              </w:rPr>
              <w:t>SoLR</w:t>
            </w:r>
            <w:proofErr w:type="spellEnd"/>
            <w:r w:rsidRPr="00E8695D">
              <w:rPr>
                <w:rFonts w:cs="Arial"/>
              </w:rPr>
              <w:t xml:space="preserve"> appointment report. Initial review will be with Ofgem and Suppliers (</w:t>
            </w:r>
            <w:r>
              <w:rPr>
                <w:rFonts w:cs="Arial"/>
              </w:rPr>
              <w:t>t</w:t>
            </w:r>
            <w:r w:rsidRPr="00E8695D">
              <w:rPr>
                <w:rFonts w:cs="Arial"/>
              </w:rPr>
              <w:t xml:space="preserve">his report is currently issued to Ofgem, upon their request, and issued to Suppliers in support of the </w:t>
            </w:r>
            <w:proofErr w:type="spellStart"/>
            <w:r w:rsidRPr="00E8695D">
              <w:rPr>
                <w:rFonts w:cs="Arial"/>
              </w:rPr>
              <w:t>SoLR</w:t>
            </w:r>
            <w:proofErr w:type="spellEnd"/>
            <w:r w:rsidRPr="00E8695D">
              <w:rPr>
                <w:rFonts w:cs="Arial"/>
              </w:rPr>
              <w:t xml:space="preserve"> bidding process)</w:t>
            </w:r>
          </w:p>
          <w:p w14:paraId="05F81865" w14:textId="77777777" w:rsidR="00E8695D" w:rsidRPr="00E8695D" w:rsidRDefault="00E8695D" w:rsidP="00E8695D">
            <w:pPr>
              <w:pStyle w:val="ListParagraph"/>
              <w:tabs>
                <w:tab w:val="left" w:pos="855"/>
              </w:tabs>
              <w:rPr>
                <w:rFonts w:cs="Arial"/>
              </w:rPr>
            </w:pPr>
          </w:p>
          <w:p w14:paraId="7450A0ED" w14:textId="134C782C" w:rsidR="00CE3BB5" w:rsidRDefault="00CE3BB5" w:rsidP="00CE3BB5">
            <w:pPr>
              <w:pStyle w:val="ListParagraph"/>
              <w:numPr>
                <w:ilvl w:val="0"/>
                <w:numId w:val="14"/>
              </w:numPr>
              <w:tabs>
                <w:tab w:val="left" w:pos="855"/>
              </w:tabs>
              <w:rPr>
                <w:rFonts w:cs="Arial"/>
              </w:rPr>
            </w:pPr>
            <w:r>
              <w:rPr>
                <w:rFonts w:cs="Arial"/>
              </w:rPr>
              <w:t>Post-SoLR appointment</w:t>
            </w:r>
          </w:p>
          <w:p w14:paraId="77AAF0F2" w14:textId="2CC93EAA" w:rsidR="00CE3BB5" w:rsidRDefault="00CE3BB5" w:rsidP="00CE3BB5">
            <w:pPr>
              <w:pStyle w:val="ListParagraph"/>
              <w:numPr>
                <w:ilvl w:val="1"/>
                <w:numId w:val="14"/>
              </w:numPr>
              <w:tabs>
                <w:tab w:val="left" w:pos="855"/>
              </w:tabs>
              <w:rPr>
                <w:rFonts w:cs="Arial"/>
              </w:rPr>
            </w:pPr>
            <w:r>
              <w:rPr>
                <w:rFonts w:cs="Arial"/>
              </w:rPr>
              <w:t>Daily Progress Report (</w:t>
            </w:r>
            <w:proofErr w:type="spellStart"/>
            <w:r>
              <w:rPr>
                <w:rFonts w:cs="Arial"/>
              </w:rPr>
              <w:t>incl</w:t>
            </w:r>
            <w:proofErr w:type="spellEnd"/>
            <w:r>
              <w:rPr>
                <w:rFonts w:cs="Arial"/>
              </w:rPr>
              <w:t xml:space="preserve"> switching, withdrawal status, Incoming Supplier ID)</w:t>
            </w:r>
          </w:p>
          <w:p w14:paraId="486A530C" w14:textId="1A5A8B58" w:rsidR="00CE3BB5" w:rsidRDefault="00CE3BB5" w:rsidP="00CE3BB5">
            <w:pPr>
              <w:pStyle w:val="ListParagraph"/>
              <w:numPr>
                <w:ilvl w:val="1"/>
                <w:numId w:val="14"/>
              </w:numPr>
              <w:tabs>
                <w:tab w:val="left" w:pos="855"/>
              </w:tabs>
              <w:rPr>
                <w:rFonts w:cs="Arial"/>
              </w:rPr>
            </w:pPr>
            <w:r>
              <w:rPr>
                <w:rFonts w:cs="Arial"/>
              </w:rPr>
              <w:t>Weekly Portfolio Report</w:t>
            </w:r>
          </w:p>
          <w:p w14:paraId="1EA07EEB" w14:textId="77777777" w:rsidR="00E8695D" w:rsidRDefault="00E8695D" w:rsidP="00E8695D">
            <w:pPr>
              <w:pStyle w:val="ListParagraph"/>
              <w:tabs>
                <w:tab w:val="left" w:pos="855"/>
              </w:tabs>
              <w:ind w:left="1440"/>
              <w:rPr>
                <w:rFonts w:cs="Arial"/>
              </w:rPr>
            </w:pPr>
          </w:p>
          <w:p w14:paraId="49149874" w14:textId="4B3BC233" w:rsidR="00CE3BB5" w:rsidRDefault="00CE3BB5" w:rsidP="00CE3BB5">
            <w:pPr>
              <w:pStyle w:val="ListParagraph"/>
              <w:numPr>
                <w:ilvl w:val="0"/>
                <w:numId w:val="14"/>
              </w:numPr>
              <w:tabs>
                <w:tab w:val="left" w:pos="855"/>
              </w:tabs>
              <w:rPr>
                <w:rFonts w:cs="Arial"/>
              </w:rPr>
            </w:pPr>
            <w:r>
              <w:rPr>
                <w:rFonts w:cs="Arial"/>
              </w:rPr>
              <w:t>Historical Data (Failing Supplier)</w:t>
            </w:r>
          </w:p>
          <w:p w14:paraId="4E95F824" w14:textId="31DC68F7" w:rsidR="00CE3BB5" w:rsidRDefault="00CE3BB5" w:rsidP="00CE3BB5">
            <w:pPr>
              <w:tabs>
                <w:tab w:val="left" w:pos="855"/>
              </w:tabs>
              <w:rPr>
                <w:rFonts w:cs="Arial"/>
              </w:rPr>
            </w:pPr>
          </w:p>
          <w:p w14:paraId="6FB38858" w14:textId="563CB0BE" w:rsidR="00CE3BB5" w:rsidRDefault="00CE3BB5" w:rsidP="00CE3BB5">
            <w:pPr>
              <w:tabs>
                <w:tab w:val="left" w:pos="855"/>
              </w:tabs>
              <w:rPr>
                <w:rFonts w:cs="Arial"/>
              </w:rPr>
            </w:pPr>
            <w:r>
              <w:rPr>
                <w:rFonts w:cs="Arial"/>
              </w:rPr>
              <w:t>The final scope of reporting will be proposed to Change Managers and covered in a Solution Change Pack.</w:t>
            </w:r>
          </w:p>
          <w:p w14:paraId="71554A47" w14:textId="700F7D27" w:rsidR="00CE3BB5" w:rsidRDefault="00CE3BB5" w:rsidP="00CE3BB5">
            <w:pPr>
              <w:tabs>
                <w:tab w:val="left" w:pos="855"/>
              </w:tabs>
              <w:rPr>
                <w:rFonts w:cs="Arial"/>
              </w:rPr>
            </w:pPr>
          </w:p>
          <w:p w14:paraId="1D4128A5" w14:textId="147BE540" w:rsidR="00CE3BB5" w:rsidRPr="00CE3BB5" w:rsidRDefault="00CE3BB5" w:rsidP="00CE3BB5">
            <w:pPr>
              <w:tabs>
                <w:tab w:val="left" w:pos="855"/>
              </w:tabs>
              <w:rPr>
                <w:rFonts w:cs="Arial"/>
              </w:rPr>
            </w:pPr>
            <w:r>
              <w:rPr>
                <w:rFonts w:cs="Arial"/>
              </w:rPr>
              <w:t>Any required data permissions will be identified during the Capture process.</w:t>
            </w:r>
          </w:p>
          <w:p w14:paraId="2C45A475" w14:textId="77777777" w:rsidR="00CE3BB5" w:rsidRDefault="00CE3BB5" w:rsidP="00955F77">
            <w:pPr>
              <w:tabs>
                <w:tab w:val="left" w:pos="855"/>
              </w:tabs>
              <w:rPr>
                <w:rFonts w:cs="Arial"/>
              </w:rPr>
            </w:pPr>
          </w:p>
          <w:p w14:paraId="002F429F" w14:textId="7C2ED42A" w:rsidR="00CE3BB5" w:rsidRDefault="00CE3BB5" w:rsidP="00955F77">
            <w:pPr>
              <w:tabs>
                <w:tab w:val="left" w:pos="855"/>
              </w:tabs>
              <w:rPr>
                <w:rFonts w:cs="Arial"/>
              </w:rPr>
            </w:pPr>
            <w:r>
              <w:rPr>
                <w:rFonts w:cs="Arial"/>
              </w:rPr>
              <w:lastRenderedPageBreak/>
              <w:t>Some of the reporting due to be scoped as part of this change, will significantly support the nomination process and therefore Modification 0788 – Minimising the market impacts of ‘Supplier Undertaking’ operation.</w:t>
            </w:r>
          </w:p>
          <w:p w14:paraId="78973132" w14:textId="06C2F4A0" w:rsidR="00CE3BB5" w:rsidRPr="001D12EB" w:rsidRDefault="00CE3BB5" w:rsidP="00955F77">
            <w:pPr>
              <w:tabs>
                <w:tab w:val="left" w:pos="855"/>
              </w:tabs>
              <w:rPr>
                <w:rFonts w:cs="Arial"/>
              </w:rPr>
            </w:pPr>
          </w:p>
        </w:tc>
      </w:tr>
      <w:tr w:rsidR="007855B1" w:rsidRPr="00BC3CAC" w14:paraId="78973136" w14:textId="77777777" w:rsidTr="007855B1">
        <w:trPr>
          <w:trHeight w:val="403"/>
        </w:trPr>
        <w:tc>
          <w:tcPr>
            <w:tcW w:w="1224" w:type="pct"/>
            <w:shd w:val="clear" w:color="auto" w:fill="FDE4BA" w:themeFill="accent6" w:themeFillTint="66"/>
            <w:vAlign w:val="center"/>
          </w:tcPr>
          <w:p w14:paraId="78973134"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78973135" w14:textId="77777777" w:rsidR="007855B1" w:rsidRPr="00BC3CAC" w:rsidRDefault="00FA3F4F" w:rsidP="007855B1">
            <w:pPr>
              <w:rPr>
                <w:rFonts w:cs="Arial"/>
              </w:rPr>
            </w:pPr>
            <w:r w:rsidRPr="007855B1">
              <w:rPr>
                <w:rFonts w:cs="Arial"/>
              </w:rPr>
              <w:t>Release: Feb/Jun/Nov XX or Adhoc DD/MM/YYYY</w:t>
            </w:r>
          </w:p>
        </w:tc>
      </w:tr>
      <w:tr w:rsidR="007855B1" w:rsidRPr="00BC3CAC" w14:paraId="7897313A" w14:textId="77777777" w:rsidTr="007855B1">
        <w:trPr>
          <w:trHeight w:val="403"/>
        </w:trPr>
        <w:tc>
          <w:tcPr>
            <w:tcW w:w="1224" w:type="pct"/>
            <w:vMerge w:val="restart"/>
            <w:shd w:val="clear" w:color="auto" w:fill="FDE4BA" w:themeFill="accent6" w:themeFillTint="66"/>
            <w:vAlign w:val="center"/>
          </w:tcPr>
          <w:p w14:paraId="78973137"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78973138" w14:textId="02648DAD" w:rsidR="007855B1" w:rsidRPr="00BC3CAC" w:rsidRDefault="00F6110E"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0C4FE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78973139" w14:textId="77777777" w:rsidR="007855B1" w:rsidRPr="00BC3CAC" w:rsidRDefault="00F6110E"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7897313E" w14:textId="77777777" w:rsidTr="007855B1">
        <w:trPr>
          <w:trHeight w:val="403"/>
        </w:trPr>
        <w:tc>
          <w:tcPr>
            <w:tcW w:w="1224" w:type="pct"/>
            <w:vMerge/>
            <w:shd w:val="clear" w:color="auto" w:fill="FDE4BA" w:themeFill="accent6" w:themeFillTint="66"/>
            <w:vAlign w:val="center"/>
          </w:tcPr>
          <w:p w14:paraId="7897313B" w14:textId="77777777" w:rsidR="007855B1" w:rsidRPr="007855B1" w:rsidRDefault="007855B1" w:rsidP="007855B1">
            <w:pPr>
              <w:jc w:val="right"/>
              <w:rPr>
                <w:rFonts w:cs="Arial"/>
                <w:szCs w:val="20"/>
              </w:rPr>
            </w:pPr>
          </w:p>
        </w:tc>
        <w:tc>
          <w:tcPr>
            <w:tcW w:w="1888" w:type="pct"/>
            <w:vAlign w:val="center"/>
          </w:tcPr>
          <w:p w14:paraId="7897313C" w14:textId="77777777" w:rsidR="007855B1" w:rsidRPr="00BC3CAC" w:rsidRDefault="00F6110E"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7897313D" w14:textId="77777777" w:rsidR="007855B1" w:rsidRPr="00BC3CAC" w:rsidRDefault="00F6110E"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7897313F"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855B1" w:rsidRPr="00BC3CAC" w14:paraId="78973142" w14:textId="77777777" w:rsidTr="007855B1">
        <w:trPr>
          <w:trHeight w:val="850"/>
        </w:trPr>
        <w:tc>
          <w:tcPr>
            <w:tcW w:w="1224" w:type="pct"/>
            <w:vMerge w:val="restart"/>
            <w:shd w:val="clear" w:color="auto" w:fill="FDE4BA" w:themeFill="accent6" w:themeFillTint="66"/>
            <w:vAlign w:val="center"/>
          </w:tcPr>
          <w:p w14:paraId="78973140"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78973141" w14:textId="01784C30" w:rsidR="007855B1" w:rsidRPr="00BC3CAC" w:rsidRDefault="00E91FB8" w:rsidP="007855B1">
            <w:pPr>
              <w:rPr>
                <w:rFonts w:cs="Arial"/>
              </w:rPr>
            </w:pPr>
            <w:r>
              <w:rPr>
                <w:rFonts w:cs="Arial"/>
              </w:rPr>
              <w:t>A</w:t>
            </w:r>
            <w:r w:rsidR="002C10C6">
              <w:rPr>
                <w:rFonts w:cs="Arial"/>
              </w:rPr>
              <w:t xml:space="preserve">ppointed </w:t>
            </w:r>
            <w:r w:rsidR="00483F61" w:rsidRPr="00483F61">
              <w:rPr>
                <w:rFonts w:cs="Arial"/>
              </w:rPr>
              <w:t xml:space="preserve">Supplier of Last Resort (SoLR) </w:t>
            </w:r>
            <w:r w:rsidR="00FF2C2F">
              <w:rPr>
                <w:rFonts w:cs="Arial"/>
              </w:rPr>
              <w:t>will receive</w:t>
            </w:r>
            <w:r>
              <w:rPr>
                <w:rFonts w:cs="Arial"/>
              </w:rPr>
              <w:t xml:space="preserve"> </w:t>
            </w:r>
            <w:r w:rsidR="00816DCD">
              <w:rPr>
                <w:rFonts w:cs="Arial"/>
              </w:rPr>
              <w:t xml:space="preserve">data </w:t>
            </w:r>
            <w:r w:rsidR="00483F61" w:rsidRPr="00483F61">
              <w:rPr>
                <w:rFonts w:cs="Arial"/>
              </w:rPr>
              <w:t>for a failed Supplier portfo</w:t>
            </w:r>
            <w:r w:rsidR="007950FC">
              <w:rPr>
                <w:rFonts w:cs="Arial"/>
              </w:rPr>
              <w:t>lio</w:t>
            </w:r>
            <w:r w:rsidR="002F43C1">
              <w:rPr>
                <w:rFonts w:cs="Arial"/>
              </w:rPr>
              <w:t xml:space="preserve"> that they are taking on</w:t>
            </w:r>
            <w:r w:rsidR="00CE3BB5">
              <w:rPr>
                <w:rFonts w:cs="Arial"/>
              </w:rPr>
              <w:t>, enabling them to complete reallocation efficiently with minimal disruption to consumers.</w:t>
            </w:r>
          </w:p>
        </w:tc>
      </w:tr>
      <w:tr w:rsidR="007855B1" w:rsidRPr="00BC3CAC" w14:paraId="78973145" w14:textId="77777777" w:rsidTr="007855B1">
        <w:trPr>
          <w:trHeight w:val="403"/>
        </w:trPr>
        <w:tc>
          <w:tcPr>
            <w:tcW w:w="1224" w:type="pct"/>
            <w:vMerge/>
            <w:shd w:val="clear" w:color="auto" w:fill="FDE4BA" w:themeFill="accent6" w:themeFillTint="66"/>
            <w:vAlign w:val="center"/>
          </w:tcPr>
          <w:p w14:paraId="78973143" w14:textId="77777777" w:rsidR="007855B1" w:rsidRPr="007855B1" w:rsidRDefault="007855B1" w:rsidP="007855B1">
            <w:pPr>
              <w:jc w:val="right"/>
              <w:rPr>
                <w:rFonts w:cs="Arial"/>
                <w:szCs w:val="20"/>
              </w:rPr>
            </w:pPr>
          </w:p>
        </w:tc>
        <w:tc>
          <w:tcPr>
            <w:tcW w:w="3776" w:type="pct"/>
            <w:vAlign w:val="center"/>
          </w:tcPr>
          <w:p w14:paraId="78973144"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78973148" w14:textId="77777777" w:rsidTr="007855B1">
        <w:trPr>
          <w:trHeight w:val="850"/>
        </w:trPr>
        <w:tc>
          <w:tcPr>
            <w:tcW w:w="1224" w:type="pct"/>
            <w:vMerge w:val="restart"/>
            <w:shd w:val="clear" w:color="auto" w:fill="FDE4BA" w:themeFill="accent6" w:themeFillTint="66"/>
            <w:vAlign w:val="center"/>
          </w:tcPr>
          <w:p w14:paraId="78973146"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78973147" w14:textId="783450FB" w:rsidR="007855B1" w:rsidRPr="00BC3CAC" w:rsidRDefault="00CE3BB5" w:rsidP="007855B1">
            <w:pPr>
              <w:rPr>
                <w:rFonts w:cs="Arial"/>
              </w:rPr>
            </w:pPr>
            <w:r>
              <w:rPr>
                <w:rFonts w:cs="Arial"/>
              </w:rPr>
              <w:t xml:space="preserve">During SoLR events post-delivery. </w:t>
            </w:r>
          </w:p>
        </w:tc>
      </w:tr>
      <w:tr w:rsidR="007855B1" w:rsidRPr="00BC3CAC" w14:paraId="7897314B" w14:textId="77777777" w:rsidTr="006B18D0">
        <w:trPr>
          <w:trHeight w:val="70"/>
        </w:trPr>
        <w:tc>
          <w:tcPr>
            <w:tcW w:w="1224" w:type="pct"/>
            <w:vMerge/>
            <w:shd w:val="clear" w:color="auto" w:fill="FDE4BA" w:themeFill="accent6" w:themeFillTint="66"/>
            <w:vAlign w:val="center"/>
          </w:tcPr>
          <w:p w14:paraId="78973149" w14:textId="77777777" w:rsidR="007855B1" w:rsidRPr="007855B1" w:rsidRDefault="007855B1" w:rsidP="007855B1">
            <w:pPr>
              <w:jc w:val="right"/>
              <w:rPr>
                <w:rFonts w:cs="Arial"/>
                <w:szCs w:val="20"/>
              </w:rPr>
            </w:pPr>
          </w:p>
        </w:tc>
        <w:tc>
          <w:tcPr>
            <w:tcW w:w="3776" w:type="pct"/>
            <w:vAlign w:val="center"/>
          </w:tcPr>
          <w:p w14:paraId="7897314A"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7897314E" w14:textId="77777777" w:rsidTr="007855B1">
        <w:trPr>
          <w:trHeight w:val="850"/>
        </w:trPr>
        <w:tc>
          <w:tcPr>
            <w:tcW w:w="1224" w:type="pct"/>
            <w:vMerge w:val="restart"/>
            <w:shd w:val="clear" w:color="auto" w:fill="FDE4BA" w:themeFill="accent6" w:themeFillTint="66"/>
            <w:vAlign w:val="center"/>
          </w:tcPr>
          <w:p w14:paraId="7897314C"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7897314D" w14:textId="3E04D508" w:rsidR="007855B1" w:rsidRDefault="00483F61" w:rsidP="007855B1">
            <w:pPr>
              <w:rPr>
                <w:rFonts w:cs="Arial"/>
              </w:rPr>
            </w:pPr>
            <w:r>
              <w:rPr>
                <w:rFonts w:cs="Arial"/>
              </w:rPr>
              <w:t>None</w:t>
            </w:r>
          </w:p>
        </w:tc>
      </w:tr>
      <w:tr w:rsidR="007855B1" w:rsidRPr="00BC3CAC" w14:paraId="78973151" w14:textId="77777777" w:rsidTr="007855B1">
        <w:trPr>
          <w:trHeight w:val="403"/>
        </w:trPr>
        <w:tc>
          <w:tcPr>
            <w:tcW w:w="1224" w:type="pct"/>
            <w:vMerge/>
            <w:shd w:val="clear" w:color="auto" w:fill="FDE4BA" w:themeFill="accent6" w:themeFillTint="66"/>
            <w:vAlign w:val="center"/>
          </w:tcPr>
          <w:p w14:paraId="7897314F" w14:textId="77777777" w:rsidR="007855B1" w:rsidRPr="007855B1" w:rsidRDefault="007855B1" w:rsidP="007855B1">
            <w:pPr>
              <w:jc w:val="right"/>
              <w:rPr>
                <w:rFonts w:cs="Arial"/>
                <w:szCs w:val="20"/>
              </w:rPr>
            </w:pPr>
          </w:p>
        </w:tc>
        <w:tc>
          <w:tcPr>
            <w:tcW w:w="3776" w:type="pct"/>
            <w:vAlign w:val="center"/>
          </w:tcPr>
          <w:p w14:paraId="78973150" w14:textId="77777777" w:rsidR="007855B1" w:rsidRDefault="007855B1" w:rsidP="007855B1">
            <w:pPr>
              <w:rPr>
                <w:rFonts w:cs="Arial"/>
              </w:rPr>
            </w:pPr>
            <w:r w:rsidRPr="007855B1">
              <w:rPr>
                <w:rFonts w:cs="Arial"/>
                <w:i/>
                <w:color w:val="3E5AA8" w:themeColor="accent1"/>
                <w:sz w:val="18"/>
                <w:szCs w:val="16"/>
              </w:rPr>
              <w:t xml:space="preserve">Please detail any dependencies that would be outside the scope of the change, this could be reliance on another delivery, reliance on some other event that the projects </w:t>
            </w:r>
            <w:proofErr w:type="gramStart"/>
            <w:r w:rsidRPr="007855B1">
              <w:rPr>
                <w:rFonts w:cs="Arial"/>
                <w:i/>
                <w:color w:val="3E5AA8" w:themeColor="accent1"/>
                <w:sz w:val="18"/>
                <w:szCs w:val="16"/>
              </w:rPr>
              <w:t>has</w:t>
            </w:r>
            <w:proofErr w:type="gramEnd"/>
            <w:r w:rsidRPr="007855B1">
              <w:rPr>
                <w:rFonts w:cs="Arial"/>
                <w:i/>
                <w:color w:val="3E5AA8" w:themeColor="accent1"/>
                <w:sz w:val="18"/>
                <w:szCs w:val="16"/>
              </w:rPr>
              <w:t xml:space="preserve"> not got direct control of.</w:t>
            </w:r>
          </w:p>
        </w:tc>
      </w:tr>
    </w:tbl>
    <w:p w14:paraId="78973152"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78973153"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78973156" w14:textId="77777777" w:rsidTr="00212B1C">
        <w:trPr>
          <w:trHeight w:val="403"/>
        </w:trPr>
        <w:tc>
          <w:tcPr>
            <w:tcW w:w="1222" w:type="pct"/>
            <w:shd w:val="clear" w:color="auto" w:fill="B2ECFB" w:themeFill="accent5" w:themeFillTint="66"/>
            <w:vAlign w:val="center"/>
          </w:tcPr>
          <w:p w14:paraId="78973154"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78973155" w14:textId="77777777" w:rsidR="008E6888" w:rsidRDefault="008E6888" w:rsidP="009C3AAE">
            <w:pPr>
              <w:rPr>
                <w:rFonts w:cs="Arial"/>
              </w:rPr>
            </w:pPr>
          </w:p>
        </w:tc>
      </w:tr>
      <w:tr w:rsidR="008E6888" w:rsidRPr="00BC3CAC" w14:paraId="78973159" w14:textId="77777777" w:rsidTr="00212B1C">
        <w:trPr>
          <w:trHeight w:val="403"/>
        </w:trPr>
        <w:tc>
          <w:tcPr>
            <w:tcW w:w="1222" w:type="pct"/>
            <w:shd w:val="clear" w:color="auto" w:fill="B2ECFB" w:themeFill="accent5" w:themeFillTint="66"/>
            <w:vAlign w:val="center"/>
          </w:tcPr>
          <w:p w14:paraId="78973157"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78973158" w14:textId="77777777" w:rsidR="008E6888" w:rsidRDefault="00112A91" w:rsidP="009C3AAE">
            <w:pPr>
              <w:rPr>
                <w:rFonts w:cs="Arial"/>
              </w:rPr>
            </w:pPr>
            <w:r>
              <w:rPr>
                <w:rFonts w:cs="Arial"/>
              </w:rPr>
              <w:t>Major/ Minor/ Unclear/ None</w:t>
            </w:r>
          </w:p>
        </w:tc>
      </w:tr>
      <w:tr w:rsidR="008E6888" w:rsidRPr="00BC3CAC" w14:paraId="7897315C" w14:textId="77777777" w:rsidTr="00212B1C">
        <w:trPr>
          <w:trHeight w:val="403"/>
        </w:trPr>
        <w:tc>
          <w:tcPr>
            <w:tcW w:w="1222" w:type="pct"/>
            <w:shd w:val="clear" w:color="auto" w:fill="B2ECFB" w:themeFill="accent5" w:themeFillTint="66"/>
            <w:vAlign w:val="center"/>
          </w:tcPr>
          <w:p w14:paraId="7897315A"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7897315B" w14:textId="77777777" w:rsidR="008E6888" w:rsidRDefault="008E6888" w:rsidP="009C3AAE">
            <w:pPr>
              <w:rPr>
                <w:rFonts w:cs="Arial"/>
              </w:rPr>
            </w:pPr>
          </w:p>
        </w:tc>
      </w:tr>
      <w:tr w:rsidR="00477440" w:rsidRPr="00BC3CAC" w14:paraId="7897315F" w14:textId="77777777" w:rsidTr="00212B1C">
        <w:trPr>
          <w:trHeight w:val="403"/>
        </w:trPr>
        <w:tc>
          <w:tcPr>
            <w:tcW w:w="1222" w:type="pct"/>
            <w:shd w:val="clear" w:color="auto" w:fill="B2ECFB" w:themeFill="accent5" w:themeFillTint="66"/>
            <w:vAlign w:val="center"/>
          </w:tcPr>
          <w:p w14:paraId="7897315D"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7897315E" w14:textId="77777777" w:rsidR="00477440" w:rsidRDefault="00477440" w:rsidP="009C3AAE">
            <w:pPr>
              <w:rPr>
                <w:rFonts w:cs="Arial"/>
              </w:rPr>
            </w:pPr>
          </w:p>
        </w:tc>
      </w:tr>
      <w:tr w:rsidR="00112A91" w:rsidRPr="00BC3CAC" w14:paraId="78973162" w14:textId="77777777" w:rsidTr="00212B1C">
        <w:trPr>
          <w:trHeight w:val="403"/>
        </w:trPr>
        <w:tc>
          <w:tcPr>
            <w:tcW w:w="1222" w:type="pct"/>
            <w:shd w:val="clear" w:color="auto" w:fill="B2ECFB" w:themeFill="accent5" w:themeFillTint="66"/>
            <w:vAlign w:val="center"/>
          </w:tcPr>
          <w:p w14:paraId="78973160"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78973161" w14:textId="77777777" w:rsidR="00112A91" w:rsidRDefault="00112A91" w:rsidP="009C3AAE">
            <w:pPr>
              <w:rPr>
                <w:rFonts w:cs="Arial"/>
              </w:rPr>
            </w:pPr>
            <w:r>
              <w:rPr>
                <w:rFonts w:cs="Arial"/>
              </w:rPr>
              <w:t>Major/ Minor/ Unclear/ None</w:t>
            </w:r>
          </w:p>
        </w:tc>
      </w:tr>
      <w:tr w:rsidR="00112A91" w:rsidRPr="00BC3CAC" w14:paraId="78973165" w14:textId="77777777" w:rsidTr="00212B1C">
        <w:trPr>
          <w:trHeight w:val="403"/>
        </w:trPr>
        <w:tc>
          <w:tcPr>
            <w:tcW w:w="1222" w:type="pct"/>
            <w:shd w:val="clear" w:color="auto" w:fill="B2ECFB" w:themeFill="accent5" w:themeFillTint="66"/>
            <w:vAlign w:val="center"/>
          </w:tcPr>
          <w:p w14:paraId="78973163"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78973164" w14:textId="77777777" w:rsidR="00112A91" w:rsidRDefault="00112A91" w:rsidP="009C3AAE">
            <w:pPr>
              <w:rPr>
                <w:rFonts w:cs="Arial"/>
              </w:rPr>
            </w:pPr>
          </w:p>
        </w:tc>
      </w:tr>
      <w:tr w:rsidR="00212B1C" w:rsidRPr="00BC3CAC" w14:paraId="7897316B" w14:textId="77777777" w:rsidTr="00A57CE8">
        <w:trPr>
          <w:trHeight w:val="403"/>
        </w:trPr>
        <w:tc>
          <w:tcPr>
            <w:tcW w:w="1222" w:type="pct"/>
            <w:vMerge w:val="restart"/>
            <w:shd w:val="clear" w:color="auto" w:fill="B2ECFB" w:themeFill="accent5" w:themeFillTint="66"/>
            <w:vAlign w:val="center"/>
          </w:tcPr>
          <w:p w14:paraId="78973166" w14:textId="77777777" w:rsidR="005A6CFA" w:rsidRDefault="00212B1C" w:rsidP="009C3AAE">
            <w:pPr>
              <w:jc w:val="right"/>
              <w:rPr>
                <w:rFonts w:cs="Arial"/>
                <w:szCs w:val="20"/>
              </w:rPr>
            </w:pPr>
            <w:r w:rsidRPr="00B11FE6">
              <w:rPr>
                <w:rFonts w:cs="Arial"/>
                <w:szCs w:val="20"/>
              </w:rPr>
              <w:t>Funding Classes</w:t>
            </w:r>
          </w:p>
          <w:p w14:paraId="78973167"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78973168"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78973169"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7897316A"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78973170" w14:textId="77777777" w:rsidTr="00A57CE8">
        <w:trPr>
          <w:trHeight w:val="403"/>
        </w:trPr>
        <w:tc>
          <w:tcPr>
            <w:tcW w:w="1222" w:type="pct"/>
            <w:vMerge/>
            <w:shd w:val="clear" w:color="auto" w:fill="B2ECFB" w:themeFill="accent5" w:themeFillTint="66"/>
            <w:vAlign w:val="center"/>
          </w:tcPr>
          <w:p w14:paraId="7897316C" w14:textId="77777777" w:rsidR="00212B1C" w:rsidRDefault="00212B1C" w:rsidP="009C3AAE">
            <w:pPr>
              <w:jc w:val="right"/>
              <w:rPr>
                <w:rFonts w:cs="Arial"/>
                <w:szCs w:val="20"/>
              </w:rPr>
            </w:pPr>
          </w:p>
        </w:tc>
        <w:tc>
          <w:tcPr>
            <w:tcW w:w="1911" w:type="pct"/>
            <w:vAlign w:val="center"/>
          </w:tcPr>
          <w:p w14:paraId="7897316D" w14:textId="77777777" w:rsidR="00212B1C" w:rsidRPr="00BC3CAC" w:rsidRDefault="00F6110E"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7897316E" w14:textId="77777777" w:rsidR="00212B1C" w:rsidRPr="00BC3CAC" w:rsidRDefault="00212B1C" w:rsidP="009C3AAE">
            <w:pPr>
              <w:rPr>
                <w:rFonts w:cs="Arial"/>
              </w:rPr>
            </w:pPr>
            <w:r>
              <w:rPr>
                <w:rFonts w:cs="Arial"/>
              </w:rPr>
              <w:t>XX %</w:t>
            </w:r>
          </w:p>
        </w:tc>
        <w:tc>
          <w:tcPr>
            <w:tcW w:w="1027" w:type="pct"/>
            <w:vAlign w:val="center"/>
          </w:tcPr>
          <w:p w14:paraId="7897316F" w14:textId="77777777" w:rsidR="00212B1C" w:rsidRPr="00BC3CAC" w:rsidRDefault="00212B1C" w:rsidP="005E4C74">
            <w:pPr>
              <w:rPr>
                <w:rFonts w:cs="Arial"/>
              </w:rPr>
            </w:pPr>
            <w:r>
              <w:rPr>
                <w:rFonts w:cs="Arial"/>
              </w:rPr>
              <w:t>XX %</w:t>
            </w:r>
          </w:p>
        </w:tc>
      </w:tr>
      <w:tr w:rsidR="00212B1C" w:rsidRPr="00BC3CAC" w14:paraId="78973175" w14:textId="77777777" w:rsidTr="00A57CE8">
        <w:trPr>
          <w:trHeight w:val="403"/>
        </w:trPr>
        <w:tc>
          <w:tcPr>
            <w:tcW w:w="1222" w:type="pct"/>
            <w:vMerge/>
            <w:shd w:val="clear" w:color="auto" w:fill="B2ECFB" w:themeFill="accent5" w:themeFillTint="66"/>
            <w:vAlign w:val="center"/>
          </w:tcPr>
          <w:p w14:paraId="78973171" w14:textId="77777777" w:rsidR="00212B1C" w:rsidRDefault="00212B1C" w:rsidP="009C3AAE">
            <w:pPr>
              <w:jc w:val="right"/>
              <w:rPr>
                <w:rFonts w:cs="Arial"/>
                <w:szCs w:val="20"/>
              </w:rPr>
            </w:pPr>
          </w:p>
        </w:tc>
        <w:tc>
          <w:tcPr>
            <w:tcW w:w="1911" w:type="pct"/>
            <w:vAlign w:val="center"/>
          </w:tcPr>
          <w:p w14:paraId="78973172" w14:textId="77777777" w:rsidR="00212B1C" w:rsidRPr="00BC3CAC" w:rsidRDefault="00F6110E"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78973173" w14:textId="77777777" w:rsidR="00212B1C" w:rsidRPr="00BC3CAC" w:rsidRDefault="00212B1C" w:rsidP="009C3AAE">
            <w:pPr>
              <w:rPr>
                <w:rFonts w:cs="Arial"/>
              </w:rPr>
            </w:pPr>
            <w:r>
              <w:rPr>
                <w:rFonts w:cs="Arial"/>
              </w:rPr>
              <w:t>XX %</w:t>
            </w:r>
          </w:p>
        </w:tc>
        <w:tc>
          <w:tcPr>
            <w:tcW w:w="1027" w:type="pct"/>
            <w:vAlign w:val="center"/>
          </w:tcPr>
          <w:p w14:paraId="78973174" w14:textId="77777777" w:rsidR="00212B1C" w:rsidRPr="00BC3CAC" w:rsidRDefault="00212B1C" w:rsidP="005E4C74">
            <w:pPr>
              <w:rPr>
                <w:rFonts w:cs="Arial"/>
              </w:rPr>
            </w:pPr>
            <w:r>
              <w:rPr>
                <w:rFonts w:cs="Arial"/>
              </w:rPr>
              <w:t>XX %</w:t>
            </w:r>
          </w:p>
        </w:tc>
      </w:tr>
      <w:tr w:rsidR="00212B1C" w:rsidRPr="00BC3CAC" w14:paraId="7897317A" w14:textId="77777777" w:rsidTr="00A57CE8">
        <w:trPr>
          <w:trHeight w:val="403"/>
        </w:trPr>
        <w:tc>
          <w:tcPr>
            <w:tcW w:w="1222" w:type="pct"/>
            <w:vMerge/>
            <w:shd w:val="clear" w:color="auto" w:fill="B2ECFB" w:themeFill="accent5" w:themeFillTint="66"/>
            <w:vAlign w:val="center"/>
          </w:tcPr>
          <w:p w14:paraId="78973176" w14:textId="77777777" w:rsidR="00212B1C" w:rsidRDefault="00212B1C" w:rsidP="009C3AAE">
            <w:pPr>
              <w:jc w:val="right"/>
              <w:rPr>
                <w:rFonts w:cs="Arial"/>
                <w:szCs w:val="20"/>
              </w:rPr>
            </w:pPr>
          </w:p>
        </w:tc>
        <w:tc>
          <w:tcPr>
            <w:tcW w:w="1911" w:type="pct"/>
            <w:vAlign w:val="center"/>
          </w:tcPr>
          <w:p w14:paraId="78973177" w14:textId="77777777" w:rsidR="00212B1C" w:rsidRPr="00BC3CAC" w:rsidRDefault="00F6110E"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78973178" w14:textId="77777777" w:rsidR="00212B1C" w:rsidRPr="00BC3CAC" w:rsidRDefault="00212B1C" w:rsidP="009C3AAE">
            <w:pPr>
              <w:rPr>
                <w:rFonts w:cs="Arial"/>
              </w:rPr>
            </w:pPr>
            <w:r>
              <w:rPr>
                <w:rFonts w:cs="Arial"/>
              </w:rPr>
              <w:t>XX %</w:t>
            </w:r>
          </w:p>
        </w:tc>
        <w:tc>
          <w:tcPr>
            <w:tcW w:w="1027" w:type="pct"/>
            <w:vAlign w:val="center"/>
          </w:tcPr>
          <w:p w14:paraId="78973179" w14:textId="77777777" w:rsidR="00212B1C" w:rsidRPr="00BC3CAC" w:rsidRDefault="00212B1C" w:rsidP="005E4C74">
            <w:pPr>
              <w:rPr>
                <w:rFonts w:cs="Arial"/>
              </w:rPr>
            </w:pPr>
            <w:r>
              <w:rPr>
                <w:rFonts w:cs="Arial"/>
              </w:rPr>
              <w:t>XX %</w:t>
            </w:r>
          </w:p>
        </w:tc>
      </w:tr>
      <w:tr w:rsidR="00212B1C" w:rsidRPr="00BC3CAC" w14:paraId="7897317F" w14:textId="77777777" w:rsidTr="00A57CE8">
        <w:trPr>
          <w:trHeight w:val="403"/>
        </w:trPr>
        <w:tc>
          <w:tcPr>
            <w:tcW w:w="1222" w:type="pct"/>
            <w:vMerge/>
            <w:shd w:val="clear" w:color="auto" w:fill="B2ECFB" w:themeFill="accent5" w:themeFillTint="66"/>
            <w:vAlign w:val="center"/>
          </w:tcPr>
          <w:p w14:paraId="7897317B" w14:textId="77777777" w:rsidR="00212B1C" w:rsidRDefault="00212B1C" w:rsidP="009C3AAE">
            <w:pPr>
              <w:jc w:val="right"/>
              <w:rPr>
                <w:rFonts w:cs="Arial"/>
                <w:szCs w:val="20"/>
              </w:rPr>
            </w:pPr>
          </w:p>
        </w:tc>
        <w:tc>
          <w:tcPr>
            <w:tcW w:w="1911" w:type="pct"/>
            <w:vAlign w:val="center"/>
          </w:tcPr>
          <w:p w14:paraId="7897317C" w14:textId="77777777" w:rsidR="00212B1C" w:rsidRPr="00BC3CAC" w:rsidRDefault="00F6110E"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7897317D" w14:textId="77777777" w:rsidR="00212B1C" w:rsidRPr="00BC3CAC" w:rsidRDefault="00212B1C" w:rsidP="009C3AAE">
            <w:pPr>
              <w:rPr>
                <w:rFonts w:cs="Arial"/>
              </w:rPr>
            </w:pPr>
            <w:r>
              <w:rPr>
                <w:rFonts w:cs="Arial"/>
              </w:rPr>
              <w:t>XX %</w:t>
            </w:r>
          </w:p>
        </w:tc>
        <w:tc>
          <w:tcPr>
            <w:tcW w:w="1027" w:type="pct"/>
            <w:vAlign w:val="center"/>
          </w:tcPr>
          <w:p w14:paraId="7897317E" w14:textId="77777777" w:rsidR="00212B1C" w:rsidRPr="00BC3CAC" w:rsidRDefault="00212B1C" w:rsidP="005E4C74">
            <w:pPr>
              <w:rPr>
                <w:rFonts w:cs="Arial"/>
              </w:rPr>
            </w:pPr>
            <w:r>
              <w:rPr>
                <w:rFonts w:cs="Arial"/>
              </w:rPr>
              <w:t>XX %</w:t>
            </w:r>
          </w:p>
        </w:tc>
      </w:tr>
      <w:tr w:rsidR="00212B1C" w:rsidRPr="00BC3CAC" w14:paraId="78973184" w14:textId="77777777" w:rsidTr="00A57CE8">
        <w:trPr>
          <w:trHeight w:val="403"/>
        </w:trPr>
        <w:tc>
          <w:tcPr>
            <w:tcW w:w="1222" w:type="pct"/>
            <w:vMerge/>
            <w:shd w:val="clear" w:color="auto" w:fill="B2ECFB" w:themeFill="accent5" w:themeFillTint="66"/>
            <w:vAlign w:val="center"/>
          </w:tcPr>
          <w:p w14:paraId="78973180" w14:textId="77777777" w:rsidR="00212B1C" w:rsidRDefault="00212B1C" w:rsidP="009C3AAE">
            <w:pPr>
              <w:jc w:val="right"/>
              <w:rPr>
                <w:rFonts w:cs="Arial"/>
                <w:szCs w:val="20"/>
              </w:rPr>
            </w:pPr>
          </w:p>
        </w:tc>
        <w:tc>
          <w:tcPr>
            <w:tcW w:w="1911" w:type="pct"/>
            <w:vAlign w:val="center"/>
          </w:tcPr>
          <w:p w14:paraId="78973181" w14:textId="77777777" w:rsidR="00212B1C" w:rsidRPr="00BC3CAC" w:rsidRDefault="00F6110E"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78973182" w14:textId="77777777" w:rsidR="00212B1C" w:rsidRPr="00BC3CAC" w:rsidRDefault="00212B1C" w:rsidP="009C3AAE">
            <w:pPr>
              <w:rPr>
                <w:rFonts w:cs="Arial"/>
              </w:rPr>
            </w:pPr>
            <w:r>
              <w:rPr>
                <w:rFonts w:cs="Arial"/>
              </w:rPr>
              <w:t>XX %</w:t>
            </w:r>
          </w:p>
        </w:tc>
        <w:tc>
          <w:tcPr>
            <w:tcW w:w="1027" w:type="pct"/>
            <w:vAlign w:val="center"/>
          </w:tcPr>
          <w:p w14:paraId="78973183" w14:textId="77777777" w:rsidR="00212B1C" w:rsidRPr="00BC3CAC" w:rsidRDefault="00212B1C" w:rsidP="005E4C74">
            <w:pPr>
              <w:rPr>
                <w:rFonts w:cs="Arial"/>
              </w:rPr>
            </w:pPr>
            <w:r>
              <w:rPr>
                <w:rFonts w:cs="Arial"/>
              </w:rPr>
              <w:t>XX %</w:t>
            </w:r>
          </w:p>
        </w:tc>
      </w:tr>
      <w:tr w:rsidR="008E6888" w:rsidRPr="00BC3CAC" w14:paraId="78973187" w14:textId="77777777" w:rsidTr="00212B1C">
        <w:trPr>
          <w:trHeight w:val="403"/>
        </w:trPr>
        <w:tc>
          <w:tcPr>
            <w:tcW w:w="1222" w:type="pct"/>
            <w:shd w:val="clear" w:color="auto" w:fill="B2ECFB" w:themeFill="accent5" w:themeFillTint="66"/>
            <w:vAlign w:val="center"/>
          </w:tcPr>
          <w:p w14:paraId="78973185"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78973186" w14:textId="77777777" w:rsidR="008E6888" w:rsidRDefault="008E6888" w:rsidP="009C3AAE">
            <w:pPr>
              <w:rPr>
                <w:rFonts w:cs="Arial"/>
              </w:rPr>
            </w:pPr>
          </w:p>
        </w:tc>
      </w:tr>
      <w:tr w:rsidR="008E6888" w:rsidRPr="00BC3CAC" w14:paraId="7897318A" w14:textId="77777777" w:rsidTr="00212B1C">
        <w:trPr>
          <w:trHeight w:val="403"/>
        </w:trPr>
        <w:tc>
          <w:tcPr>
            <w:tcW w:w="1222" w:type="pct"/>
            <w:shd w:val="clear" w:color="auto" w:fill="B2ECFB" w:themeFill="accent5" w:themeFillTint="66"/>
            <w:vAlign w:val="center"/>
          </w:tcPr>
          <w:p w14:paraId="78973188"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78973189" w14:textId="77777777" w:rsidR="008E6888" w:rsidRDefault="008E6888" w:rsidP="009C3AAE">
            <w:pPr>
              <w:rPr>
                <w:rFonts w:cs="Arial"/>
              </w:rPr>
            </w:pPr>
          </w:p>
        </w:tc>
      </w:tr>
    </w:tbl>
    <w:p w14:paraId="7897318B"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6F3657" w:rsidRPr="00BC3CAC" w14:paraId="78973190" w14:textId="77777777" w:rsidTr="006F3657">
        <w:trPr>
          <w:trHeight w:val="403"/>
        </w:trPr>
        <w:tc>
          <w:tcPr>
            <w:tcW w:w="1224" w:type="pct"/>
            <w:shd w:val="clear" w:color="auto" w:fill="B2ECFB" w:themeFill="accent5" w:themeFillTint="66"/>
            <w:vAlign w:val="center"/>
          </w:tcPr>
          <w:p w14:paraId="7897318C"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7897318D" w14:textId="77777777" w:rsidR="006F3657" w:rsidRPr="00BC3CAC" w:rsidRDefault="00F6110E"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7897318E" w14:textId="77777777" w:rsidR="006F3657" w:rsidRPr="00BC3CAC" w:rsidRDefault="00F6110E"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7897318F" w14:textId="77777777" w:rsidR="006F3657" w:rsidRPr="00BC3CAC" w:rsidRDefault="00F6110E"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78973194" w14:textId="77777777" w:rsidTr="006F3657">
        <w:trPr>
          <w:trHeight w:val="403"/>
        </w:trPr>
        <w:tc>
          <w:tcPr>
            <w:tcW w:w="1224" w:type="pct"/>
            <w:vMerge w:val="restart"/>
            <w:shd w:val="clear" w:color="auto" w:fill="B2ECFB" w:themeFill="accent5" w:themeFillTint="66"/>
            <w:vAlign w:val="center"/>
          </w:tcPr>
          <w:p w14:paraId="78973191"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78973192" w14:textId="77777777" w:rsidR="006F3657" w:rsidRPr="00BC3CAC" w:rsidRDefault="00F6110E"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78973193" w14:textId="77777777" w:rsidR="006F3657" w:rsidRPr="00BC3CAC" w:rsidRDefault="00F6110E"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78973198" w14:textId="77777777" w:rsidTr="006F3657">
        <w:trPr>
          <w:trHeight w:val="403"/>
        </w:trPr>
        <w:tc>
          <w:tcPr>
            <w:tcW w:w="1224" w:type="pct"/>
            <w:vMerge/>
            <w:shd w:val="clear" w:color="auto" w:fill="B2ECFB" w:themeFill="accent5" w:themeFillTint="66"/>
            <w:vAlign w:val="center"/>
          </w:tcPr>
          <w:p w14:paraId="78973195" w14:textId="77777777" w:rsidR="006F3657" w:rsidRPr="006F3657" w:rsidRDefault="006F3657" w:rsidP="009C3AAE">
            <w:pPr>
              <w:jc w:val="right"/>
              <w:rPr>
                <w:rFonts w:cs="Arial"/>
                <w:szCs w:val="20"/>
              </w:rPr>
            </w:pPr>
          </w:p>
        </w:tc>
        <w:tc>
          <w:tcPr>
            <w:tcW w:w="1888" w:type="pct"/>
            <w:gridSpan w:val="2"/>
            <w:vAlign w:val="center"/>
          </w:tcPr>
          <w:p w14:paraId="78973196" w14:textId="77777777" w:rsidR="006F3657" w:rsidRPr="00BC3CAC" w:rsidRDefault="00F6110E"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78973197" w14:textId="77777777" w:rsidR="006F3657" w:rsidRPr="00BC3CAC" w:rsidRDefault="00F6110E"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7897319B" w14:textId="77777777" w:rsidTr="009C3AAE">
        <w:trPr>
          <w:trHeight w:val="403"/>
        </w:trPr>
        <w:tc>
          <w:tcPr>
            <w:tcW w:w="1224" w:type="pct"/>
            <w:shd w:val="clear" w:color="auto" w:fill="B2ECFB" w:themeFill="accent5" w:themeFillTint="66"/>
            <w:vAlign w:val="center"/>
          </w:tcPr>
          <w:p w14:paraId="78973199"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7897319A" w14:textId="77777777" w:rsidR="006F3657" w:rsidRDefault="006F3657" w:rsidP="009C3AAE">
            <w:pPr>
              <w:rPr>
                <w:rFonts w:cs="Arial"/>
              </w:rPr>
            </w:pPr>
            <w:r w:rsidRPr="006F3657">
              <w:rPr>
                <w:rFonts w:cs="Arial"/>
              </w:rPr>
              <w:t>XX/XX/XXXX</w:t>
            </w:r>
          </w:p>
        </w:tc>
      </w:tr>
    </w:tbl>
    <w:p w14:paraId="7897319C" w14:textId="77777777" w:rsidR="006F3657" w:rsidRDefault="006F3657"/>
    <w:tbl>
      <w:tblPr>
        <w:tblStyle w:val="TableGrid"/>
        <w:tblW w:w="5018" w:type="pct"/>
        <w:tblInd w:w="-34" w:type="dxa"/>
        <w:tblLayout w:type="fixed"/>
        <w:tblLook w:val="04A0" w:firstRow="1" w:lastRow="0" w:firstColumn="1" w:lastColumn="0" w:noHBand="0" w:noVBand="1"/>
      </w:tblPr>
      <w:tblGrid>
        <w:gridCol w:w="2214"/>
        <w:gridCol w:w="3417"/>
        <w:gridCol w:w="3417"/>
      </w:tblGrid>
      <w:tr w:rsidR="006F3657" w:rsidRPr="00BC3CAC" w14:paraId="789731A0" w14:textId="77777777" w:rsidTr="006F3657">
        <w:trPr>
          <w:trHeight w:val="403"/>
        </w:trPr>
        <w:tc>
          <w:tcPr>
            <w:tcW w:w="1224" w:type="pct"/>
            <w:shd w:val="clear" w:color="auto" w:fill="B2ECFB" w:themeFill="accent5" w:themeFillTint="66"/>
            <w:vAlign w:val="center"/>
          </w:tcPr>
          <w:p w14:paraId="7897319D"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7897319E" w14:textId="77777777" w:rsidR="006F3657" w:rsidRPr="00BC3CAC" w:rsidRDefault="00F6110E"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7897319F" w14:textId="77777777" w:rsidR="006F3657" w:rsidRPr="00BC3CAC" w:rsidRDefault="00F6110E"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789731A3" w14:textId="77777777" w:rsidTr="009C3AAE">
        <w:trPr>
          <w:trHeight w:val="403"/>
        </w:trPr>
        <w:tc>
          <w:tcPr>
            <w:tcW w:w="1224" w:type="pct"/>
            <w:shd w:val="clear" w:color="auto" w:fill="B2ECFB" w:themeFill="accent5" w:themeFillTint="66"/>
            <w:vAlign w:val="center"/>
          </w:tcPr>
          <w:p w14:paraId="789731A1"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789731A2" w14:textId="77777777" w:rsidR="006F3657" w:rsidRDefault="00FA3F4F" w:rsidP="009C3AAE">
                <w:pPr>
                  <w:rPr>
                    <w:rFonts w:cs="Arial"/>
                  </w:rPr>
                </w:pPr>
                <w:r w:rsidRPr="0040334E">
                  <w:rPr>
                    <w:rStyle w:val="PlaceholderText"/>
                  </w:rPr>
                  <w:t>Click here to enter a date.</w:t>
                </w:r>
              </w:p>
            </w:tc>
          </w:sdtContent>
        </w:sdt>
      </w:tr>
      <w:tr w:rsidR="006F3657" w:rsidRPr="00BC3CAC" w14:paraId="789731A6" w14:textId="77777777" w:rsidTr="009C3AAE">
        <w:trPr>
          <w:trHeight w:val="403"/>
        </w:trPr>
        <w:tc>
          <w:tcPr>
            <w:tcW w:w="1224" w:type="pct"/>
            <w:shd w:val="clear" w:color="auto" w:fill="B2ECFB" w:themeFill="accent5" w:themeFillTint="66"/>
            <w:vAlign w:val="center"/>
          </w:tcPr>
          <w:p w14:paraId="789731A4"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789731A5" w14:textId="77777777" w:rsidR="006F3657" w:rsidRDefault="006F3657" w:rsidP="009C3AAE">
            <w:pPr>
              <w:rPr>
                <w:rFonts w:cs="Arial"/>
              </w:rPr>
            </w:pPr>
          </w:p>
        </w:tc>
      </w:tr>
      <w:tr w:rsidR="006F3657" w:rsidRPr="00BC3CAC" w14:paraId="789731A9" w14:textId="77777777" w:rsidTr="009C3AAE">
        <w:trPr>
          <w:trHeight w:val="403"/>
        </w:trPr>
        <w:tc>
          <w:tcPr>
            <w:tcW w:w="1224" w:type="pct"/>
            <w:shd w:val="clear" w:color="auto" w:fill="B2ECFB" w:themeFill="accent5" w:themeFillTint="66"/>
            <w:vAlign w:val="center"/>
          </w:tcPr>
          <w:p w14:paraId="789731A7"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789731A8" w14:textId="77777777" w:rsidR="006F3657" w:rsidRDefault="006F3657" w:rsidP="009C3AAE">
            <w:pPr>
              <w:rPr>
                <w:rFonts w:cs="Arial"/>
              </w:rPr>
            </w:pPr>
          </w:p>
        </w:tc>
      </w:tr>
    </w:tbl>
    <w:p w14:paraId="789731AA" w14:textId="77777777" w:rsidR="00156FD9" w:rsidRDefault="00156FD9" w:rsidP="00156FD9"/>
    <w:p w14:paraId="789731AB"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6F3657" w:rsidRPr="00BC3CAC" w14:paraId="789731AF" w14:textId="77777777" w:rsidTr="006F3657">
        <w:trPr>
          <w:trHeight w:val="403"/>
        </w:trPr>
        <w:tc>
          <w:tcPr>
            <w:tcW w:w="1224" w:type="pct"/>
            <w:vMerge w:val="restart"/>
            <w:shd w:val="clear" w:color="auto" w:fill="B2ECFB" w:themeFill="accent5" w:themeFillTint="66"/>
            <w:vAlign w:val="center"/>
          </w:tcPr>
          <w:p w14:paraId="789731AC"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789731AD" w14:textId="77777777" w:rsidR="006F3657" w:rsidRPr="00BC3CAC" w:rsidRDefault="00F6110E"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89731AE"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789731B3" w14:textId="77777777" w:rsidTr="006F3657">
        <w:trPr>
          <w:trHeight w:val="403"/>
        </w:trPr>
        <w:tc>
          <w:tcPr>
            <w:tcW w:w="1224" w:type="pct"/>
            <w:vMerge/>
            <w:shd w:val="clear" w:color="auto" w:fill="B2ECFB" w:themeFill="accent5" w:themeFillTint="66"/>
            <w:vAlign w:val="center"/>
          </w:tcPr>
          <w:p w14:paraId="789731B0" w14:textId="77777777" w:rsidR="006F3657" w:rsidRPr="006F3657" w:rsidRDefault="006F3657" w:rsidP="009C3AAE">
            <w:pPr>
              <w:jc w:val="right"/>
              <w:rPr>
                <w:rFonts w:cs="Arial"/>
                <w:szCs w:val="20"/>
              </w:rPr>
            </w:pPr>
          </w:p>
        </w:tc>
        <w:tc>
          <w:tcPr>
            <w:tcW w:w="2215" w:type="pct"/>
            <w:gridSpan w:val="3"/>
            <w:vAlign w:val="center"/>
          </w:tcPr>
          <w:p w14:paraId="789731B1" w14:textId="77777777" w:rsidR="006F3657" w:rsidRPr="00BC3CAC" w:rsidRDefault="00F6110E"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89731B2"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89731B7" w14:textId="77777777" w:rsidTr="006F3657">
        <w:trPr>
          <w:trHeight w:val="403"/>
        </w:trPr>
        <w:tc>
          <w:tcPr>
            <w:tcW w:w="1224" w:type="pct"/>
            <w:vMerge/>
            <w:shd w:val="clear" w:color="auto" w:fill="B2ECFB" w:themeFill="accent5" w:themeFillTint="66"/>
            <w:vAlign w:val="center"/>
          </w:tcPr>
          <w:p w14:paraId="789731B4" w14:textId="77777777" w:rsidR="006F3657" w:rsidRPr="006F3657" w:rsidRDefault="006F3657" w:rsidP="009C3AAE">
            <w:pPr>
              <w:jc w:val="right"/>
              <w:rPr>
                <w:rFonts w:cs="Arial"/>
                <w:szCs w:val="20"/>
              </w:rPr>
            </w:pPr>
          </w:p>
        </w:tc>
        <w:tc>
          <w:tcPr>
            <w:tcW w:w="2215" w:type="pct"/>
            <w:gridSpan w:val="3"/>
            <w:vAlign w:val="center"/>
          </w:tcPr>
          <w:p w14:paraId="789731B5" w14:textId="77777777" w:rsidR="006F3657" w:rsidRPr="00BC3CAC" w:rsidRDefault="00F6110E"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89731B6"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89731BB" w14:textId="77777777" w:rsidTr="006F3657">
        <w:trPr>
          <w:trHeight w:val="403"/>
        </w:trPr>
        <w:tc>
          <w:tcPr>
            <w:tcW w:w="1224" w:type="pct"/>
            <w:vMerge/>
            <w:shd w:val="clear" w:color="auto" w:fill="B2ECFB" w:themeFill="accent5" w:themeFillTint="66"/>
            <w:vAlign w:val="center"/>
          </w:tcPr>
          <w:p w14:paraId="789731B8" w14:textId="77777777" w:rsidR="006F3657" w:rsidRPr="006F3657" w:rsidRDefault="006F3657" w:rsidP="009C3AAE">
            <w:pPr>
              <w:jc w:val="right"/>
              <w:rPr>
                <w:rFonts w:cs="Arial"/>
                <w:szCs w:val="20"/>
              </w:rPr>
            </w:pPr>
          </w:p>
        </w:tc>
        <w:tc>
          <w:tcPr>
            <w:tcW w:w="2215" w:type="pct"/>
            <w:gridSpan w:val="3"/>
            <w:vAlign w:val="center"/>
          </w:tcPr>
          <w:p w14:paraId="789731B9" w14:textId="77777777" w:rsidR="006F3657" w:rsidRPr="00BC3CAC" w:rsidRDefault="00F6110E"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89731BA"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89731BE" w14:textId="77777777" w:rsidTr="009C3AAE">
        <w:trPr>
          <w:trHeight w:val="403"/>
        </w:trPr>
        <w:tc>
          <w:tcPr>
            <w:tcW w:w="1224" w:type="pct"/>
            <w:shd w:val="clear" w:color="auto" w:fill="B2ECFB" w:themeFill="accent5" w:themeFillTint="66"/>
            <w:vAlign w:val="center"/>
          </w:tcPr>
          <w:p w14:paraId="789731BC"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789731BD" w14:textId="77777777" w:rsidR="006F3657" w:rsidRDefault="00FA3F4F" w:rsidP="009C3AAE">
                <w:pPr>
                  <w:rPr>
                    <w:rFonts w:cs="Arial"/>
                  </w:rPr>
                </w:pPr>
                <w:r w:rsidRPr="0040334E">
                  <w:rPr>
                    <w:rStyle w:val="PlaceholderText"/>
                  </w:rPr>
                  <w:t>Click here to enter a date.</w:t>
                </w:r>
              </w:p>
            </w:tc>
          </w:sdtContent>
        </w:sdt>
      </w:tr>
      <w:tr w:rsidR="006F3657" w:rsidRPr="00BC3CAC" w14:paraId="789731C1" w14:textId="77777777" w:rsidTr="009C3AAE">
        <w:trPr>
          <w:trHeight w:val="403"/>
        </w:trPr>
        <w:tc>
          <w:tcPr>
            <w:tcW w:w="1224" w:type="pct"/>
            <w:shd w:val="clear" w:color="auto" w:fill="B2ECFB" w:themeFill="accent5" w:themeFillTint="66"/>
            <w:vAlign w:val="center"/>
          </w:tcPr>
          <w:p w14:paraId="789731BF"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789731C0"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Adhoc DD/MM/YYYY or NA</w:t>
            </w:r>
          </w:p>
        </w:tc>
      </w:tr>
      <w:tr w:rsidR="006F3657" w:rsidRPr="00BC3CAC" w14:paraId="789731C6" w14:textId="77777777" w:rsidTr="006F3657">
        <w:trPr>
          <w:trHeight w:val="403"/>
        </w:trPr>
        <w:tc>
          <w:tcPr>
            <w:tcW w:w="1224" w:type="pct"/>
            <w:shd w:val="clear" w:color="auto" w:fill="B2ECFB" w:themeFill="accent5" w:themeFillTint="66"/>
            <w:vAlign w:val="center"/>
          </w:tcPr>
          <w:p w14:paraId="789731C2"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789731C3" w14:textId="77777777" w:rsidR="006F3657" w:rsidRDefault="00F6110E"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789731C4" w14:textId="77777777" w:rsidR="006F3657" w:rsidRDefault="00F6110E"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789731C5"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789731C9" w14:textId="77777777" w:rsidR="00156FD9" w:rsidRDefault="00156FD9">
      <w:bookmarkStart w:id="0" w:name="_GoBack"/>
      <w:bookmarkEnd w:id="0"/>
      <w:r>
        <w:br w:type="page"/>
      </w:r>
    </w:p>
    <w:p w14:paraId="789733BA" w14:textId="1D0A8449" w:rsidR="0051349C" w:rsidRDefault="0051349C"/>
    <w:p w14:paraId="789733BB" w14:textId="77777777" w:rsidR="0051349C" w:rsidRDefault="0051349C" w:rsidP="0051349C">
      <w:pPr>
        <w:pStyle w:val="Title"/>
      </w:pPr>
      <w:r>
        <w:t>Version Control</w:t>
      </w:r>
    </w:p>
    <w:p w14:paraId="789733BC"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789733C2" w14:textId="77777777" w:rsidTr="00FB1FA8">
        <w:trPr>
          <w:trHeight w:val="403"/>
        </w:trPr>
        <w:tc>
          <w:tcPr>
            <w:tcW w:w="596" w:type="pct"/>
            <w:shd w:val="clear" w:color="auto" w:fill="B2ECFB" w:themeFill="accent5" w:themeFillTint="66"/>
            <w:vAlign w:val="center"/>
          </w:tcPr>
          <w:p w14:paraId="789733BD"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789733BE"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789733BF"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789733C0"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789733C1" w14:textId="77777777" w:rsidR="0051349C" w:rsidRPr="006C66CA" w:rsidRDefault="0051349C" w:rsidP="0051349C">
            <w:pPr>
              <w:rPr>
                <w:rFonts w:cs="Arial"/>
                <w:szCs w:val="20"/>
              </w:rPr>
            </w:pPr>
            <w:r>
              <w:t>Remarks</w:t>
            </w:r>
          </w:p>
        </w:tc>
      </w:tr>
      <w:tr w:rsidR="0051349C" w:rsidRPr="00470388" w14:paraId="789733C8" w14:textId="77777777" w:rsidTr="00FB1FA8">
        <w:trPr>
          <w:trHeight w:val="403"/>
        </w:trPr>
        <w:tc>
          <w:tcPr>
            <w:tcW w:w="596" w:type="pct"/>
            <w:shd w:val="clear" w:color="auto" w:fill="auto"/>
            <w:vAlign w:val="center"/>
          </w:tcPr>
          <w:p w14:paraId="789733C3" w14:textId="77777777" w:rsidR="0051349C" w:rsidRPr="00470388" w:rsidRDefault="0051349C" w:rsidP="0051349C">
            <w:pPr>
              <w:rPr>
                <w:rFonts w:cs="Arial"/>
                <w:szCs w:val="20"/>
              </w:rPr>
            </w:pPr>
          </w:p>
        </w:tc>
        <w:tc>
          <w:tcPr>
            <w:tcW w:w="766" w:type="pct"/>
            <w:shd w:val="clear" w:color="auto" w:fill="auto"/>
            <w:vAlign w:val="center"/>
          </w:tcPr>
          <w:p w14:paraId="789733C4" w14:textId="77777777" w:rsidR="0051349C" w:rsidRPr="00470388" w:rsidRDefault="0051349C" w:rsidP="0051349C">
            <w:pPr>
              <w:rPr>
                <w:rFonts w:cs="Arial"/>
                <w:szCs w:val="20"/>
              </w:rPr>
            </w:pPr>
          </w:p>
        </w:tc>
        <w:tc>
          <w:tcPr>
            <w:tcW w:w="767" w:type="pct"/>
            <w:shd w:val="clear" w:color="auto" w:fill="auto"/>
            <w:vAlign w:val="center"/>
          </w:tcPr>
          <w:p w14:paraId="789733C5" w14:textId="77777777" w:rsidR="0051349C" w:rsidRPr="00470388" w:rsidRDefault="0051349C" w:rsidP="0051349C">
            <w:pPr>
              <w:rPr>
                <w:rFonts w:cs="Arial"/>
                <w:szCs w:val="20"/>
              </w:rPr>
            </w:pPr>
          </w:p>
        </w:tc>
        <w:tc>
          <w:tcPr>
            <w:tcW w:w="921" w:type="pct"/>
            <w:shd w:val="clear" w:color="auto" w:fill="auto"/>
            <w:vAlign w:val="center"/>
          </w:tcPr>
          <w:p w14:paraId="789733C6" w14:textId="77777777" w:rsidR="0051349C" w:rsidRPr="00470388" w:rsidRDefault="0051349C" w:rsidP="0051349C">
            <w:pPr>
              <w:rPr>
                <w:rFonts w:cs="Arial"/>
                <w:szCs w:val="20"/>
              </w:rPr>
            </w:pPr>
          </w:p>
        </w:tc>
        <w:tc>
          <w:tcPr>
            <w:tcW w:w="1950" w:type="pct"/>
            <w:shd w:val="clear" w:color="auto" w:fill="auto"/>
            <w:vAlign w:val="center"/>
          </w:tcPr>
          <w:p w14:paraId="789733C7" w14:textId="77777777" w:rsidR="0051349C" w:rsidRPr="00470388" w:rsidRDefault="0051349C" w:rsidP="0051349C">
            <w:pPr>
              <w:rPr>
                <w:rFonts w:cs="Arial"/>
                <w:szCs w:val="20"/>
              </w:rPr>
            </w:pPr>
          </w:p>
        </w:tc>
      </w:tr>
    </w:tbl>
    <w:p w14:paraId="78973405" w14:textId="77777777" w:rsidR="0051349C" w:rsidRPr="0051349C" w:rsidRDefault="0051349C" w:rsidP="00DF7A42">
      <w:pPr>
        <w:pStyle w:val="Heading1"/>
      </w:pPr>
    </w:p>
    <w:sectPr w:rsidR="0051349C" w:rsidRPr="0051349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25763" w14:textId="77777777" w:rsidR="00F6110E" w:rsidRDefault="00F6110E" w:rsidP="00324744">
      <w:pPr>
        <w:spacing w:after="0" w:line="240" w:lineRule="auto"/>
      </w:pPr>
      <w:r>
        <w:separator/>
      </w:r>
    </w:p>
  </w:endnote>
  <w:endnote w:type="continuationSeparator" w:id="0">
    <w:p w14:paraId="2ED0C746" w14:textId="77777777" w:rsidR="00F6110E" w:rsidRDefault="00F6110E"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oppins Medium">
    <w:altName w:val="Mangal"/>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340F" w14:textId="77777777" w:rsidR="00CE5162" w:rsidRDefault="00CE5162">
    <w:pPr>
      <w:pStyle w:val="Footer"/>
    </w:pPr>
    <w:r>
      <w:t>CP_V7.0</w:t>
    </w:r>
    <w:r>
      <w:rPr>
        <w:noProof/>
      </w:rPr>
      <mc:AlternateContent>
        <mc:Choice Requires="wps">
          <w:drawing>
            <wp:anchor distT="0" distB="0" distL="114300" distR="114300" simplePos="0" relativeHeight="251661312" behindDoc="0" locked="0" layoutInCell="1" allowOverlap="1" wp14:anchorId="78973414" wp14:editId="7897341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240F39"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9D70B" w14:textId="77777777" w:rsidR="00F6110E" w:rsidRDefault="00F6110E" w:rsidP="00324744">
      <w:pPr>
        <w:spacing w:after="0" w:line="240" w:lineRule="auto"/>
      </w:pPr>
      <w:r>
        <w:separator/>
      </w:r>
    </w:p>
  </w:footnote>
  <w:footnote w:type="continuationSeparator" w:id="0">
    <w:p w14:paraId="05999326" w14:textId="77777777" w:rsidR="00F6110E" w:rsidRDefault="00F6110E"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340E" w14:textId="77777777" w:rsidR="00CE5162" w:rsidRDefault="00CE5162">
    <w:pPr>
      <w:pStyle w:val="Header"/>
    </w:pPr>
    <w:r>
      <w:rPr>
        <w:noProof/>
      </w:rPr>
      <w:drawing>
        <wp:anchor distT="0" distB="0" distL="114300" distR="114300" simplePos="0" relativeHeight="251663360" behindDoc="0" locked="0" layoutInCell="1" allowOverlap="1" wp14:anchorId="78973410" wp14:editId="78973411">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8973412" wp14:editId="78973413">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69A599"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B1AD7"/>
    <w:multiLevelType w:val="hybridMultilevel"/>
    <w:tmpl w:val="A65C9066"/>
    <w:lvl w:ilvl="0" w:tplc="05B8D572">
      <w:numFmt w:val="bullet"/>
      <w:lvlText w:val="-"/>
      <w:lvlJc w:val="left"/>
      <w:pPr>
        <w:ind w:left="720" w:hanging="360"/>
      </w:pPr>
      <w:rPr>
        <w:rFonts w:ascii="Poppins Medium" w:eastAsiaTheme="minorEastAsia" w:hAnsi="Poppins Medium" w:cs="Poppins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D2166"/>
    <w:multiLevelType w:val="hybridMultilevel"/>
    <w:tmpl w:val="E40E6A5E"/>
    <w:lvl w:ilvl="0" w:tplc="05B8D572">
      <w:numFmt w:val="bullet"/>
      <w:lvlText w:val="-"/>
      <w:lvlJc w:val="left"/>
      <w:pPr>
        <w:ind w:left="720" w:hanging="360"/>
      </w:pPr>
      <w:rPr>
        <w:rFonts w:ascii="Poppins Medium" w:eastAsiaTheme="minorEastAsia" w:hAnsi="Poppins Medium" w:cs="Poppins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491EBE"/>
    <w:multiLevelType w:val="hybridMultilevel"/>
    <w:tmpl w:val="29CE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5334CFA"/>
    <w:multiLevelType w:val="hybridMultilevel"/>
    <w:tmpl w:val="986AAD72"/>
    <w:lvl w:ilvl="0" w:tplc="05B8D572">
      <w:numFmt w:val="bullet"/>
      <w:lvlText w:val="-"/>
      <w:lvlJc w:val="left"/>
      <w:pPr>
        <w:ind w:left="720" w:hanging="360"/>
      </w:pPr>
      <w:rPr>
        <w:rFonts w:ascii="Poppins Medium" w:eastAsiaTheme="minorEastAsia" w:hAnsi="Poppins Medium" w:cs="Poppins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45024"/>
    <w:multiLevelType w:val="hybridMultilevel"/>
    <w:tmpl w:val="6358A2FE"/>
    <w:lvl w:ilvl="0" w:tplc="FEC460EA">
      <w:start w:val="121"/>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B059B7"/>
    <w:multiLevelType w:val="hybridMultilevel"/>
    <w:tmpl w:val="9670D45A"/>
    <w:lvl w:ilvl="0" w:tplc="645219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6"/>
  </w:num>
  <w:num w:numId="5">
    <w:abstractNumId w:val="13"/>
  </w:num>
  <w:num w:numId="6">
    <w:abstractNumId w:val="12"/>
  </w:num>
  <w:num w:numId="7">
    <w:abstractNumId w:val="3"/>
  </w:num>
  <w:num w:numId="8">
    <w:abstractNumId w:val="5"/>
  </w:num>
  <w:num w:numId="9">
    <w:abstractNumId w:val="11"/>
  </w:num>
  <w:num w:numId="10">
    <w:abstractNumId w:val="4"/>
  </w:num>
  <w:num w:numId="11">
    <w:abstractNumId w:val="0"/>
  </w:num>
  <w:num w:numId="12">
    <w:abstractNumId w:val="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2555E"/>
    <w:rsid w:val="00043E6A"/>
    <w:rsid w:val="00046BA6"/>
    <w:rsid w:val="00050A89"/>
    <w:rsid w:val="0006427F"/>
    <w:rsid w:val="00066376"/>
    <w:rsid w:val="00083A5E"/>
    <w:rsid w:val="00093D75"/>
    <w:rsid w:val="000A1AD1"/>
    <w:rsid w:val="000C4FE1"/>
    <w:rsid w:val="000E07B9"/>
    <w:rsid w:val="000E2AB6"/>
    <w:rsid w:val="000E3E26"/>
    <w:rsid w:val="000E471B"/>
    <w:rsid w:val="00104186"/>
    <w:rsid w:val="00112A91"/>
    <w:rsid w:val="00122449"/>
    <w:rsid w:val="00125B61"/>
    <w:rsid w:val="00144E00"/>
    <w:rsid w:val="00147035"/>
    <w:rsid w:val="00151C09"/>
    <w:rsid w:val="00156FD9"/>
    <w:rsid w:val="00172BA0"/>
    <w:rsid w:val="00195C86"/>
    <w:rsid w:val="001A626D"/>
    <w:rsid w:val="001B2D13"/>
    <w:rsid w:val="001D12EB"/>
    <w:rsid w:val="001E68F8"/>
    <w:rsid w:val="002033A7"/>
    <w:rsid w:val="002114DE"/>
    <w:rsid w:val="00212B1C"/>
    <w:rsid w:val="00213FF3"/>
    <w:rsid w:val="002201FE"/>
    <w:rsid w:val="002247C6"/>
    <w:rsid w:val="00226D34"/>
    <w:rsid w:val="002327B4"/>
    <w:rsid w:val="002365D1"/>
    <w:rsid w:val="0026310C"/>
    <w:rsid w:val="0029036C"/>
    <w:rsid w:val="00290A05"/>
    <w:rsid w:val="002A278D"/>
    <w:rsid w:val="002B3FC0"/>
    <w:rsid w:val="002C10C6"/>
    <w:rsid w:val="002D053D"/>
    <w:rsid w:val="002D0850"/>
    <w:rsid w:val="002F43C1"/>
    <w:rsid w:val="002F448E"/>
    <w:rsid w:val="00310A64"/>
    <w:rsid w:val="003201A4"/>
    <w:rsid w:val="00320E37"/>
    <w:rsid w:val="00324744"/>
    <w:rsid w:val="00325CE1"/>
    <w:rsid w:val="003463C5"/>
    <w:rsid w:val="003501DC"/>
    <w:rsid w:val="003743EB"/>
    <w:rsid w:val="00377B3E"/>
    <w:rsid w:val="00391E7A"/>
    <w:rsid w:val="003A1B82"/>
    <w:rsid w:val="003A32EA"/>
    <w:rsid w:val="003A5CFC"/>
    <w:rsid w:val="003B4D44"/>
    <w:rsid w:val="003B7E16"/>
    <w:rsid w:val="004003AF"/>
    <w:rsid w:val="00403D4A"/>
    <w:rsid w:val="00403F0F"/>
    <w:rsid w:val="00407C41"/>
    <w:rsid w:val="00412151"/>
    <w:rsid w:val="00426807"/>
    <w:rsid w:val="00437C43"/>
    <w:rsid w:val="00442A29"/>
    <w:rsid w:val="00464FAE"/>
    <w:rsid w:val="00470388"/>
    <w:rsid w:val="00477440"/>
    <w:rsid w:val="00483F61"/>
    <w:rsid w:val="004B4891"/>
    <w:rsid w:val="004F3362"/>
    <w:rsid w:val="005027CC"/>
    <w:rsid w:val="0051349C"/>
    <w:rsid w:val="00516D8E"/>
    <w:rsid w:val="00517F6F"/>
    <w:rsid w:val="00525A7D"/>
    <w:rsid w:val="0055298E"/>
    <w:rsid w:val="0055478D"/>
    <w:rsid w:val="00567C13"/>
    <w:rsid w:val="0058557B"/>
    <w:rsid w:val="005A1776"/>
    <w:rsid w:val="005A29BF"/>
    <w:rsid w:val="005A6B14"/>
    <w:rsid w:val="005A6CFA"/>
    <w:rsid w:val="005B639A"/>
    <w:rsid w:val="005C15DD"/>
    <w:rsid w:val="005D0AA4"/>
    <w:rsid w:val="005D4EDB"/>
    <w:rsid w:val="005E4C74"/>
    <w:rsid w:val="00602977"/>
    <w:rsid w:val="00650EF1"/>
    <w:rsid w:val="006514E4"/>
    <w:rsid w:val="00667338"/>
    <w:rsid w:val="006718CF"/>
    <w:rsid w:val="0067534D"/>
    <w:rsid w:val="0068210E"/>
    <w:rsid w:val="00690722"/>
    <w:rsid w:val="006A2B81"/>
    <w:rsid w:val="006A2C69"/>
    <w:rsid w:val="006B18D0"/>
    <w:rsid w:val="006B5363"/>
    <w:rsid w:val="006C6070"/>
    <w:rsid w:val="006C66CA"/>
    <w:rsid w:val="006F3657"/>
    <w:rsid w:val="006F77DA"/>
    <w:rsid w:val="007204AB"/>
    <w:rsid w:val="00722970"/>
    <w:rsid w:val="007229EF"/>
    <w:rsid w:val="007243D3"/>
    <w:rsid w:val="00727180"/>
    <w:rsid w:val="00734A65"/>
    <w:rsid w:val="00740AE6"/>
    <w:rsid w:val="0075295E"/>
    <w:rsid w:val="007715F3"/>
    <w:rsid w:val="00771B44"/>
    <w:rsid w:val="00774C2D"/>
    <w:rsid w:val="007827F5"/>
    <w:rsid w:val="007836E3"/>
    <w:rsid w:val="007855B1"/>
    <w:rsid w:val="007950FC"/>
    <w:rsid w:val="007A2F99"/>
    <w:rsid w:val="007A56DB"/>
    <w:rsid w:val="007A5BC5"/>
    <w:rsid w:val="007B579E"/>
    <w:rsid w:val="007D4F26"/>
    <w:rsid w:val="007D5C67"/>
    <w:rsid w:val="007D796E"/>
    <w:rsid w:val="007F09E3"/>
    <w:rsid w:val="00807258"/>
    <w:rsid w:val="00816DCD"/>
    <w:rsid w:val="0082322E"/>
    <w:rsid w:val="00833E9C"/>
    <w:rsid w:val="00843613"/>
    <w:rsid w:val="0084681B"/>
    <w:rsid w:val="00853AEB"/>
    <w:rsid w:val="00864211"/>
    <w:rsid w:val="00874C46"/>
    <w:rsid w:val="00876BE6"/>
    <w:rsid w:val="00886E23"/>
    <w:rsid w:val="008932EE"/>
    <w:rsid w:val="00894BD9"/>
    <w:rsid w:val="00896C16"/>
    <w:rsid w:val="00897E29"/>
    <w:rsid w:val="008A231D"/>
    <w:rsid w:val="008B7C4E"/>
    <w:rsid w:val="008B7E39"/>
    <w:rsid w:val="008C078A"/>
    <w:rsid w:val="008C2C57"/>
    <w:rsid w:val="008C494B"/>
    <w:rsid w:val="008D6602"/>
    <w:rsid w:val="008E6888"/>
    <w:rsid w:val="008F05D1"/>
    <w:rsid w:val="008F53E8"/>
    <w:rsid w:val="009432E1"/>
    <w:rsid w:val="009439D5"/>
    <w:rsid w:val="00945316"/>
    <w:rsid w:val="0095319A"/>
    <w:rsid w:val="00955F77"/>
    <w:rsid w:val="009647FA"/>
    <w:rsid w:val="00977AD7"/>
    <w:rsid w:val="00977B79"/>
    <w:rsid w:val="0098019A"/>
    <w:rsid w:val="00987A19"/>
    <w:rsid w:val="009A2E50"/>
    <w:rsid w:val="009C3AAE"/>
    <w:rsid w:val="009D38A3"/>
    <w:rsid w:val="009D6EE7"/>
    <w:rsid w:val="009E3053"/>
    <w:rsid w:val="009E485B"/>
    <w:rsid w:val="009E6FF9"/>
    <w:rsid w:val="009F7831"/>
    <w:rsid w:val="00A30CDA"/>
    <w:rsid w:val="00A3623B"/>
    <w:rsid w:val="00A41B8E"/>
    <w:rsid w:val="00A57CE8"/>
    <w:rsid w:val="00A700B7"/>
    <w:rsid w:val="00A82A57"/>
    <w:rsid w:val="00A8315A"/>
    <w:rsid w:val="00A91077"/>
    <w:rsid w:val="00AB45D5"/>
    <w:rsid w:val="00AB5B54"/>
    <w:rsid w:val="00AB63DE"/>
    <w:rsid w:val="00AC7EC6"/>
    <w:rsid w:val="00AD0F45"/>
    <w:rsid w:val="00AE7646"/>
    <w:rsid w:val="00B11C5E"/>
    <w:rsid w:val="00B11FE6"/>
    <w:rsid w:val="00B238E1"/>
    <w:rsid w:val="00B47489"/>
    <w:rsid w:val="00B50EDC"/>
    <w:rsid w:val="00B542B2"/>
    <w:rsid w:val="00B6118E"/>
    <w:rsid w:val="00B7350E"/>
    <w:rsid w:val="00B7739F"/>
    <w:rsid w:val="00BB0C50"/>
    <w:rsid w:val="00BC00E9"/>
    <w:rsid w:val="00BC3CAC"/>
    <w:rsid w:val="00BC6C45"/>
    <w:rsid w:val="00BD0A45"/>
    <w:rsid w:val="00BD6281"/>
    <w:rsid w:val="00C01CAE"/>
    <w:rsid w:val="00C06409"/>
    <w:rsid w:val="00C07B83"/>
    <w:rsid w:val="00C14933"/>
    <w:rsid w:val="00C30FB9"/>
    <w:rsid w:val="00C34211"/>
    <w:rsid w:val="00C408DE"/>
    <w:rsid w:val="00C44CF7"/>
    <w:rsid w:val="00C463E1"/>
    <w:rsid w:val="00C4790B"/>
    <w:rsid w:val="00C51975"/>
    <w:rsid w:val="00C63328"/>
    <w:rsid w:val="00C70976"/>
    <w:rsid w:val="00C923FC"/>
    <w:rsid w:val="00C941BD"/>
    <w:rsid w:val="00CA0FAD"/>
    <w:rsid w:val="00CB1DE9"/>
    <w:rsid w:val="00CB76FE"/>
    <w:rsid w:val="00CD22FC"/>
    <w:rsid w:val="00CE3BB5"/>
    <w:rsid w:val="00CE5162"/>
    <w:rsid w:val="00CF035F"/>
    <w:rsid w:val="00D12DF0"/>
    <w:rsid w:val="00D15204"/>
    <w:rsid w:val="00D16D33"/>
    <w:rsid w:val="00D175F1"/>
    <w:rsid w:val="00D2202F"/>
    <w:rsid w:val="00D348F5"/>
    <w:rsid w:val="00D36766"/>
    <w:rsid w:val="00D41C5C"/>
    <w:rsid w:val="00D42773"/>
    <w:rsid w:val="00D66C7E"/>
    <w:rsid w:val="00D877EF"/>
    <w:rsid w:val="00D93896"/>
    <w:rsid w:val="00DA6D80"/>
    <w:rsid w:val="00DE4CEA"/>
    <w:rsid w:val="00DF7A42"/>
    <w:rsid w:val="00E07D5B"/>
    <w:rsid w:val="00E21F14"/>
    <w:rsid w:val="00E2464C"/>
    <w:rsid w:val="00E30021"/>
    <w:rsid w:val="00E34A9B"/>
    <w:rsid w:val="00E35BE5"/>
    <w:rsid w:val="00E365C3"/>
    <w:rsid w:val="00E366A7"/>
    <w:rsid w:val="00E472C6"/>
    <w:rsid w:val="00E779B5"/>
    <w:rsid w:val="00E8695D"/>
    <w:rsid w:val="00E91FB8"/>
    <w:rsid w:val="00E960BE"/>
    <w:rsid w:val="00E97641"/>
    <w:rsid w:val="00EA56F6"/>
    <w:rsid w:val="00EA72EE"/>
    <w:rsid w:val="00EC622A"/>
    <w:rsid w:val="00EC649B"/>
    <w:rsid w:val="00EC75E7"/>
    <w:rsid w:val="00ED342B"/>
    <w:rsid w:val="00ED41AC"/>
    <w:rsid w:val="00ED7E92"/>
    <w:rsid w:val="00EE164D"/>
    <w:rsid w:val="00EF2B03"/>
    <w:rsid w:val="00EF7B70"/>
    <w:rsid w:val="00F02291"/>
    <w:rsid w:val="00F12D81"/>
    <w:rsid w:val="00F146A4"/>
    <w:rsid w:val="00F157AF"/>
    <w:rsid w:val="00F26010"/>
    <w:rsid w:val="00F40AC3"/>
    <w:rsid w:val="00F4165E"/>
    <w:rsid w:val="00F453ED"/>
    <w:rsid w:val="00F478AE"/>
    <w:rsid w:val="00F5564D"/>
    <w:rsid w:val="00F6110E"/>
    <w:rsid w:val="00F70621"/>
    <w:rsid w:val="00F72FAC"/>
    <w:rsid w:val="00F82953"/>
    <w:rsid w:val="00F82EB4"/>
    <w:rsid w:val="00F83D67"/>
    <w:rsid w:val="00F9391E"/>
    <w:rsid w:val="00F95876"/>
    <w:rsid w:val="00FA0009"/>
    <w:rsid w:val="00FA3F4F"/>
    <w:rsid w:val="00FB04DB"/>
    <w:rsid w:val="00FB1FA8"/>
    <w:rsid w:val="00FB4F8F"/>
    <w:rsid w:val="00FF2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730E5"/>
  <w15:docId w15:val="{4CD348E2-9F90-430A-A9F1-1130BC8A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oppins Medium">
    <w:altName w:val="Mangal"/>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937C2"/>
    <w:rsid w:val="000C674E"/>
    <w:rsid w:val="00107BC2"/>
    <w:rsid w:val="00132B17"/>
    <w:rsid w:val="001A5217"/>
    <w:rsid w:val="001F3318"/>
    <w:rsid w:val="0045759E"/>
    <w:rsid w:val="00576B66"/>
    <w:rsid w:val="005B4566"/>
    <w:rsid w:val="00675658"/>
    <w:rsid w:val="00741314"/>
    <w:rsid w:val="00783922"/>
    <w:rsid w:val="00794644"/>
    <w:rsid w:val="00905A46"/>
    <w:rsid w:val="009A6F66"/>
    <w:rsid w:val="009E4EC9"/>
    <w:rsid w:val="00A03C93"/>
    <w:rsid w:val="00B4385D"/>
    <w:rsid w:val="00B5074D"/>
    <w:rsid w:val="00C05455"/>
    <w:rsid w:val="00C5727C"/>
    <w:rsid w:val="00CC3E0B"/>
    <w:rsid w:val="00CE3D31"/>
    <w:rsid w:val="00DD45DE"/>
    <w:rsid w:val="00E573EA"/>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Sign_x002d_offBy xmlns="efb0c983-77a3-4edc-9303-e1cb655c76c7">
      <UserInfo>
        <DisplayName/>
        <AccountId xsi:nil="true"/>
        <AccountType/>
      </UserInfo>
    </Sign_x002d_off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3" ma:contentTypeDescription="Create a new document." ma:contentTypeScope="" ma:versionID="9bb224142be6fbbc8b98e1f99454ecd1">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54f627d5b449adedc3be3afe57feb"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F92F4BFC-0598-4DEC-B4AC-DAB447B974A4}"/>
</file>

<file path=customXml/itemProps4.xml><?xml version="1.0" encoding="utf-8"?>
<ds:datastoreItem xmlns:ds="http://schemas.openxmlformats.org/officeDocument/2006/customXml" ds:itemID="{EEE4340A-EBB6-4D4D-A15C-93B5D59C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Rachel Taggart</cp:lastModifiedBy>
  <cp:revision>3</cp:revision>
  <cp:lastPrinted>2019-02-07T14:31:00Z</cp:lastPrinted>
  <dcterms:created xsi:type="dcterms:W3CDTF">2021-12-21T15:08:00Z</dcterms:created>
  <dcterms:modified xsi:type="dcterms:W3CDTF">2021-12-30T14:59:00Z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0x01010050FB9CDCC5328344A3162B2D7C8A4CE2</vt:lpwstr>
  </property>
  <property fmtid="{D5CDD505-2E9C-101B-9397-08002B2CF9AE}" pid="3" name="_NewReviewCycle">
    <vt:lpwstr/>
  </property>
</Properties>
</file>