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E39B"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bookmarkStart w:id="0" w:name="_GoBack"/>
      <w:bookmarkEnd w:id="0"/>
    </w:p>
    <w:p w14:paraId="0C2C7F2A" w14:textId="0A9CCE83" w:rsidR="00FB5B6D" w:rsidRPr="00CF7C18" w:rsidRDefault="00BC34ED" w:rsidP="006554CC">
      <w:pPr>
        <w:jc w:val="center"/>
        <w:rPr>
          <w:rFonts w:ascii="Arial" w:hAnsi="Arial" w:cs="Arial"/>
          <w:b/>
          <w:sz w:val="24"/>
          <w:szCs w:val="20"/>
        </w:rPr>
      </w:pPr>
      <w:r>
        <w:rPr>
          <w:rFonts w:ascii="Arial" w:hAnsi="Arial" w:cs="Arial"/>
          <w:b/>
          <w:sz w:val="24"/>
          <w:szCs w:val="20"/>
        </w:rPr>
        <w:t xml:space="preserve">Provision of </w:t>
      </w:r>
      <w:r w:rsidR="007F03AE">
        <w:rPr>
          <w:rFonts w:ascii="Arial" w:hAnsi="Arial" w:cs="Arial"/>
          <w:b/>
          <w:sz w:val="24"/>
          <w:szCs w:val="20"/>
        </w:rPr>
        <w:t xml:space="preserve">Market Stabilisation Reporting </w:t>
      </w:r>
      <w:r>
        <w:rPr>
          <w:rFonts w:ascii="Arial" w:hAnsi="Arial" w:cs="Arial"/>
          <w:b/>
          <w:sz w:val="24"/>
          <w:szCs w:val="20"/>
        </w:rPr>
        <w:t xml:space="preserve">data </w:t>
      </w:r>
      <w:r w:rsidR="007F03AE">
        <w:rPr>
          <w:rFonts w:ascii="Arial" w:hAnsi="Arial" w:cs="Arial"/>
          <w:b/>
          <w:sz w:val="24"/>
          <w:szCs w:val="20"/>
        </w:rPr>
        <w:t>to RECCo</w:t>
      </w:r>
    </w:p>
    <w:p w14:paraId="2217172C" w14:textId="77777777" w:rsidR="006554CC" w:rsidRPr="001656CF" w:rsidRDefault="006554CC" w:rsidP="006554CC">
      <w:pPr>
        <w:rPr>
          <w:rFonts w:ascii="Arial" w:hAnsi="Arial" w:cs="Arial"/>
          <w:sz w:val="6"/>
          <w:szCs w:val="20"/>
        </w:rPr>
      </w:pPr>
    </w:p>
    <w:tbl>
      <w:tblPr>
        <w:tblStyle w:val="TableGrid"/>
        <w:tblW w:w="8035" w:type="dxa"/>
        <w:tblInd w:w="720" w:type="dxa"/>
        <w:tblLook w:val="04A0" w:firstRow="1" w:lastRow="0" w:firstColumn="1" w:lastColumn="0" w:noHBand="0" w:noVBand="1"/>
      </w:tblPr>
      <w:tblGrid>
        <w:gridCol w:w="1940"/>
        <w:gridCol w:w="6095"/>
      </w:tblGrid>
      <w:tr w:rsidR="006554CC" w:rsidRPr="00E37EF7" w14:paraId="5FE797AE" w14:textId="77777777" w:rsidTr="00AC1DC8">
        <w:tc>
          <w:tcPr>
            <w:tcW w:w="1940" w:type="dxa"/>
            <w:shd w:val="clear" w:color="auto" w:fill="95B3D7" w:themeFill="accent1" w:themeFillTint="99"/>
            <w:vAlign w:val="center"/>
          </w:tcPr>
          <w:p w14:paraId="6AE0AD34"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486182E6" w14:textId="3CAB3ED9" w:rsidR="006554CC" w:rsidRPr="00E37EF7" w:rsidRDefault="00994B7A" w:rsidP="00F73759">
            <w:pPr>
              <w:rPr>
                <w:rFonts w:ascii="Arial" w:hAnsi="Arial" w:cs="Arial"/>
                <w:sz w:val="20"/>
                <w:szCs w:val="20"/>
              </w:rPr>
            </w:pPr>
            <w:r>
              <w:rPr>
                <w:rFonts w:ascii="Arial" w:hAnsi="Arial" w:cs="Arial"/>
                <w:sz w:val="20"/>
                <w:szCs w:val="20"/>
              </w:rPr>
              <w:t xml:space="preserve">David </w:t>
            </w:r>
            <w:r w:rsidR="00310060">
              <w:rPr>
                <w:rFonts w:ascii="Arial" w:hAnsi="Arial" w:cs="Arial"/>
                <w:sz w:val="20"/>
                <w:szCs w:val="20"/>
              </w:rPr>
              <w:t>Addison</w:t>
            </w:r>
          </w:p>
        </w:tc>
      </w:tr>
      <w:tr w:rsidR="006554CC" w:rsidRPr="00E37EF7" w14:paraId="57BC3DD3" w14:textId="77777777" w:rsidTr="00AC1DC8">
        <w:tc>
          <w:tcPr>
            <w:tcW w:w="1940" w:type="dxa"/>
            <w:shd w:val="clear" w:color="auto" w:fill="95B3D7" w:themeFill="accent1" w:themeFillTint="99"/>
            <w:vAlign w:val="center"/>
          </w:tcPr>
          <w:p w14:paraId="52B2DE27"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3301663F" w14:textId="1096DAB5" w:rsidR="006554CC" w:rsidRPr="00E37EF7" w:rsidRDefault="004E062E" w:rsidP="006554CC">
            <w:pPr>
              <w:rPr>
                <w:rFonts w:ascii="Arial" w:hAnsi="Arial" w:cs="Arial"/>
                <w:sz w:val="20"/>
                <w:szCs w:val="20"/>
              </w:rPr>
            </w:pPr>
            <w:r>
              <w:rPr>
                <w:rFonts w:ascii="Arial" w:hAnsi="Arial" w:cs="Arial"/>
                <w:sz w:val="20"/>
                <w:szCs w:val="20"/>
              </w:rPr>
              <w:t>DRR-</w:t>
            </w:r>
            <w:r w:rsidR="00310060">
              <w:rPr>
                <w:rFonts w:ascii="Arial" w:hAnsi="Arial" w:cs="Arial"/>
                <w:sz w:val="20"/>
                <w:szCs w:val="20"/>
              </w:rPr>
              <w:t>MAR</w:t>
            </w:r>
            <w:r>
              <w:rPr>
                <w:rFonts w:ascii="Arial" w:hAnsi="Arial" w:cs="Arial"/>
                <w:sz w:val="20"/>
                <w:szCs w:val="20"/>
              </w:rPr>
              <w:t>-01-22</w:t>
            </w:r>
          </w:p>
        </w:tc>
      </w:tr>
      <w:tr w:rsidR="006554CC" w:rsidRPr="00E37EF7" w14:paraId="6B75CE96" w14:textId="77777777" w:rsidTr="00AC1DC8">
        <w:tc>
          <w:tcPr>
            <w:tcW w:w="1940" w:type="dxa"/>
            <w:shd w:val="clear" w:color="auto" w:fill="95B3D7" w:themeFill="accent1" w:themeFillTint="99"/>
            <w:vAlign w:val="center"/>
          </w:tcPr>
          <w:p w14:paraId="6B9CB7AB"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63F0A29" w14:textId="07DCB5D7" w:rsidR="006554CC" w:rsidRPr="00E37EF7" w:rsidRDefault="0004726B" w:rsidP="0004726B">
            <w:pPr>
              <w:rPr>
                <w:rFonts w:ascii="Arial" w:hAnsi="Arial" w:cs="Arial"/>
                <w:sz w:val="20"/>
                <w:szCs w:val="20"/>
              </w:rPr>
            </w:pPr>
            <w:r w:rsidRPr="00E37EF7">
              <w:rPr>
                <w:rFonts w:ascii="Arial" w:hAnsi="Arial" w:cs="Arial"/>
                <w:sz w:val="20"/>
                <w:szCs w:val="20"/>
              </w:rPr>
              <w:t xml:space="preserve">CoMC is requested </w:t>
            </w:r>
            <w:r>
              <w:rPr>
                <w:rFonts w:ascii="Arial" w:hAnsi="Arial" w:cs="Arial"/>
                <w:sz w:val="20"/>
                <w:szCs w:val="20"/>
              </w:rPr>
              <w:t xml:space="preserve">to </w:t>
            </w:r>
            <w:r w:rsidRPr="00E37EF7">
              <w:rPr>
                <w:rFonts w:ascii="Arial" w:hAnsi="Arial" w:cs="Arial"/>
                <w:sz w:val="20"/>
                <w:szCs w:val="20"/>
              </w:rPr>
              <w:t xml:space="preserve">approve this request to </w:t>
            </w:r>
            <w:r>
              <w:rPr>
                <w:rFonts w:ascii="Arial" w:hAnsi="Arial" w:cs="Arial"/>
                <w:sz w:val="20"/>
                <w:szCs w:val="20"/>
              </w:rPr>
              <w:t>amend</w:t>
            </w:r>
            <w:r w:rsidR="00310060">
              <w:rPr>
                <w:rFonts w:ascii="Arial" w:hAnsi="Arial" w:cs="Arial"/>
                <w:sz w:val="20"/>
                <w:szCs w:val="20"/>
              </w:rPr>
              <w:t xml:space="preserve"> the</w:t>
            </w:r>
            <w:r>
              <w:rPr>
                <w:rFonts w:ascii="Arial" w:hAnsi="Arial" w:cs="Arial"/>
                <w:sz w:val="20"/>
                <w:szCs w:val="20"/>
              </w:rPr>
              <w:t xml:space="preserve"> Data Permission Matrix to include the</w:t>
            </w:r>
            <w:r w:rsidR="007E22E9">
              <w:rPr>
                <w:rFonts w:ascii="Arial" w:hAnsi="Arial" w:cs="Arial"/>
                <w:sz w:val="20"/>
                <w:szCs w:val="20"/>
              </w:rPr>
              <w:t xml:space="preserve"> </w:t>
            </w:r>
            <w:r w:rsidR="00310060">
              <w:rPr>
                <w:rFonts w:ascii="Arial" w:hAnsi="Arial" w:cs="Arial"/>
                <w:sz w:val="20"/>
                <w:szCs w:val="20"/>
              </w:rPr>
              <w:t xml:space="preserve">data necessary </w:t>
            </w:r>
            <w:r w:rsidR="00077164">
              <w:rPr>
                <w:rFonts w:ascii="Arial" w:hAnsi="Arial" w:cs="Arial"/>
                <w:sz w:val="20"/>
                <w:szCs w:val="20"/>
              </w:rPr>
              <w:t>to provide the Market Stabilisation Report to RECCo</w:t>
            </w:r>
          </w:p>
        </w:tc>
      </w:tr>
      <w:tr w:rsidR="006554CC" w:rsidRPr="00E37EF7" w14:paraId="70B94520" w14:textId="77777777" w:rsidTr="00AC1DC8">
        <w:tc>
          <w:tcPr>
            <w:tcW w:w="1940" w:type="dxa"/>
            <w:shd w:val="clear" w:color="auto" w:fill="95B3D7" w:themeFill="accent1" w:themeFillTint="99"/>
            <w:vAlign w:val="center"/>
          </w:tcPr>
          <w:p w14:paraId="21834EE6"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45769184" w14:textId="54D4DCD8" w:rsidR="006554CC" w:rsidRPr="00E37EF7" w:rsidRDefault="00994B7A" w:rsidP="00803646">
            <w:pPr>
              <w:rPr>
                <w:rFonts w:ascii="Arial" w:hAnsi="Arial" w:cs="Arial"/>
                <w:sz w:val="20"/>
                <w:szCs w:val="20"/>
              </w:rPr>
            </w:pPr>
            <w:r>
              <w:rPr>
                <w:rFonts w:ascii="Arial" w:hAnsi="Arial" w:cs="Arial"/>
                <w:sz w:val="20"/>
                <w:szCs w:val="20"/>
              </w:rPr>
              <w:t xml:space="preserve"> </w:t>
            </w:r>
            <w:r w:rsidR="00077164">
              <w:rPr>
                <w:rFonts w:ascii="Arial" w:hAnsi="Arial" w:cs="Arial"/>
                <w:sz w:val="20"/>
                <w:szCs w:val="20"/>
              </w:rPr>
              <w:t>4th March</w:t>
            </w:r>
            <w:r>
              <w:rPr>
                <w:rFonts w:ascii="Arial" w:hAnsi="Arial" w:cs="Arial"/>
                <w:sz w:val="20"/>
                <w:szCs w:val="20"/>
              </w:rPr>
              <w:t xml:space="preserve"> </w:t>
            </w:r>
            <w:r w:rsidR="00B2572A">
              <w:rPr>
                <w:rFonts w:ascii="Arial" w:hAnsi="Arial" w:cs="Arial"/>
                <w:sz w:val="20"/>
                <w:szCs w:val="20"/>
              </w:rPr>
              <w:t>2022</w:t>
            </w:r>
          </w:p>
        </w:tc>
      </w:tr>
    </w:tbl>
    <w:p w14:paraId="0E9DC41B" w14:textId="77777777" w:rsidR="00E37EF7" w:rsidRPr="00E37EF7" w:rsidRDefault="00E37EF7" w:rsidP="006554CC">
      <w:pPr>
        <w:rPr>
          <w:rFonts w:ascii="Arial" w:hAnsi="Arial" w:cs="Arial"/>
          <w:sz w:val="20"/>
          <w:szCs w:val="20"/>
        </w:rPr>
      </w:pPr>
    </w:p>
    <w:p w14:paraId="5578ED7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1B39D348" w14:textId="761193A5" w:rsidR="0028744C" w:rsidRPr="00AE5C32" w:rsidRDefault="00B01B14" w:rsidP="006554CC">
      <w:pPr>
        <w:rPr>
          <w:rFonts w:ascii="Arial" w:hAnsi="Arial" w:cs="Arial"/>
          <w:sz w:val="20"/>
          <w:szCs w:val="20"/>
        </w:rPr>
      </w:pPr>
      <w:r>
        <w:rPr>
          <w:rFonts w:ascii="Arial" w:hAnsi="Arial" w:cs="Arial"/>
          <w:sz w:val="20"/>
          <w:szCs w:val="20"/>
        </w:rPr>
        <w:t>Ofgem recent</w:t>
      </w:r>
      <w:r w:rsidR="0036517E">
        <w:rPr>
          <w:rFonts w:ascii="Arial" w:hAnsi="Arial" w:cs="Arial"/>
          <w:sz w:val="20"/>
          <w:szCs w:val="20"/>
        </w:rPr>
        <w:t xml:space="preserve">ly published a Statutory Consultation describing the introduction of a ‘Market Stabilisation Charge’ </w:t>
      </w:r>
      <w:r w:rsidR="00AC1A1E">
        <w:rPr>
          <w:rFonts w:ascii="Arial" w:hAnsi="Arial" w:cs="Arial"/>
          <w:sz w:val="20"/>
          <w:szCs w:val="20"/>
        </w:rPr>
        <w:t xml:space="preserve">(MSC) </w:t>
      </w:r>
      <w:r w:rsidR="0036517E">
        <w:rPr>
          <w:rFonts w:ascii="Arial" w:hAnsi="Arial" w:cs="Arial"/>
          <w:sz w:val="20"/>
          <w:szCs w:val="20"/>
        </w:rPr>
        <w:t xml:space="preserve">which is intended </w:t>
      </w:r>
      <w:r w:rsidR="006C6958" w:rsidRPr="00AE5C32">
        <w:rPr>
          <w:rFonts w:ascii="Arial" w:hAnsi="Arial" w:cs="Arial"/>
          <w:sz w:val="20"/>
          <w:szCs w:val="20"/>
        </w:rPr>
        <w:t xml:space="preserve">to address the risks to </w:t>
      </w:r>
      <w:r w:rsidR="00811F2A">
        <w:rPr>
          <w:rFonts w:ascii="Arial" w:hAnsi="Arial" w:cs="Arial"/>
          <w:sz w:val="20"/>
          <w:szCs w:val="20"/>
        </w:rPr>
        <w:t xml:space="preserve">domestic </w:t>
      </w:r>
      <w:r w:rsidR="006C6958" w:rsidRPr="00AE5C32">
        <w:rPr>
          <w:rFonts w:ascii="Arial" w:hAnsi="Arial" w:cs="Arial"/>
          <w:sz w:val="20"/>
          <w:szCs w:val="20"/>
        </w:rPr>
        <w:t>consumers in the short term from ongoing wholesale market volatility</w:t>
      </w:r>
      <w:r w:rsidR="005D7F7D" w:rsidRPr="00AE5C32">
        <w:rPr>
          <w:rFonts w:ascii="Arial" w:hAnsi="Arial" w:cs="Arial"/>
          <w:sz w:val="20"/>
          <w:szCs w:val="20"/>
        </w:rPr>
        <w:t>.</w:t>
      </w:r>
    </w:p>
    <w:p w14:paraId="73A3F471" w14:textId="54808E16" w:rsidR="005D7F7D" w:rsidRDefault="005D7F7D" w:rsidP="006554CC">
      <w:pPr>
        <w:rPr>
          <w:rFonts w:ascii="Arial" w:hAnsi="Arial" w:cs="Arial"/>
          <w:sz w:val="20"/>
          <w:szCs w:val="20"/>
        </w:rPr>
      </w:pPr>
      <w:r>
        <w:rPr>
          <w:rFonts w:ascii="Arial" w:hAnsi="Arial" w:cs="Arial"/>
          <w:sz w:val="20"/>
          <w:szCs w:val="20"/>
        </w:rPr>
        <w:t>Consultation Document:</w:t>
      </w:r>
    </w:p>
    <w:p w14:paraId="7B9F9A15" w14:textId="77777777" w:rsidR="00C305DA" w:rsidRDefault="00472BA4" w:rsidP="00C305DA">
      <w:hyperlink r:id="rId11" w:history="1">
        <w:r w:rsidR="00C305DA">
          <w:rPr>
            <w:rStyle w:val="Hyperlink"/>
          </w:rPr>
          <w:t>https://www.ofgem.gov.uk/sites/default/files/2021-12/StatCon%20Interventions%20to%20manage%20risks%20from%20current%20market%20volatility%20Final%20version_0.pdf</w:t>
        </w:r>
      </w:hyperlink>
    </w:p>
    <w:p w14:paraId="015B9A09" w14:textId="7C73DDB9" w:rsidR="00347A43" w:rsidRPr="00AE5C32" w:rsidRDefault="005D7F7D" w:rsidP="006554CC">
      <w:pPr>
        <w:rPr>
          <w:rFonts w:ascii="Arial" w:hAnsi="Arial" w:cs="Arial"/>
          <w:sz w:val="20"/>
          <w:szCs w:val="20"/>
        </w:rPr>
      </w:pPr>
      <w:r w:rsidRPr="00AE5C32">
        <w:rPr>
          <w:rFonts w:ascii="Arial" w:hAnsi="Arial" w:cs="Arial"/>
          <w:sz w:val="20"/>
          <w:szCs w:val="20"/>
        </w:rPr>
        <w:t>Ofgem published the decision document</w:t>
      </w:r>
      <w:r w:rsidR="00347A43" w:rsidRPr="00AE5C32">
        <w:rPr>
          <w:rFonts w:ascii="Arial" w:hAnsi="Arial" w:cs="Arial"/>
          <w:sz w:val="20"/>
          <w:szCs w:val="20"/>
        </w:rPr>
        <w:t xml:space="preserve"> on 16th February 2022.</w:t>
      </w:r>
    </w:p>
    <w:p w14:paraId="1B4826F8" w14:textId="43003E8C" w:rsidR="00347A43" w:rsidRDefault="00472BA4" w:rsidP="006554CC">
      <w:pPr>
        <w:rPr>
          <w:rFonts w:ascii="Arial" w:hAnsi="Arial" w:cs="Arial"/>
          <w:b/>
          <w:sz w:val="20"/>
          <w:szCs w:val="20"/>
        </w:rPr>
      </w:pPr>
      <w:hyperlink r:id="rId12" w:history="1">
        <w:r w:rsidR="00347A43" w:rsidRPr="00055309">
          <w:rPr>
            <w:rStyle w:val="Hyperlink"/>
            <w:rFonts w:ascii="Arial" w:hAnsi="Arial" w:cs="Arial"/>
            <w:b/>
            <w:sz w:val="20"/>
            <w:szCs w:val="20"/>
          </w:rPr>
          <w:t>https://www.ofgem.gov.uk/publications/decision-short-term-interventions-address-risks-consumers-market-volatility</w:t>
        </w:r>
      </w:hyperlink>
    </w:p>
    <w:p w14:paraId="75D32BD0" w14:textId="3D8A706B" w:rsidR="002B02F6" w:rsidRDefault="00C427FF" w:rsidP="006554CC">
      <w:pPr>
        <w:rPr>
          <w:rFonts w:ascii="Arial" w:hAnsi="Arial" w:cs="Arial"/>
          <w:sz w:val="20"/>
          <w:szCs w:val="20"/>
        </w:rPr>
      </w:pPr>
      <w:r w:rsidRPr="00AE5C32">
        <w:rPr>
          <w:rFonts w:ascii="Arial" w:hAnsi="Arial" w:cs="Arial"/>
          <w:sz w:val="20"/>
          <w:szCs w:val="20"/>
        </w:rPr>
        <w:t>These measures will come into effect on 14 April 2022 on a temporary basis.  It is expected that REC will be required to administer th</w:t>
      </w:r>
      <w:r w:rsidR="00D812DE" w:rsidRPr="00AE5C32">
        <w:rPr>
          <w:rFonts w:ascii="Arial" w:hAnsi="Arial" w:cs="Arial"/>
          <w:sz w:val="20"/>
          <w:szCs w:val="20"/>
        </w:rPr>
        <w:t>is charge and the invoicing to Suppliers.</w:t>
      </w:r>
    </w:p>
    <w:p w14:paraId="03077BB6" w14:textId="3FA82180" w:rsidR="007260BD" w:rsidRDefault="00AC1A1E" w:rsidP="006554CC">
      <w:pPr>
        <w:rPr>
          <w:rFonts w:ascii="Arial" w:hAnsi="Arial" w:cs="Arial"/>
          <w:sz w:val="20"/>
          <w:szCs w:val="20"/>
        </w:rPr>
      </w:pPr>
      <w:r>
        <w:rPr>
          <w:rFonts w:ascii="Arial" w:hAnsi="Arial" w:cs="Arial"/>
          <w:sz w:val="20"/>
          <w:szCs w:val="20"/>
        </w:rPr>
        <w:t>The MSC will only come into effect where wholesale gas / electricity prices fall signif</w:t>
      </w:r>
      <w:r w:rsidR="001F145B">
        <w:rPr>
          <w:rFonts w:ascii="Arial" w:hAnsi="Arial" w:cs="Arial"/>
          <w:sz w:val="20"/>
          <w:szCs w:val="20"/>
        </w:rPr>
        <w:t xml:space="preserve">icantly.  Ofgem have specified a threshold, which if met, </w:t>
      </w:r>
      <w:r w:rsidR="001A3B97">
        <w:rPr>
          <w:rFonts w:ascii="Arial" w:hAnsi="Arial" w:cs="Arial"/>
          <w:sz w:val="20"/>
          <w:szCs w:val="20"/>
        </w:rPr>
        <w:t xml:space="preserve">will result in Ofgem publishing a charge – which will apply </w:t>
      </w:r>
      <w:r w:rsidR="006D0AAD">
        <w:rPr>
          <w:rFonts w:ascii="Arial" w:hAnsi="Arial" w:cs="Arial"/>
          <w:sz w:val="20"/>
          <w:szCs w:val="20"/>
        </w:rPr>
        <w:t>for the following week on a £/kWh basis</w:t>
      </w:r>
      <w:r w:rsidR="00A56439">
        <w:rPr>
          <w:rFonts w:ascii="Arial" w:hAnsi="Arial" w:cs="Arial"/>
          <w:sz w:val="20"/>
          <w:szCs w:val="20"/>
        </w:rPr>
        <w:t>.</w:t>
      </w:r>
      <w:r w:rsidR="009A72C5">
        <w:rPr>
          <w:rFonts w:ascii="Arial" w:hAnsi="Arial" w:cs="Arial"/>
          <w:sz w:val="20"/>
          <w:szCs w:val="20"/>
        </w:rPr>
        <w:t xml:space="preserve">  Ofgem have indicated that they will review the MSC </w:t>
      </w:r>
      <w:r w:rsidR="00E74635">
        <w:rPr>
          <w:rFonts w:ascii="Arial" w:hAnsi="Arial" w:cs="Arial"/>
          <w:sz w:val="20"/>
          <w:szCs w:val="20"/>
        </w:rPr>
        <w:t>on a monthly basis</w:t>
      </w:r>
      <w:r w:rsidR="0043175F">
        <w:rPr>
          <w:rFonts w:ascii="Arial" w:hAnsi="Arial" w:cs="Arial"/>
          <w:sz w:val="20"/>
          <w:szCs w:val="20"/>
        </w:rPr>
        <w:t xml:space="preserve"> and further consult should there be a requirement for change.</w:t>
      </w:r>
    </w:p>
    <w:p w14:paraId="046352B7" w14:textId="0ED286CF" w:rsidR="002B02F6" w:rsidRPr="00AE5C32" w:rsidRDefault="002B02F6" w:rsidP="006554CC">
      <w:pPr>
        <w:rPr>
          <w:rFonts w:ascii="Arial" w:hAnsi="Arial" w:cs="Arial"/>
          <w:sz w:val="20"/>
          <w:szCs w:val="20"/>
        </w:rPr>
      </w:pPr>
      <w:r>
        <w:rPr>
          <w:rFonts w:ascii="Arial" w:hAnsi="Arial" w:cs="Arial"/>
          <w:sz w:val="20"/>
          <w:szCs w:val="20"/>
        </w:rPr>
        <w:t>It is expected that this regime will conclude by 1</w:t>
      </w:r>
      <w:r w:rsidRPr="00AE5C32">
        <w:rPr>
          <w:rFonts w:ascii="Arial" w:hAnsi="Arial" w:cs="Arial"/>
          <w:sz w:val="20"/>
          <w:szCs w:val="20"/>
          <w:vertAlign w:val="superscript"/>
        </w:rPr>
        <w:t>st</w:t>
      </w:r>
      <w:r>
        <w:rPr>
          <w:rFonts w:ascii="Arial" w:hAnsi="Arial" w:cs="Arial"/>
          <w:sz w:val="20"/>
          <w:szCs w:val="20"/>
        </w:rPr>
        <w:t xml:space="preserve"> April 2023</w:t>
      </w:r>
      <w:r w:rsidR="007260BD">
        <w:rPr>
          <w:rFonts w:ascii="Arial" w:hAnsi="Arial" w:cs="Arial"/>
          <w:sz w:val="20"/>
          <w:szCs w:val="20"/>
        </w:rPr>
        <w:t>.</w:t>
      </w:r>
      <w:r>
        <w:rPr>
          <w:rFonts w:ascii="Arial" w:hAnsi="Arial" w:cs="Arial"/>
          <w:sz w:val="20"/>
          <w:szCs w:val="20"/>
        </w:rPr>
        <w:t xml:space="preserve">  As such this is intended to be granted on a fixed basis</w:t>
      </w:r>
      <w:r w:rsidR="00BC2430">
        <w:rPr>
          <w:rFonts w:ascii="Arial" w:hAnsi="Arial" w:cs="Arial"/>
          <w:sz w:val="20"/>
          <w:szCs w:val="20"/>
        </w:rPr>
        <w:t xml:space="preserve"> by the Contract Management Committee, however, it should be noted that the data items in question will be subject to REC governance should any extension be required.</w:t>
      </w:r>
    </w:p>
    <w:p w14:paraId="23CD342F" w14:textId="30DB6600" w:rsidR="00D812DE" w:rsidRPr="00AE5C32" w:rsidRDefault="00D812DE" w:rsidP="006554CC">
      <w:pPr>
        <w:rPr>
          <w:rFonts w:ascii="Arial" w:hAnsi="Arial" w:cs="Arial"/>
          <w:sz w:val="20"/>
          <w:szCs w:val="20"/>
        </w:rPr>
      </w:pPr>
      <w:r w:rsidRPr="00AE5C32">
        <w:rPr>
          <w:rFonts w:ascii="Arial" w:hAnsi="Arial" w:cs="Arial"/>
          <w:sz w:val="20"/>
          <w:szCs w:val="20"/>
        </w:rPr>
        <w:t>We have been approached by RECCo to provide supporting information to support this process.</w:t>
      </w:r>
    </w:p>
    <w:p w14:paraId="0875A478" w14:textId="77777777" w:rsidR="00347A43" w:rsidRPr="00B2572A" w:rsidRDefault="00347A43" w:rsidP="006554CC">
      <w:pPr>
        <w:rPr>
          <w:rFonts w:ascii="Arial" w:hAnsi="Arial" w:cs="Arial"/>
          <w:b/>
          <w:sz w:val="20"/>
          <w:szCs w:val="20"/>
        </w:rPr>
      </w:pPr>
    </w:p>
    <w:p w14:paraId="6F859435" w14:textId="77777777" w:rsidR="00DE7769" w:rsidRDefault="00DE7769" w:rsidP="00DE7769">
      <w:pPr>
        <w:pStyle w:val="ListParagraph"/>
        <w:rPr>
          <w:rFonts w:ascii="Arial" w:hAnsi="Arial" w:cs="Arial"/>
          <w:sz w:val="20"/>
          <w:szCs w:val="20"/>
        </w:rPr>
      </w:pPr>
    </w:p>
    <w:p w14:paraId="7293AD8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Data items</w:t>
      </w:r>
    </w:p>
    <w:p w14:paraId="267468F6" w14:textId="1B5A0652" w:rsidR="00994B7A" w:rsidRDefault="00B05814" w:rsidP="00994B7A">
      <w:pPr>
        <w:rPr>
          <w:rFonts w:ascii="Arial" w:hAnsi="Arial" w:cs="Arial"/>
          <w:sz w:val="20"/>
          <w:szCs w:val="20"/>
        </w:rPr>
      </w:pPr>
      <w:r>
        <w:rPr>
          <w:rFonts w:ascii="Arial" w:hAnsi="Arial" w:cs="Arial"/>
          <w:sz w:val="20"/>
          <w:szCs w:val="20"/>
        </w:rPr>
        <w:t>Where applicable, t</w:t>
      </w:r>
      <w:r w:rsidR="00AC30E3">
        <w:rPr>
          <w:rFonts w:ascii="Arial" w:hAnsi="Arial" w:cs="Arial"/>
          <w:sz w:val="20"/>
          <w:szCs w:val="20"/>
        </w:rPr>
        <w:t>he Market Stabilisation Charge will be levied against the</w:t>
      </w:r>
      <w:r w:rsidR="003453D3">
        <w:rPr>
          <w:rFonts w:ascii="Arial" w:hAnsi="Arial" w:cs="Arial"/>
          <w:sz w:val="20"/>
          <w:szCs w:val="20"/>
        </w:rPr>
        <w:t xml:space="preserve"> new Supplier based upon the AQ of the site </w:t>
      </w:r>
      <w:r w:rsidR="003453D3" w:rsidRPr="00AE5C32">
        <w:rPr>
          <w:rFonts w:ascii="Arial" w:hAnsi="Arial" w:cs="Arial"/>
          <w:sz w:val="20"/>
          <w:szCs w:val="20"/>
        </w:rPr>
        <w:t>at the point of the Switch</w:t>
      </w:r>
      <w:r w:rsidR="008A04D3" w:rsidRPr="00AE5C32">
        <w:rPr>
          <w:rFonts w:ascii="Arial" w:hAnsi="Arial" w:cs="Arial"/>
          <w:sz w:val="20"/>
          <w:szCs w:val="20"/>
        </w:rPr>
        <w:t xml:space="preserve">. </w:t>
      </w:r>
    </w:p>
    <w:p w14:paraId="67B1487C" w14:textId="4924674A" w:rsidR="00811F2A" w:rsidRPr="00AE5C32" w:rsidRDefault="00811F2A" w:rsidP="00994B7A">
      <w:pPr>
        <w:rPr>
          <w:rFonts w:ascii="Arial" w:hAnsi="Arial" w:cs="Arial"/>
          <w:sz w:val="20"/>
          <w:szCs w:val="20"/>
        </w:rPr>
      </w:pPr>
      <w:r>
        <w:rPr>
          <w:rFonts w:ascii="Arial" w:hAnsi="Arial" w:cs="Arial"/>
          <w:sz w:val="20"/>
          <w:szCs w:val="20"/>
        </w:rPr>
        <w:t xml:space="preserve">This charge will only be applied against domestic Supply Points.  The charge will be based upon the existing Market Sector Code retained in UK Link systems (rather than the value provided by the Incoming Shipper (in the case of prior to Central Switching Service (CSS) implementation and for </w:t>
      </w:r>
      <w:proofErr w:type="gramStart"/>
      <w:r>
        <w:rPr>
          <w:rFonts w:ascii="Arial" w:hAnsi="Arial" w:cs="Arial"/>
          <w:sz w:val="20"/>
          <w:szCs w:val="20"/>
        </w:rPr>
        <w:t>Non CSS</w:t>
      </w:r>
      <w:proofErr w:type="gramEnd"/>
      <w:r>
        <w:rPr>
          <w:rFonts w:ascii="Arial" w:hAnsi="Arial" w:cs="Arial"/>
          <w:sz w:val="20"/>
          <w:szCs w:val="20"/>
        </w:rPr>
        <w:t xml:space="preserve"> Supply Points) or Incoming Supplier (post CSS for CSS Sites).  </w:t>
      </w:r>
      <w:proofErr w:type="gramStart"/>
      <w:r>
        <w:rPr>
          <w:rFonts w:ascii="Arial" w:hAnsi="Arial" w:cs="Arial"/>
          <w:sz w:val="20"/>
          <w:szCs w:val="20"/>
        </w:rPr>
        <w:t>Non CSS</w:t>
      </w:r>
      <w:proofErr w:type="gramEnd"/>
      <w:r>
        <w:rPr>
          <w:rFonts w:ascii="Arial" w:hAnsi="Arial" w:cs="Arial"/>
          <w:sz w:val="20"/>
          <w:szCs w:val="20"/>
        </w:rPr>
        <w:t xml:space="preserve"> Supply Points are </w:t>
      </w:r>
      <w:r>
        <w:rPr>
          <w:rFonts w:ascii="Arial" w:hAnsi="Arial" w:cs="Arial"/>
          <w:sz w:val="20"/>
          <w:szCs w:val="20"/>
        </w:rPr>
        <w:lastRenderedPageBreak/>
        <w:t xml:space="preserve">Shared Supply Meter Points and Supplier Licence Exempt.  LPG (which are also </w:t>
      </w:r>
      <w:proofErr w:type="gramStart"/>
      <w:r>
        <w:rPr>
          <w:rFonts w:ascii="Arial" w:hAnsi="Arial" w:cs="Arial"/>
          <w:sz w:val="20"/>
          <w:szCs w:val="20"/>
        </w:rPr>
        <w:t>Non CSS</w:t>
      </w:r>
      <w:proofErr w:type="gramEnd"/>
      <w:r>
        <w:rPr>
          <w:rFonts w:ascii="Arial" w:hAnsi="Arial" w:cs="Arial"/>
          <w:sz w:val="20"/>
          <w:szCs w:val="20"/>
        </w:rPr>
        <w:t xml:space="preserve"> Supply Points) are not subject to transfer so are not considered.</w:t>
      </w:r>
    </w:p>
    <w:p w14:paraId="4B0D00AE" w14:textId="26956672" w:rsidR="00901995" w:rsidRPr="00AE5C32" w:rsidRDefault="000C5E40" w:rsidP="00994B7A">
      <w:pPr>
        <w:rPr>
          <w:rFonts w:ascii="Arial" w:hAnsi="Arial" w:cs="Arial"/>
          <w:sz w:val="20"/>
          <w:szCs w:val="20"/>
        </w:rPr>
      </w:pPr>
      <w:r w:rsidRPr="00AE5C32">
        <w:rPr>
          <w:rFonts w:ascii="Arial" w:hAnsi="Arial" w:cs="Arial"/>
          <w:sz w:val="20"/>
          <w:szCs w:val="20"/>
        </w:rPr>
        <w:t xml:space="preserve">It is envisaged that the </w:t>
      </w:r>
      <w:r w:rsidR="00FD1EB7" w:rsidRPr="00AE5C32">
        <w:rPr>
          <w:rFonts w:ascii="Arial" w:hAnsi="Arial" w:cs="Arial"/>
          <w:sz w:val="20"/>
          <w:szCs w:val="20"/>
        </w:rPr>
        <w:t xml:space="preserve">data required to support the MSC will be in the form of a summary report, and </w:t>
      </w:r>
      <w:r w:rsidR="00E82B2C" w:rsidRPr="00AE5C32">
        <w:rPr>
          <w:rFonts w:ascii="Arial" w:hAnsi="Arial" w:cs="Arial"/>
          <w:sz w:val="20"/>
          <w:szCs w:val="20"/>
        </w:rPr>
        <w:t>a ‘</w:t>
      </w:r>
      <w:r w:rsidR="00817617" w:rsidRPr="00AE5C32">
        <w:rPr>
          <w:rFonts w:ascii="Arial" w:hAnsi="Arial" w:cs="Arial"/>
          <w:sz w:val="20"/>
          <w:szCs w:val="20"/>
        </w:rPr>
        <w:t>S</w:t>
      </w:r>
      <w:r w:rsidR="00E82B2C" w:rsidRPr="00AE5C32">
        <w:rPr>
          <w:rFonts w:ascii="Arial" w:hAnsi="Arial" w:cs="Arial"/>
          <w:sz w:val="20"/>
          <w:szCs w:val="20"/>
        </w:rPr>
        <w:t xml:space="preserve">upporting </w:t>
      </w:r>
      <w:r w:rsidR="00817617" w:rsidRPr="00AE5C32">
        <w:rPr>
          <w:rFonts w:ascii="Arial" w:hAnsi="Arial" w:cs="Arial"/>
          <w:sz w:val="20"/>
          <w:szCs w:val="20"/>
        </w:rPr>
        <w:t>I</w:t>
      </w:r>
      <w:r w:rsidR="00E82B2C" w:rsidRPr="00AE5C32">
        <w:rPr>
          <w:rFonts w:ascii="Arial" w:hAnsi="Arial" w:cs="Arial"/>
          <w:sz w:val="20"/>
          <w:szCs w:val="20"/>
        </w:rPr>
        <w:t xml:space="preserve">nformation’ </w:t>
      </w:r>
      <w:r w:rsidR="000071FA" w:rsidRPr="00AE5C32">
        <w:rPr>
          <w:rFonts w:ascii="Arial" w:hAnsi="Arial" w:cs="Arial"/>
          <w:sz w:val="20"/>
          <w:szCs w:val="20"/>
        </w:rPr>
        <w:t>R</w:t>
      </w:r>
      <w:r w:rsidR="00E82B2C" w:rsidRPr="00AE5C32">
        <w:rPr>
          <w:rFonts w:ascii="Arial" w:hAnsi="Arial" w:cs="Arial"/>
          <w:sz w:val="20"/>
          <w:szCs w:val="20"/>
        </w:rPr>
        <w:t xml:space="preserve">eport </w:t>
      </w:r>
      <w:r w:rsidR="00817617" w:rsidRPr="00AE5C32">
        <w:rPr>
          <w:rFonts w:ascii="Arial" w:hAnsi="Arial" w:cs="Arial"/>
          <w:sz w:val="20"/>
          <w:szCs w:val="20"/>
        </w:rPr>
        <w:t xml:space="preserve">(the </w:t>
      </w:r>
      <w:r w:rsidR="000071FA" w:rsidRPr="00AE5C32">
        <w:rPr>
          <w:rFonts w:ascii="Arial" w:hAnsi="Arial" w:cs="Arial"/>
          <w:sz w:val="20"/>
          <w:szCs w:val="20"/>
        </w:rPr>
        <w:t xml:space="preserve">MSC SI Report) </w:t>
      </w:r>
      <w:r w:rsidR="00817617" w:rsidRPr="00AE5C32">
        <w:rPr>
          <w:rFonts w:ascii="Arial" w:hAnsi="Arial" w:cs="Arial"/>
          <w:sz w:val="20"/>
          <w:szCs w:val="20"/>
        </w:rPr>
        <w:t>providing</w:t>
      </w:r>
      <w:r w:rsidR="00E82B2C" w:rsidRPr="00AE5C32">
        <w:rPr>
          <w:rFonts w:ascii="Arial" w:hAnsi="Arial" w:cs="Arial"/>
          <w:sz w:val="20"/>
          <w:szCs w:val="20"/>
        </w:rPr>
        <w:t xml:space="preserve"> meter point level data that REC may wish to use to validation the summary </w:t>
      </w:r>
      <w:proofErr w:type="gramStart"/>
      <w:r w:rsidR="00E82B2C" w:rsidRPr="00AE5C32">
        <w:rPr>
          <w:rFonts w:ascii="Arial" w:hAnsi="Arial" w:cs="Arial"/>
          <w:sz w:val="20"/>
          <w:szCs w:val="20"/>
        </w:rPr>
        <w:t>data, and</w:t>
      </w:r>
      <w:proofErr w:type="gramEnd"/>
      <w:r w:rsidR="00E82B2C" w:rsidRPr="00AE5C32">
        <w:rPr>
          <w:rFonts w:ascii="Arial" w:hAnsi="Arial" w:cs="Arial"/>
          <w:sz w:val="20"/>
          <w:szCs w:val="20"/>
        </w:rPr>
        <w:t xml:space="preserve"> may provide to t</w:t>
      </w:r>
      <w:r w:rsidR="00817617" w:rsidRPr="00AE5C32">
        <w:rPr>
          <w:rFonts w:ascii="Arial" w:hAnsi="Arial" w:cs="Arial"/>
          <w:sz w:val="20"/>
          <w:szCs w:val="20"/>
        </w:rPr>
        <w:t>h</w:t>
      </w:r>
      <w:r w:rsidR="00E82B2C" w:rsidRPr="00AE5C32">
        <w:rPr>
          <w:rFonts w:ascii="Arial" w:hAnsi="Arial" w:cs="Arial"/>
          <w:sz w:val="20"/>
          <w:szCs w:val="20"/>
        </w:rPr>
        <w:t xml:space="preserve">e Supplier </w:t>
      </w:r>
      <w:r w:rsidR="00901995" w:rsidRPr="00AE5C32">
        <w:rPr>
          <w:rFonts w:ascii="Arial" w:hAnsi="Arial" w:cs="Arial"/>
          <w:sz w:val="20"/>
          <w:szCs w:val="20"/>
        </w:rPr>
        <w:t>to validate the MSC charge.</w:t>
      </w:r>
    </w:p>
    <w:p w14:paraId="11F7A1B5" w14:textId="43227818" w:rsidR="006A297C" w:rsidRPr="00AE5C32" w:rsidRDefault="00901995" w:rsidP="00994B7A">
      <w:pPr>
        <w:rPr>
          <w:rFonts w:ascii="Arial" w:hAnsi="Arial" w:cs="Arial"/>
          <w:sz w:val="20"/>
          <w:szCs w:val="20"/>
        </w:rPr>
      </w:pPr>
      <w:r w:rsidRPr="00AE5C32">
        <w:rPr>
          <w:rFonts w:ascii="Arial" w:hAnsi="Arial" w:cs="Arial"/>
          <w:sz w:val="20"/>
          <w:szCs w:val="20"/>
        </w:rPr>
        <w:t xml:space="preserve">This DRR sets out the data items that will be included in the </w:t>
      </w:r>
      <w:r w:rsidR="000071FA" w:rsidRPr="00AE5C32">
        <w:rPr>
          <w:rFonts w:ascii="Arial" w:hAnsi="Arial" w:cs="Arial"/>
          <w:sz w:val="20"/>
          <w:szCs w:val="20"/>
        </w:rPr>
        <w:t>MSC SI R</w:t>
      </w:r>
      <w:r w:rsidRPr="00AE5C32">
        <w:rPr>
          <w:rFonts w:ascii="Arial" w:hAnsi="Arial" w:cs="Arial"/>
          <w:sz w:val="20"/>
          <w:szCs w:val="20"/>
        </w:rPr>
        <w:t>eport</w:t>
      </w:r>
      <w:r w:rsidR="006A297C" w:rsidRPr="00AE5C32">
        <w:rPr>
          <w:rFonts w:ascii="Arial" w:hAnsi="Arial" w:cs="Arial"/>
          <w:sz w:val="20"/>
          <w:szCs w:val="20"/>
        </w:rPr>
        <w:t>, the summary report being a collation of this lower level report.</w:t>
      </w:r>
    </w:p>
    <w:p w14:paraId="72E507A4" w14:textId="3509777D" w:rsidR="000C5E40" w:rsidRPr="00AE5C32" w:rsidRDefault="006A297C" w:rsidP="00994B7A">
      <w:pPr>
        <w:rPr>
          <w:rFonts w:ascii="Arial" w:hAnsi="Arial" w:cs="Arial"/>
          <w:sz w:val="20"/>
          <w:szCs w:val="20"/>
        </w:rPr>
      </w:pPr>
      <w:r w:rsidRPr="00AE5C32">
        <w:rPr>
          <w:rFonts w:ascii="Arial" w:hAnsi="Arial" w:cs="Arial"/>
          <w:sz w:val="20"/>
          <w:szCs w:val="20"/>
        </w:rPr>
        <w:t>The following data items are expected to be included</w:t>
      </w:r>
      <w:r w:rsidR="00817617" w:rsidRPr="00AE5C32">
        <w:rPr>
          <w:rFonts w:ascii="Arial" w:hAnsi="Arial" w:cs="Arial"/>
          <w:sz w:val="20"/>
          <w:szCs w:val="20"/>
        </w:rPr>
        <w:t xml:space="preserve"> in the </w:t>
      </w:r>
      <w:r w:rsidR="000071FA" w:rsidRPr="00AE5C32">
        <w:rPr>
          <w:rFonts w:ascii="Arial" w:hAnsi="Arial" w:cs="Arial"/>
          <w:sz w:val="20"/>
          <w:szCs w:val="20"/>
        </w:rPr>
        <w:t>MSC SI Report</w:t>
      </w:r>
      <w:r w:rsidR="00F36E5D" w:rsidRPr="00AE5C32">
        <w:rPr>
          <w:rFonts w:ascii="Arial" w:hAnsi="Arial" w:cs="Arial"/>
          <w:sz w:val="20"/>
          <w:szCs w:val="20"/>
        </w:rPr>
        <w:t xml:space="preserve"> (data items </w:t>
      </w:r>
      <w:r w:rsidR="00B4076C" w:rsidRPr="00AE5C32">
        <w:rPr>
          <w:rFonts w:ascii="Arial" w:hAnsi="Arial" w:cs="Arial"/>
          <w:sz w:val="20"/>
          <w:szCs w:val="20"/>
        </w:rPr>
        <w:t>where text is red in ‘RECCo’ column are added as a result of this DRR’</w:t>
      </w:r>
      <w:r w:rsidR="000071FA" w:rsidRPr="00AE5C32">
        <w:rPr>
          <w:rFonts w:ascii="Arial" w:hAnsi="Arial" w:cs="Arial"/>
          <w:sz w:val="20"/>
          <w:szCs w:val="20"/>
        </w:rPr>
        <w:t>:</w:t>
      </w:r>
    </w:p>
    <w:p w14:paraId="62604E04" w14:textId="034B6814" w:rsidR="00025FC1" w:rsidRPr="00AE5C32" w:rsidRDefault="00D0315A" w:rsidP="00994B7A">
      <w:pPr>
        <w:rPr>
          <w:rFonts w:ascii="Arial" w:hAnsi="Arial" w:cs="Arial"/>
          <w:sz w:val="20"/>
          <w:szCs w:val="20"/>
        </w:rPr>
      </w:pPr>
      <w:r w:rsidRPr="00AE5C32">
        <w:rPr>
          <w:noProof/>
        </w:rPr>
        <w:drawing>
          <wp:inline distT="0" distB="0" distL="0" distR="0" wp14:anchorId="7EE480BB" wp14:editId="6BF9A9A8">
            <wp:extent cx="5731510" cy="2938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938780"/>
                    </a:xfrm>
                    <a:prstGeom prst="rect">
                      <a:avLst/>
                    </a:prstGeom>
                  </pic:spPr>
                </pic:pic>
              </a:graphicData>
            </a:graphic>
          </wp:inline>
        </w:drawing>
      </w:r>
    </w:p>
    <w:tbl>
      <w:tblPr>
        <w:tblStyle w:val="ListTable3-Accent1"/>
        <w:tblW w:w="10201" w:type="dxa"/>
        <w:tblLook w:val="04A0" w:firstRow="1" w:lastRow="0" w:firstColumn="1" w:lastColumn="0" w:noHBand="0" w:noVBand="1"/>
      </w:tblPr>
      <w:tblGrid>
        <w:gridCol w:w="2740"/>
        <w:gridCol w:w="3314"/>
        <w:gridCol w:w="4147"/>
      </w:tblGrid>
      <w:tr w:rsidR="00994B7A" w:rsidRPr="00AE5C32" w14:paraId="037851D0" w14:textId="77777777" w:rsidTr="00AE5C32">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2740" w:type="dxa"/>
            <w:hideMark/>
          </w:tcPr>
          <w:p w14:paraId="5AEB6E45" w14:textId="77777777" w:rsidR="00994B7A" w:rsidRPr="00AE5C32" w:rsidRDefault="00994B7A">
            <w:r w:rsidRPr="00AE5C32">
              <w:rPr>
                <w:b w:val="0"/>
                <w:bCs w:val="0"/>
              </w:rPr>
              <w:t>DATA TYPE</w:t>
            </w:r>
          </w:p>
        </w:tc>
        <w:tc>
          <w:tcPr>
            <w:tcW w:w="3314" w:type="dxa"/>
            <w:hideMark/>
          </w:tcPr>
          <w:p w14:paraId="14F24328" w14:textId="77777777" w:rsidR="00994B7A" w:rsidRPr="00AE5C32" w:rsidRDefault="00994B7A">
            <w:pPr>
              <w:cnfStyle w:val="100000000000" w:firstRow="1" w:lastRow="0" w:firstColumn="0" w:lastColumn="0" w:oddVBand="0" w:evenVBand="0" w:oddHBand="0" w:evenHBand="0" w:firstRowFirstColumn="0" w:firstRowLastColumn="0" w:lastRowFirstColumn="0" w:lastRowLastColumn="0"/>
              <w:rPr>
                <w:b w:val="0"/>
                <w:bCs w:val="0"/>
              </w:rPr>
            </w:pPr>
            <w:r w:rsidRPr="00AE5C32">
              <w:rPr>
                <w:b w:val="0"/>
                <w:bCs w:val="0"/>
              </w:rPr>
              <w:t>DATA ITEM</w:t>
            </w:r>
          </w:p>
        </w:tc>
        <w:tc>
          <w:tcPr>
            <w:tcW w:w="4147" w:type="dxa"/>
            <w:noWrap/>
            <w:hideMark/>
          </w:tcPr>
          <w:p w14:paraId="2D071333" w14:textId="77777777" w:rsidR="00994B7A" w:rsidRPr="00AE5C32" w:rsidRDefault="00994B7A">
            <w:pPr>
              <w:cnfStyle w:val="100000000000" w:firstRow="1" w:lastRow="0" w:firstColumn="0" w:lastColumn="0" w:oddVBand="0" w:evenVBand="0" w:oddHBand="0" w:evenHBand="0" w:firstRowFirstColumn="0" w:firstRowLastColumn="0" w:lastRowFirstColumn="0" w:lastRowLastColumn="0"/>
              <w:rPr>
                <w:b w:val="0"/>
                <w:bCs w:val="0"/>
              </w:rPr>
            </w:pPr>
            <w:r w:rsidRPr="00AE5C32">
              <w:rPr>
                <w:b w:val="0"/>
                <w:bCs w:val="0"/>
              </w:rPr>
              <w:t>Reason</w:t>
            </w:r>
          </w:p>
        </w:tc>
      </w:tr>
      <w:tr w:rsidR="00D63671" w:rsidRPr="00AE5C32" w14:paraId="4F2C4F35" w14:textId="77777777" w:rsidTr="00907206">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9E75A93" w14:textId="4CCBB893" w:rsidR="00D63671" w:rsidRPr="00AE5C32" w:rsidRDefault="00D63671" w:rsidP="78785BB9">
            <w:pPr>
              <w:rPr>
                <w:b w:val="0"/>
                <w:bCs w:val="0"/>
                <w:sz w:val="20"/>
                <w:szCs w:val="20"/>
              </w:rPr>
            </w:pPr>
            <w:r w:rsidRPr="00AE5C32">
              <w:rPr>
                <w:b w:val="0"/>
                <w:sz w:val="20"/>
                <w:szCs w:val="20"/>
              </w:rPr>
              <w:t xml:space="preserve">Supply Meter Point </w:t>
            </w:r>
            <w:r w:rsidR="00171799" w:rsidRPr="00AE5C32">
              <w:rPr>
                <w:b w:val="0"/>
                <w:sz w:val="20"/>
                <w:szCs w:val="20"/>
              </w:rPr>
              <w:t xml:space="preserve">Quantities </w:t>
            </w:r>
            <w:r w:rsidRPr="00AE5C32">
              <w:rPr>
                <w:b w:val="0"/>
                <w:sz w:val="20"/>
                <w:szCs w:val="20"/>
              </w:rPr>
              <w:t>/ History</w:t>
            </w:r>
          </w:p>
        </w:tc>
        <w:tc>
          <w:tcPr>
            <w:tcW w:w="3314" w:type="dxa"/>
            <w:noWrap/>
            <w:hideMark/>
          </w:tcPr>
          <w:p w14:paraId="7B8A9436" w14:textId="3D2AC9D6" w:rsidR="00D63671" w:rsidRPr="00AE5C32" w:rsidRDefault="00D63671" w:rsidP="78785BB9">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 xml:space="preserve">Supply Meter Point AQ </w:t>
            </w:r>
          </w:p>
        </w:tc>
        <w:tc>
          <w:tcPr>
            <w:tcW w:w="4147" w:type="dxa"/>
            <w:vMerge w:val="restart"/>
            <w:hideMark/>
          </w:tcPr>
          <w:p w14:paraId="0E64E184" w14:textId="61D7A1A5" w:rsidR="00D63671" w:rsidRPr="00AE5C32" w:rsidRDefault="00D63671" w:rsidP="00AE5C32">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Charge is based on £/kWh, where SMP AQ is the relevant AQ.  NB: history data is also requested as at the point of provision the AQ may be superseded at month end, so may not be current AQ</w:t>
            </w:r>
            <w:r w:rsidR="00A832AF" w:rsidRPr="00AE5C32">
              <w:rPr>
                <w:sz w:val="20"/>
                <w:szCs w:val="20"/>
              </w:rPr>
              <w:t xml:space="preserve"> when the report is received by REC.</w:t>
            </w:r>
          </w:p>
        </w:tc>
      </w:tr>
      <w:tr w:rsidR="00D63671" w:rsidRPr="00AE5C32" w14:paraId="01E5428D" w14:textId="77777777" w:rsidTr="00907206">
        <w:trPr>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1E77E51" w14:textId="28611F8B" w:rsidR="00D63671" w:rsidRPr="00AE5C32" w:rsidRDefault="00171799" w:rsidP="78785BB9">
            <w:pPr>
              <w:rPr>
                <w:b w:val="0"/>
                <w:sz w:val="20"/>
                <w:szCs w:val="20"/>
              </w:rPr>
            </w:pPr>
            <w:r w:rsidRPr="00AE5C32">
              <w:rPr>
                <w:b w:val="0"/>
                <w:sz w:val="20"/>
                <w:szCs w:val="20"/>
              </w:rPr>
              <w:t>Supply Meter Point Quantities / History</w:t>
            </w:r>
            <w:r w:rsidRPr="00AE5C32" w:rsidDel="00A54352">
              <w:rPr>
                <w:b w:val="0"/>
                <w:sz w:val="20"/>
                <w:szCs w:val="20"/>
              </w:rPr>
              <w:t xml:space="preserve"> </w:t>
            </w:r>
          </w:p>
        </w:tc>
        <w:tc>
          <w:tcPr>
            <w:tcW w:w="3314" w:type="dxa"/>
            <w:noWrap/>
            <w:hideMark/>
          </w:tcPr>
          <w:p w14:paraId="58E5D000" w14:textId="4506FDB0" w:rsidR="00D63671" w:rsidRPr="00AE5C32" w:rsidRDefault="00D63671" w:rsidP="78785BB9">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Supply Meter Point AQ</w:t>
            </w:r>
          </w:p>
        </w:tc>
        <w:tc>
          <w:tcPr>
            <w:tcW w:w="4147" w:type="dxa"/>
            <w:vMerge/>
            <w:hideMark/>
          </w:tcPr>
          <w:p w14:paraId="03698378" w14:textId="18DFDD94" w:rsidR="00D63671" w:rsidRPr="00AE5C32" w:rsidRDefault="00D63671">
            <w:pPr>
              <w:cnfStyle w:val="000000000000" w:firstRow="0" w:lastRow="0" w:firstColumn="0" w:lastColumn="0" w:oddVBand="0" w:evenVBand="0" w:oddHBand="0" w:evenHBand="0" w:firstRowFirstColumn="0" w:firstRowLastColumn="0" w:lastRowFirstColumn="0" w:lastRowLastColumn="0"/>
              <w:rPr>
                <w:sz w:val="20"/>
                <w:szCs w:val="20"/>
              </w:rPr>
            </w:pPr>
          </w:p>
        </w:tc>
      </w:tr>
      <w:tr w:rsidR="00375589" w:rsidRPr="00AE5C32" w14:paraId="32DEAF59" w14:textId="77777777" w:rsidTr="00AE5C32">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336D84A" w14:textId="430AB787" w:rsidR="00375589" w:rsidRPr="00AE5C32" w:rsidRDefault="00375589" w:rsidP="78785BB9">
            <w:pPr>
              <w:rPr>
                <w:b w:val="0"/>
                <w:sz w:val="20"/>
                <w:szCs w:val="20"/>
              </w:rPr>
            </w:pPr>
            <w:r w:rsidRPr="00AE5C32">
              <w:rPr>
                <w:b w:val="0"/>
                <w:sz w:val="20"/>
                <w:szCs w:val="20"/>
              </w:rPr>
              <w:t xml:space="preserve">Supply Meter Point Information </w:t>
            </w:r>
          </w:p>
        </w:tc>
        <w:tc>
          <w:tcPr>
            <w:tcW w:w="3314" w:type="dxa"/>
            <w:noWrap/>
            <w:hideMark/>
          </w:tcPr>
          <w:p w14:paraId="7A146A25" w14:textId="260145DF" w:rsidR="00375589" w:rsidRPr="00AE5C32" w:rsidRDefault="00375589" w:rsidP="78785BB9">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Meter Point Reference Number</w:t>
            </w:r>
          </w:p>
        </w:tc>
        <w:tc>
          <w:tcPr>
            <w:tcW w:w="4147" w:type="dxa"/>
            <w:hideMark/>
          </w:tcPr>
          <w:p w14:paraId="7C39076C" w14:textId="43F8292B" w:rsidR="00375589" w:rsidRPr="00AE5C32" w:rsidRDefault="00375589" w:rsidP="78785BB9">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 xml:space="preserve">Enables Suppliers to </w:t>
            </w:r>
            <w:r w:rsidR="00ED4F29" w:rsidRPr="00AE5C32">
              <w:rPr>
                <w:sz w:val="20"/>
                <w:szCs w:val="20"/>
              </w:rPr>
              <w:t xml:space="preserve">identify the relevant </w:t>
            </w:r>
            <w:r w:rsidR="00B4076C" w:rsidRPr="00AE5C32">
              <w:rPr>
                <w:sz w:val="20"/>
                <w:szCs w:val="20"/>
              </w:rPr>
              <w:t>Registrations</w:t>
            </w:r>
            <w:r w:rsidR="00ED4F29" w:rsidRPr="00AE5C32">
              <w:rPr>
                <w:sz w:val="20"/>
                <w:szCs w:val="20"/>
              </w:rPr>
              <w:t xml:space="preserve"> and </w:t>
            </w:r>
            <w:r w:rsidRPr="00AE5C32">
              <w:rPr>
                <w:sz w:val="20"/>
                <w:szCs w:val="20"/>
              </w:rPr>
              <w:t xml:space="preserve">validate </w:t>
            </w:r>
            <w:r w:rsidR="00ED4F29" w:rsidRPr="00AE5C32">
              <w:rPr>
                <w:sz w:val="20"/>
                <w:szCs w:val="20"/>
              </w:rPr>
              <w:t>the charges received as party of the MSC process.</w:t>
            </w:r>
          </w:p>
        </w:tc>
      </w:tr>
      <w:tr w:rsidR="0028744C" w:rsidRPr="00AE5C32" w14:paraId="5DFDC198" w14:textId="77777777" w:rsidTr="00AE5C32">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A1AF7E8" w14:textId="77777777" w:rsidR="0028744C" w:rsidRPr="00AE5C32" w:rsidRDefault="218B00F8" w:rsidP="78785BB9">
            <w:pPr>
              <w:rPr>
                <w:b w:val="0"/>
                <w:sz w:val="20"/>
                <w:szCs w:val="20"/>
              </w:rPr>
            </w:pPr>
            <w:r w:rsidRPr="00AE5C32">
              <w:rPr>
                <w:b w:val="0"/>
                <w:sz w:val="20"/>
                <w:szCs w:val="20"/>
              </w:rPr>
              <w:t>Supply Meter Point Information</w:t>
            </w:r>
          </w:p>
        </w:tc>
        <w:tc>
          <w:tcPr>
            <w:tcW w:w="3314" w:type="dxa"/>
            <w:noWrap/>
            <w:hideMark/>
          </w:tcPr>
          <w:p w14:paraId="57A5694E" w14:textId="0C37B7E9" w:rsidR="0028744C" w:rsidRPr="00AE5C32" w:rsidRDefault="00EE6B2F" w:rsidP="78785BB9">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Current Supplier Short Code</w:t>
            </w:r>
          </w:p>
        </w:tc>
        <w:tc>
          <w:tcPr>
            <w:tcW w:w="4147" w:type="dxa"/>
            <w:hideMark/>
          </w:tcPr>
          <w:p w14:paraId="7FC5AFFF" w14:textId="50970CAE" w:rsidR="0028744C" w:rsidRPr="00AE5C32" w:rsidRDefault="00F50981" w:rsidP="0028744C">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The identity of the Incoming Supplier – who will receive the MSC Charge.</w:t>
            </w:r>
            <w:r w:rsidR="218B00F8" w:rsidRPr="00AE5C32">
              <w:rPr>
                <w:sz w:val="20"/>
                <w:szCs w:val="20"/>
              </w:rPr>
              <w:t xml:space="preserve"> </w:t>
            </w:r>
          </w:p>
        </w:tc>
      </w:tr>
      <w:tr w:rsidR="0028744C" w:rsidRPr="00AE5C32" w14:paraId="714B5DD6" w14:textId="77777777" w:rsidTr="00AE5C32">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6AF8DD13" w14:textId="77777777" w:rsidR="0028744C" w:rsidRPr="00AE5C32" w:rsidRDefault="218B00F8" w:rsidP="78785BB9">
            <w:pPr>
              <w:rPr>
                <w:b w:val="0"/>
                <w:sz w:val="20"/>
                <w:szCs w:val="20"/>
              </w:rPr>
            </w:pPr>
            <w:r w:rsidRPr="00AE5C32">
              <w:rPr>
                <w:b w:val="0"/>
                <w:sz w:val="20"/>
                <w:szCs w:val="20"/>
              </w:rPr>
              <w:t>Supply Meter Point Information</w:t>
            </w:r>
          </w:p>
        </w:tc>
        <w:tc>
          <w:tcPr>
            <w:tcW w:w="3314" w:type="dxa"/>
            <w:noWrap/>
            <w:hideMark/>
          </w:tcPr>
          <w:p w14:paraId="68462194" w14:textId="0F75FD06" w:rsidR="0028744C" w:rsidRPr="00AE5C32" w:rsidRDefault="00EE6B2F" w:rsidP="78785BB9">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Current Supplier Effective Date</w:t>
            </w:r>
          </w:p>
        </w:tc>
        <w:tc>
          <w:tcPr>
            <w:tcW w:w="4147" w:type="dxa"/>
            <w:hideMark/>
          </w:tcPr>
          <w:p w14:paraId="65831862" w14:textId="3C7891CB" w:rsidR="0028744C" w:rsidRPr="00AE5C32" w:rsidRDefault="00F50981" w:rsidP="78785BB9">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 xml:space="preserve">The effective date of the Switch </w:t>
            </w:r>
            <w:r w:rsidR="00781616" w:rsidRPr="00AE5C32">
              <w:rPr>
                <w:sz w:val="20"/>
                <w:szCs w:val="20"/>
              </w:rPr>
              <w:t>/ Confirmation that has resulted in an MSC Charge being levied.</w:t>
            </w:r>
          </w:p>
        </w:tc>
      </w:tr>
      <w:tr w:rsidR="0028744C" w:rsidRPr="00AE5C32" w14:paraId="71E27CED" w14:textId="77777777" w:rsidTr="00AE5C32">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0DC4E40" w14:textId="77777777" w:rsidR="0028744C" w:rsidRPr="00AE5C32" w:rsidRDefault="218B00F8" w:rsidP="78785BB9">
            <w:pPr>
              <w:rPr>
                <w:b w:val="0"/>
                <w:sz w:val="20"/>
                <w:szCs w:val="20"/>
              </w:rPr>
            </w:pPr>
            <w:r w:rsidRPr="00AE5C32">
              <w:rPr>
                <w:b w:val="0"/>
                <w:sz w:val="20"/>
                <w:szCs w:val="20"/>
              </w:rPr>
              <w:t>Supply Meter Point Information</w:t>
            </w:r>
          </w:p>
        </w:tc>
        <w:tc>
          <w:tcPr>
            <w:tcW w:w="3314" w:type="dxa"/>
            <w:noWrap/>
            <w:hideMark/>
          </w:tcPr>
          <w:p w14:paraId="2EB2DE65" w14:textId="025B4435" w:rsidR="0028744C" w:rsidRPr="00AE5C32" w:rsidRDefault="00EE6B2F" w:rsidP="78785BB9">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 xml:space="preserve">Previous Supplier </w:t>
            </w:r>
            <w:r w:rsidR="00F36E5D" w:rsidRPr="00AE5C32">
              <w:rPr>
                <w:sz w:val="20"/>
                <w:szCs w:val="20"/>
              </w:rPr>
              <w:t>Short Code</w:t>
            </w:r>
          </w:p>
        </w:tc>
        <w:tc>
          <w:tcPr>
            <w:tcW w:w="4147" w:type="dxa"/>
            <w:hideMark/>
          </w:tcPr>
          <w:p w14:paraId="1F0A86CF" w14:textId="75F142A7" w:rsidR="0028744C" w:rsidRPr="00AE5C32" w:rsidRDefault="00781616" w:rsidP="0028744C">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The identity of the Outgoing S</w:t>
            </w:r>
            <w:r w:rsidR="00F6143B" w:rsidRPr="00AE5C32">
              <w:rPr>
                <w:sz w:val="20"/>
                <w:szCs w:val="20"/>
              </w:rPr>
              <w:t>upplier – who will receive the MSC Credit.</w:t>
            </w:r>
            <w:r w:rsidR="218B00F8" w:rsidRPr="00AE5C32">
              <w:rPr>
                <w:sz w:val="20"/>
                <w:szCs w:val="20"/>
              </w:rPr>
              <w:t xml:space="preserve">  </w:t>
            </w:r>
          </w:p>
        </w:tc>
      </w:tr>
      <w:tr w:rsidR="00D94AA4" w:rsidRPr="00AE5C32" w14:paraId="5F9CAB1D" w14:textId="77777777" w:rsidTr="00A5435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755801A4" w14:textId="429A39A9" w:rsidR="00D94AA4" w:rsidRPr="00AE5C32" w:rsidRDefault="00D94AA4" w:rsidP="00B4076C">
            <w:pPr>
              <w:rPr>
                <w:b w:val="0"/>
                <w:sz w:val="20"/>
                <w:szCs w:val="20"/>
              </w:rPr>
            </w:pPr>
            <w:r w:rsidRPr="00AE5C32">
              <w:rPr>
                <w:b w:val="0"/>
                <w:sz w:val="20"/>
                <w:szCs w:val="20"/>
              </w:rPr>
              <w:t>Supply Meter Point History</w:t>
            </w:r>
          </w:p>
        </w:tc>
        <w:tc>
          <w:tcPr>
            <w:tcW w:w="3314" w:type="dxa"/>
            <w:noWrap/>
          </w:tcPr>
          <w:p w14:paraId="4C43E7A4" w14:textId="2F95FCF6" w:rsidR="00D94AA4" w:rsidRPr="00AE5C32" w:rsidDel="00B4076C" w:rsidRDefault="00D94AA4" w:rsidP="00B4076C">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Confirmation Status</w:t>
            </w:r>
          </w:p>
        </w:tc>
        <w:tc>
          <w:tcPr>
            <w:tcW w:w="4147" w:type="dxa"/>
            <w:vMerge w:val="restart"/>
          </w:tcPr>
          <w:p w14:paraId="641A4A2E" w14:textId="37924B5A" w:rsidR="00D94AA4" w:rsidRPr="00AE5C32" w:rsidRDefault="00D94AA4" w:rsidP="00B4076C">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 xml:space="preserve">It is conceivable that the ‘Current’ Supplier Registration has been superseded by  further </w:t>
            </w:r>
            <w:r w:rsidRPr="00AE5C32">
              <w:rPr>
                <w:sz w:val="20"/>
                <w:szCs w:val="20"/>
              </w:rPr>
              <w:lastRenderedPageBreak/>
              <w:t>Registration, therefore access to ‘history’ data is nominally requested should this be the case.</w:t>
            </w:r>
          </w:p>
        </w:tc>
      </w:tr>
      <w:tr w:rsidR="00D94AA4" w:rsidRPr="00AE5C32" w14:paraId="6A82BBD6" w14:textId="77777777" w:rsidTr="00A54352">
        <w:trPr>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185D60AA" w14:textId="4E6A54B6" w:rsidR="00D94AA4" w:rsidRPr="00AE5C32" w:rsidRDefault="00D94AA4" w:rsidP="00B4076C">
            <w:pPr>
              <w:rPr>
                <w:b w:val="0"/>
                <w:sz w:val="20"/>
                <w:szCs w:val="20"/>
              </w:rPr>
            </w:pPr>
            <w:r w:rsidRPr="00AE5C32">
              <w:rPr>
                <w:b w:val="0"/>
                <w:sz w:val="20"/>
                <w:szCs w:val="20"/>
              </w:rPr>
              <w:lastRenderedPageBreak/>
              <w:t>Supply Meter Point History</w:t>
            </w:r>
          </w:p>
        </w:tc>
        <w:tc>
          <w:tcPr>
            <w:tcW w:w="3314" w:type="dxa"/>
            <w:noWrap/>
          </w:tcPr>
          <w:p w14:paraId="5152072A" w14:textId="2CF48901" w:rsidR="00D94AA4" w:rsidRPr="00AE5C32" w:rsidDel="00B4076C" w:rsidRDefault="00D94AA4" w:rsidP="00B4076C">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Confirmation Effective Date</w:t>
            </w:r>
          </w:p>
        </w:tc>
        <w:tc>
          <w:tcPr>
            <w:tcW w:w="4147" w:type="dxa"/>
            <w:vMerge/>
          </w:tcPr>
          <w:p w14:paraId="52E9B2F1" w14:textId="77777777" w:rsidR="00D94AA4" w:rsidRPr="00AE5C32" w:rsidRDefault="00D94AA4" w:rsidP="00B4076C">
            <w:pPr>
              <w:cnfStyle w:val="000000000000" w:firstRow="0" w:lastRow="0" w:firstColumn="0" w:lastColumn="0" w:oddVBand="0" w:evenVBand="0" w:oddHBand="0" w:evenHBand="0" w:firstRowFirstColumn="0" w:firstRowLastColumn="0" w:lastRowFirstColumn="0" w:lastRowLastColumn="0"/>
              <w:rPr>
                <w:sz w:val="20"/>
                <w:szCs w:val="20"/>
              </w:rPr>
            </w:pPr>
          </w:p>
        </w:tc>
      </w:tr>
      <w:tr w:rsidR="00B4076C" w:rsidRPr="00AE5C32" w14:paraId="44D9D227" w14:textId="77777777" w:rsidTr="00AE5C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280ECA4" w14:textId="77777777" w:rsidR="00B4076C" w:rsidRPr="00AE5C32" w:rsidRDefault="00B4076C" w:rsidP="00B4076C">
            <w:pPr>
              <w:rPr>
                <w:b w:val="0"/>
                <w:sz w:val="20"/>
                <w:szCs w:val="20"/>
              </w:rPr>
            </w:pPr>
            <w:r w:rsidRPr="00AE5C32">
              <w:rPr>
                <w:b w:val="0"/>
                <w:sz w:val="20"/>
                <w:szCs w:val="20"/>
              </w:rPr>
              <w:t>Supply Meter Point Information</w:t>
            </w:r>
          </w:p>
        </w:tc>
        <w:tc>
          <w:tcPr>
            <w:tcW w:w="3314" w:type="dxa"/>
            <w:noWrap/>
            <w:hideMark/>
          </w:tcPr>
          <w:p w14:paraId="77030A65" w14:textId="1258BA1A" w:rsidR="00B4076C" w:rsidRPr="00AE5C32" w:rsidRDefault="00B4076C" w:rsidP="00B4076C">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Confirmation Reference Number</w:t>
            </w:r>
          </w:p>
        </w:tc>
        <w:tc>
          <w:tcPr>
            <w:tcW w:w="4147" w:type="dxa"/>
            <w:hideMark/>
          </w:tcPr>
          <w:p w14:paraId="4AB2B515" w14:textId="1D0FA40E" w:rsidR="00B4076C" w:rsidRPr="00AE5C32" w:rsidRDefault="00B4076C" w:rsidP="00B4076C">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Enables Suppliers to identify the relevant Registrations and validate the charges received as party of the MSC process.</w:t>
            </w:r>
          </w:p>
        </w:tc>
      </w:tr>
      <w:tr w:rsidR="00B4076C" w:rsidRPr="00AE5C32" w14:paraId="19D4239F" w14:textId="77777777" w:rsidTr="00AE5C32">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35FEEBE" w14:textId="77777777" w:rsidR="00B4076C" w:rsidRPr="00AE5C32" w:rsidRDefault="00B4076C" w:rsidP="00B4076C">
            <w:pPr>
              <w:rPr>
                <w:b w:val="0"/>
                <w:sz w:val="20"/>
                <w:szCs w:val="20"/>
              </w:rPr>
            </w:pPr>
            <w:r w:rsidRPr="00AE5C32">
              <w:rPr>
                <w:b w:val="0"/>
                <w:sz w:val="20"/>
                <w:szCs w:val="20"/>
              </w:rPr>
              <w:t>Supply Meter Point Information</w:t>
            </w:r>
          </w:p>
        </w:tc>
        <w:tc>
          <w:tcPr>
            <w:tcW w:w="3314" w:type="dxa"/>
            <w:noWrap/>
            <w:hideMark/>
          </w:tcPr>
          <w:p w14:paraId="4256E14A" w14:textId="7C15680D" w:rsidR="00B4076C" w:rsidRPr="00AE5C32" w:rsidRDefault="00B4076C" w:rsidP="00B4076C">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Current Registration CSS Registration Id</w:t>
            </w:r>
          </w:p>
        </w:tc>
        <w:tc>
          <w:tcPr>
            <w:tcW w:w="4147" w:type="dxa"/>
            <w:hideMark/>
          </w:tcPr>
          <w:p w14:paraId="1A0DADE0" w14:textId="55030917" w:rsidR="00B4076C" w:rsidRPr="00AE5C32" w:rsidRDefault="00B4076C" w:rsidP="00B4076C">
            <w:pPr>
              <w:cnfStyle w:val="000000000000" w:firstRow="0" w:lastRow="0" w:firstColumn="0" w:lastColumn="0" w:oddVBand="0" w:evenVBand="0" w:oddHBand="0" w:evenHBand="0" w:firstRowFirstColumn="0" w:firstRowLastColumn="0" w:lastRowFirstColumn="0" w:lastRowLastColumn="0"/>
              <w:rPr>
                <w:sz w:val="20"/>
                <w:szCs w:val="20"/>
              </w:rPr>
            </w:pPr>
            <w:r w:rsidRPr="00AE5C32">
              <w:rPr>
                <w:sz w:val="20"/>
                <w:szCs w:val="20"/>
              </w:rPr>
              <w:t>Enables Suppliers to identify the relevant Registrations and validate the charges received as party of the MSC process.</w:t>
            </w:r>
          </w:p>
        </w:tc>
      </w:tr>
      <w:tr w:rsidR="00B4076C" w:rsidRPr="00AE5C32" w14:paraId="51291EC5" w14:textId="77777777" w:rsidTr="00AE5C32">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422A367" w14:textId="77777777" w:rsidR="00B4076C" w:rsidRPr="00AE5C32" w:rsidRDefault="00B4076C" w:rsidP="00B4076C">
            <w:pPr>
              <w:rPr>
                <w:b w:val="0"/>
                <w:sz w:val="20"/>
                <w:szCs w:val="20"/>
              </w:rPr>
            </w:pPr>
            <w:r w:rsidRPr="00AE5C32">
              <w:rPr>
                <w:b w:val="0"/>
                <w:sz w:val="20"/>
                <w:szCs w:val="20"/>
              </w:rPr>
              <w:t>Supply Meter Point Information</w:t>
            </w:r>
          </w:p>
        </w:tc>
        <w:tc>
          <w:tcPr>
            <w:tcW w:w="3314" w:type="dxa"/>
            <w:noWrap/>
            <w:hideMark/>
          </w:tcPr>
          <w:p w14:paraId="4FE37ED5" w14:textId="70809D1B" w:rsidR="00B4076C" w:rsidRPr="00AE5C32" w:rsidRDefault="0054550C" w:rsidP="00B4076C">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Market Sector Code</w:t>
            </w:r>
          </w:p>
        </w:tc>
        <w:tc>
          <w:tcPr>
            <w:tcW w:w="4147" w:type="dxa"/>
            <w:shd w:val="clear" w:color="auto" w:fill="auto"/>
            <w:hideMark/>
          </w:tcPr>
          <w:p w14:paraId="6585981B" w14:textId="01ED44EA" w:rsidR="00B4076C" w:rsidRPr="00AE5C32" w:rsidRDefault="0054550C" w:rsidP="00B4076C">
            <w:pPr>
              <w:cnfStyle w:val="000000100000" w:firstRow="0" w:lastRow="0" w:firstColumn="0" w:lastColumn="0" w:oddVBand="0" w:evenVBand="0" w:oddHBand="1" w:evenHBand="0" w:firstRowFirstColumn="0" w:firstRowLastColumn="0" w:lastRowFirstColumn="0" w:lastRowLastColumn="0"/>
              <w:rPr>
                <w:sz w:val="20"/>
                <w:szCs w:val="20"/>
              </w:rPr>
            </w:pPr>
            <w:r w:rsidRPr="00AE5C32">
              <w:rPr>
                <w:sz w:val="20"/>
                <w:szCs w:val="20"/>
              </w:rPr>
              <w:t xml:space="preserve">This data item is already available to </w:t>
            </w:r>
            <w:proofErr w:type="gramStart"/>
            <w:r w:rsidRPr="00AE5C32">
              <w:rPr>
                <w:sz w:val="20"/>
                <w:szCs w:val="20"/>
              </w:rPr>
              <w:t>RECCo, but</w:t>
            </w:r>
            <w:proofErr w:type="gramEnd"/>
            <w:r w:rsidRPr="00AE5C32">
              <w:rPr>
                <w:sz w:val="20"/>
                <w:szCs w:val="20"/>
              </w:rPr>
              <w:t xml:space="preserve"> </w:t>
            </w:r>
            <w:r w:rsidR="00811F2A">
              <w:rPr>
                <w:sz w:val="20"/>
                <w:szCs w:val="20"/>
              </w:rPr>
              <w:t>is</w:t>
            </w:r>
            <w:r w:rsidRPr="00AE5C32">
              <w:rPr>
                <w:sz w:val="20"/>
                <w:szCs w:val="20"/>
              </w:rPr>
              <w:t xml:space="preserve"> relevant for </w:t>
            </w:r>
            <w:r w:rsidR="00811F2A">
              <w:rPr>
                <w:sz w:val="20"/>
                <w:szCs w:val="20"/>
              </w:rPr>
              <w:t xml:space="preserve">identifying domestic premises </w:t>
            </w:r>
            <w:r w:rsidRPr="00AE5C32">
              <w:rPr>
                <w:sz w:val="20"/>
                <w:szCs w:val="20"/>
              </w:rPr>
              <w:t xml:space="preserve">that are subject to </w:t>
            </w:r>
            <w:r w:rsidR="00171799" w:rsidRPr="00AE5C32">
              <w:rPr>
                <w:sz w:val="20"/>
                <w:szCs w:val="20"/>
              </w:rPr>
              <w:t>the MSC.</w:t>
            </w:r>
          </w:p>
        </w:tc>
      </w:tr>
    </w:tbl>
    <w:p w14:paraId="4A9899AB" w14:textId="77777777" w:rsidR="00994B7A" w:rsidRPr="00AE5C32" w:rsidRDefault="00994B7A" w:rsidP="00994B7A">
      <w:pPr>
        <w:rPr>
          <w:rFonts w:ascii="Arial" w:hAnsi="Arial" w:cs="Arial"/>
          <w:sz w:val="20"/>
          <w:szCs w:val="20"/>
        </w:rPr>
      </w:pPr>
    </w:p>
    <w:p w14:paraId="5B4C1674" w14:textId="77777777" w:rsidR="00012568" w:rsidRPr="00012568" w:rsidRDefault="00012568" w:rsidP="006554CC">
      <w:pPr>
        <w:rPr>
          <w:rFonts w:ascii="Arial" w:hAnsi="Arial" w:cs="Arial"/>
          <w:i/>
          <w:sz w:val="20"/>
          <w:szCs w:val="20"/>
        </w:rPr>
      </w:pPr>
    </w:p>
    <w:p w14:paraId="1106381C"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36A34717"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30EB0AAF"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4405A06F"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26E89965" w14:textId="628E1459"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44516DB7" w14:textId="557FEB81"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this is existing data which is already available in Xoserve systems.</w:t>
      </w:r>
      <w:r w:rsidR="00BA0659">
        <w:rPr>
          <w:rFonts w:ascii="Arial" w:hAnsi="Arial" w:cs="Arial"/>
          <w:b/>
          <w:sz w:val="20"/>
          <w:szCs w:val="20"/>
        </w:rPr>
        <w:t xml:space="preserve"> </w:t>
      </w:r>
    </w:p>
    <w:p w14:paraId="02EADDE6"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w:t>
      </w:r>
    </w:p>
    <w:p w14:paraId="074F80EC" w14:textId="77777777"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 data is already used part of existing processes.</w:t>
      </w:r>
    </w:p>
    <w:p w14:paraId="10119257"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0D27CB59" w14:textId="31737987" w:rsidR="00AA0117" w:rsidRPr="001C0221" w:rsidRDefault="00AA0117" w:rsidP="00AA0117">
      <w:pPr>
        <w:spacing w:after="0"/>
        <w:ind w:left="2160"/>
        <w:rPr>
          <w:rFonts w:ascii="Arial" w:hAnsi="Arial" w:cs="Arial"/>
          <w:sz w:val="20"/>
          <w:szCs w:val="20"/>
        </w:rPr>
      </w:pPr>
      <w:r>
        <w:rPr>
          <w:rFonts w:ascii="Arial" w:hAnsi="Arial" w:cs="Arial"/>
          <w:b/>
          <w:sz w:val="20"/>
          <w:szCs w:val="20"/>
        </w:rPr>
        <w:t xml:space="preserve">No, data </w:t>
      </w:r>
      <w:r w:rsidR="00610D18">
        <w:rPr>
          <w:rFonts w:ascii="Arial" w:hAnsi="Arial" w:cs="Arial"/>
          <w:b/>
          <w:sz w:val="20"/>
          <w:szCs w:val="20"/>
        </w:rPr>
        <w:t>of this nature is already accessible to the recipient.</w:t>
      </w:r>
    </w:p>
    <w:p w14:paraId="4AB0BEF4"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99A7FE0" w14:textId="2855D06D"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w:t>
      </w:r>
      <w:r w:rsidR="002C0ACA">
        <w:rPr>
          <w:rFonts w:ascii="Arial" w:hAnsi="Arial" w:cs="Arial"/>
          <w:b/>
          <w:sz w:val="20"/>
          <w:szCs w:val="20"/>
        </w:rPr>
        <w:t>this data is already widely used for determining charges to participants in the gas industry.</w:t>
      </w:r>
    </w:p>
    <w:p w14:paraId="3728A5D1"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2D6E1D11" w14:textId="609C7316"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2C0ACA">
        <w:rPr>
          <w:rFonts w:ascii="Arial" w:hAnsi="Arial" w:cs="Arial"/>
          <w:b/>
          <w:sz w:val="20"/>
          <w:szCs w:val="20"/>
        </w:rPr>
        <w:t>.</w:t>
      </w:r>
    </w:p>
    <w:p w14:paraId="745DDC5B"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r w:rsidR="00CB75D3" w:rsidRPr="001C0221">
        <w:rPr>
          <w:rFonts w:ascii="Arial" w:hAnsi="Arial" w:cs="Arial"/>
          <w:sz w:val="20"/>
          <w:szCs w:val="20"/>
        </w:rPr>
        <w:t>acting</w:t>
      </w:r>
      <w:r w:rsidRPr="001C0221">
        <w:rPr>
          <w:rFonts w:ascii="Arial" w:hAnsi="Arial" w:cs="Arial"/>
          <w:sz w:val="20"/>
          <w:szCs w:val="20"/>
        </w:rPr>
        <w:t xml:space="preserve"> against individuals in ways that can have a significant impact on them?</w:t>
      </w:r>
    </w:p>
    <w:p w14:paraId="4FDB7E54" w14:textId="797E125E"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A9769C">
        <w:rPr>
          <w:rFonts w:ascii="Arial" w:hAnsi="Arial" w:cs="Arial"/>
          <w:b/>
          <w:sz w:val="20"/>
          <w:szCs w:val="20"/>
        </w:rPr>
        <w:t>.</w:t>
      </w:r>
      <w:r w:rsidR="0028744C">
        <w:rPr>
          <w:rFonts w:ascii="Arial" w:hAnsi="Arial" w:cs="Arial"/>
          <w:b/>
          <w:sz w:val="20"/>
          <w:szCs w:val="20"/>
        </w:rPr>
        <w:t xml:space="preserve"> </w:t>
      </w:r>
    </w:p>
    <w:p w14:paraId="328A2C51"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9D2E40F" w14:textId="63D82EF0"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A9769C">
        <w:rPr>
          <w:rFonts w:ascii="Arial" w:hAnsi="Arial" w:cs="Arial"/>
          <w:b/>
          <w:sz w:val="20"/>
          <w:szCs w:val="20"/>
        </w:rPr>
        <w:t>.</w:t>
      </w:r>
    </w:p>
    <w:p w14:paraId="2A83FBFA"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24666849" w14:textId="778D8FA4"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there is no requirement to contact individuals</w:t>
      </w:r>
      <w:r w:rsidR="00A9769C">
        <w:rPr>
          <w:rFonts w:ascii="Arial" w:hAnsi="Arial" w:cs="Arial"/>
          <w:b/>
          <w:sz w:val="20"/>
          <w:szCs w:val="20"/>
        </w:rPr>
        <w:t>.</w:t>
      </w:r>
    </w:p>
    <w:p w14:paraId="07BB706B" w14:textId="77777777" w:rsidR="00AA0117" w:rsidRPr="001C0221" w:rsidRDefault="00AA0117" w:rsidP="00AA0117">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3CD47FAE" w14:textId="118978EF"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4E3DC7">
        <w:rPr>
          <w:rFonts w:ascii="Arial" w:hAnsi="Arial" w:cs="Arial"/>
          <w:b/>
          <w:sz w:val="20"/>
          <w:szCs w:val="20"/>
        </w:rPr>
        <w:t xml:space="preserve">.  It is expected that this data will be </w:t>
      </w:r>
      <w:proofErr w:type="spellStart"/>
      <w:r w:rsidR="004E3DC7">
        <w:rPr>
          <w:rFonts w:ascii="Arial" w:hAnsi="Arial" w:cs="Arial"/>
          <w:b/>
          <w:sz w:val="20"/>
          <w:szCs w:val="20"/>
        </w:rPr>
        <w:t>SFTPed</w:t>
      </w:r>
      <w:proofErr w:type="spellEnd"/>
      <w:r w:rsidR="004E3DC7">
        <w:rPr>
          <w:rFonts w:ascii="Arial" w:hAnsi="Arial" w:cs="Arial"/>
          <w:b/>
          <w:sz w:val="20"/>
          <w:szCs w:val="20"/>
        </w:rPr>
        <w:t xml:space="preserve"> to RECCo.</w:t>
      </w:r>
    </w:p>
    <w:p w14:paraId="3F3302A3"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22F90B8C" w14:textId="3F3992BB" w:rsidR="00AA0117" w:rsidRPr="004D40C5" w:rsidRDefault="00AA0117" w:rsidP="00AA0117">
      <w:pPr>
        <w:spacing w:after="0"/>
        <w:ind w:left="1440" w:firstLine="720"/>
        <w:rPr>
          <w:rFonts w:ascii="Arial" w:hAnsi="Arial" w:cs="Arial"/>
          <w:b/>
          <w:sz w:val="20"/>
          <w:szCs w:val="20"/>
        </w:rPr>
      </w:pPr>
      <w:r w:rsidRPr="004D40C5">
        <w:rPr>
          <w:rFonts w:ascii="Arial" w:hAnsi="Arial" w:cs="Arial"/>
          <w:b/>
          <w:sz w:val="20"/>
          <w:szCs w:val="20"/>
        </w:rPr>
        <w:t>No</w:t>
      </w:r>
      <w:r w:rsidR="004E3DC7">
        <w:rPr>
          <w:rFonts w:ascii="Arial" w:hAnsi="Arial" w:cs="Arial"/>
          <w:b/>
          <w:sz w:val="20"/>
          <w:szCs w:val="20"/>
        </w:rPr>
        <w:t>.</w:t>
      </w:r>
    </w:p>
    <w:p w14:paraId="473CB5A7"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7F119F8E" w14:textId="1E741316" w:rsidR="00AA0117" w:rsidRPr="00A01C4C" w:rsidRDefault="0028744C" w:rsidP="00AA0117">
      <w:pPr>
        <w:spacing w:after="0"/>
        <w:ind w:left="1440" w:firstLine="720"/>
        <w:rPr>
          <w:rFonts w:ascii="Arial" w:hAnsi="Arial" w:cs="Arial"/>
          <w:b/>
          <w:sz w:val="20"/>
          <w:szCs w:val="20"/>
        </w:rPr>
      </w:pPr>
      <w:r>
        <w:rPr>
          <w:rFonts w:ascii="Arial" w:hAnsi="Arial" w:cs="Arial"/>
          <w:b/>
          <w:sz w:val="20"/>
          <w:szCs w:val="20"/>
        </w:rPr>
        <w:lastRenderedPageBreak/>
        <w:t>No</w:t>
      </w:r>
      <w:r w:rsidR="004E3DC7">
        <w:rPr>
          <w:rFonts w:ascii="Arial" w:hAnsi="Arial" w:cs="Arial"/>
          <w:b/>
          <w:sz w:val="20"/>
          <w:szCs w:val="20"/>
        </w:rPr>
        <w:t>.</w:t>
      </w:r>
    </w:p>
    <w:p w14:paraId="62230D42"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5C094C9" w14:textId="226E005C"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4E3DC7">
        <w:rPr>
          <w:rFonts w:ascii="Arial" w:hAnsi="Arial" w:cs="Arial"/>
          <w:b/>
          <w:sz w:val="20"/>
          <w:szCs w:val="20"/>
        </w:rPr>
        <w:t>.</w:t>
      </w:r>
    </w:p>
    <w:p w14:paraId="7818CDDD"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6A9E9862" w14:textId="5164C7A0"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sidR="004E3DC7">
        <w:rPr>
          <w:rFonts w:ascii="Arial" w:hAnsi="Arial" w:cs="Arial"/>
          <w:b/>
          <w:sz w:val="20"/>
          <w:szCs w:val="20"/>
        </w:rPr>
        <w:t>.</w:t>
      </w:r>
    </w:p>
    <w:p w14:paraId="6148E69A" w14:textId="77777777" w:rsidR="006554CC" w:rsidRDefault="006554CC" w:rsidP="006554CC">
      <w:pPr>
        <w:rPr>
          <w:rFonts w:ascii="Arial" w:hAnsi="Arial" w:cs="Arial"/>
          <w:sz w:val="20"/>
          <w:szCs w:val="20"/>
        </w:rPr>
      </w:pPr>
    </w:p>
    <w:p w14:paraId="44C39D94" w14:textId="77777777" w:rsidR="003361AB" w:rsidRDefault="003361AB" w:rsidP="006554CC">
      <w:pPr>
        <w:rPr>
          <w:rFonts w:ascii="Arial" w:hAnsi="Arial" w:cs="Arial"/>
          <w:sz w:val="20"/>
          <w:szCs w:val="20"/>
        </w:rPr>
      </w:pPr>
    </w:p>
    <w:p w14:paraId="1F81055E" w14:textId="77777777" w:rsidR="00175CBE" w:rsidRDefault="006554CC" w:rsidP="0028744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33B7AF61" w14:textId="512DE367" w:rsidR="0028744C" w:rsidRPr="0028744C" w:rsidRDefault="004E3DC7" w:rsidP="0028744C">
      <w:pPr>
        <w:rPr>
          <w:rFonts w:ascii="Arial" w:hAnsi="Arial" w:cs="Arial"/>
          <w:sz w:val="20"/>
          <w:szCs w:val="20"/>
        </w:rPr>
      </w:pPr>
      <w:r>
        <w:rPr>
          <w:rFonts w:ascii="Arial" w:hAnsi="Arial" w:cs="Arial"/>
          <w:sz w:val="20"/>
          <w:szCs w:val="20"/>
        </w:rPr>
        <w:t xml:space="preserve">The data will be released to RECCo as a </w:t>
      </w:r>
      <w:r w:rsidR="007F03AE">
        <w:rPr>
          <w:rFonts w:ascii="Arial" w:hAnsi="Arial" w:cs="Arial"/>
          <w:sz w:val="20"/>
          <w:szCs w:val="20"/>
        </w:rPr>
        <w:t>CDSP Further Service under REC</w:t>
      </w:r>
      <w:r w:rsidR="0028744C">
        <w:rPr>
          <w:rFonts w:ascii="Arial" w:hAnsi="Arial" w:cs="Arial"/>
          <w:sz w:val="20"/>
          <w:szCs w:val="20"/>
        </w:rPr>
        <w:t>.</w:t>
      </w:r>
      <w:r w:rsidR="007F03AE">
        <w:rPr>
          <w:rFonts w:ascii="Arial" w:hAnsi="Arial" w:cs="Arial"/>
          <w:sz w:val="20"/>
          <w:szCs w:val="20"/>
        </w:rPr>
        <w:t xml:space="preserve">  A number of other services are provided using this framework – e.g. RPA Reporting; Annual MEM Reconciliation.</w:t>
      </w:r>
    </w:p>
    <w:p w14:paraId="28CFF9FA" w14:textId="77777777" w:rsidR="003D11EB" w:rsidRDefault="003D11EB" w:rsidP="00175CBE">
      <w:pPr>
        <w:pStyle w:val="ListParagraph"/>
        <w:rPr>
          <w:rFonts w:ascii="Arial" w:hAnsi="Arial" w:cs="Arial"/>
          <w:sz w:val="20"/>
          <w:szCs w:val="20"/>
        </w:rPr>
      </w:pPr>
    </w:p>
    <w:p w14:paraId="0878F48A"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234A0037" w14:textId="323CF7D6" w:rsidR="0022736C" w:rsidRPr="0022736C" w:rsidRDefault="004D31D6" w:rsidP="0022736C">
      <w:pPr>
        <w:rPr>
          <w:rFonts w:ascii="Arial" w:hAnsi="Arial" w:cs="Arial"/>
          <w:sz w:val="20"/>
          <w:szCs w:val="20"/>
        </w:rPr>
      </w:pPr>
      <w:r w:rsidRPr="0028744C">
        <w:rPr>
          <w:rFonts w:ascii="Arial" w:hAnsi="Arial" w:cs="Arial"/>
          <w:sz w:val="20"/>
          <w:szCs w:val="20"/>
        </w:rPr>
        <w:t>Access to the dataset will be</w:t>
      </w:r>
      <w:r w:rsidR="00287C7F" w:rsidRPr="0028744C">
        <w:rPr>
          <w:rFonts w:ascii="Arial" w:hAnsi="Arial" w:cs="Arial"/>
          <w:sz w:val="20"/>
          <w:szCs w:val="20"/>
        </w:rPr>
        <w:t xml:space="preserve"> provided</w:t>
      </w:r>
      <w:r w:rsidRPr="0028744C">
        <w:rPr>
          <w:rFonts w:ascii="Arial" w:hAnsi="Arial" w:cs="Arial"/>
          <w:sz w:val="20"/>
          <w:szCs w:val="20"/>
        </w:rPr>
        <w:t xml:space="preserve"> </w:t>
      </w:r>
      <w:r w:rsidR="007F03AE">
        <w:rPr>
          <w:rFonts w:ascii="Arial" w:hAnsi="Arial" w:cs="Arial"/>
          <w:sz w:val="20"/>
          <w:szCs w:val="20"/>
        </w:rPr>
        <w:t>sending reports to RECCo via SFTP.</w:t>
      </w:r>
    </w:p>
    <w:p w14:paraId="68F70CA7"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68AD583A" w14:textId="77777777"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5D1EA90C" w14:textId="77777777" w:rsidR="006554CC" w:rsidRDefault="006554CC" w:rsidP="006554CC">
      <w:pPr>
        <w:rPr>
          <w:rFonts w:ascii="Arial" w:hAnsi="Arial" w:cs="Arial"/>
          <w:sz w:val="20"/>
          <w:szCs w:val="20"/>
        </w:rPr>
      </w:pPr>
    </w:p>
    <w:p w14:paraId="7C48147C" w14:textId="77777777" w:rsidR="008602E6" w:rsidRPr="00E37EF7" w:rsidRDefault="008602E6" w:rsidP="006554CC">
      <w:pPr>
        <w:rPr>
          <w:rFonts w:ascii="Arial" w:hAnsi="Arial" w:cs="Arial"/>
          <w:sz w:val="20"/>
          <w:szCs w:val="20"/>
        </w:rPr>
      </w:pPr>
    </w:p>
    <w:p w14:paraId="7446E529" w14:textId="77777777" w:rsidR="001C0221" w:rsidRDefault="001C0221">
      <w:pPr>
        <w:rPr>
          <w:rFonts w:ascii="Arial" w:hAnsi="Arial" w:cs="Arial"/>
          <w:sz w:val="20"/>
          <w:szCs w:val="20"/>
        </w:rPr>
      </w:pPr>
    </w:p>
    <w:sectPr w:rsidR="001C0221">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C25720" w16cex:dateUtc="2022-03-07T15:44:31.073Z"/>
  <w16cex:commentExtensible w16cex:durableId="0BEDA6A4" w16cex:dateUtc="2022-03-07T15:45:29.346Z"/>
  <w16cex:commentExtensible w16cex:durableId="7521E81F" w16cex:dateUtc="2022-03-07T15:45:51.501Z"/>
  <w16cex:commentExtensible w16cex:durableId="4A5BD42B" w16cex:dateUtc="2022-03-07T15:53:03.183Z"/>
  <w16cex:commentExtensible w16cex:durableId="6C61B304" w16cex:dateUtc="2022-03-07T15:55:58.062Z"/>
  <w16cex:commentExtensible w16cex:durableId="69C97D27" w16cex:dateUtc="2022-03-07T15:56:08.12Z"/>
  <w16cex:commentExtensible w16cex:durableId="5864DCB2" w16cex:dateUtc="2022-03-07T15:58:23.685Z"/>
  <w16cex:commentExtensible w16cex:durableId="5DD3CC80" w16cex:dateUtc="2022-03-07T15:58:43.42Z"/>
  <w16cex:commentExtensible w16cex:durableId="1F2E13BB" w16cex:dateUtc="2022-03-07T20:38:03.927Z"/>
  <w16cex:commentExtensible w16cex:durableId="1ADD8717" w16cex:dateUtc="2022-03-07T20:50:34.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E89C" w14:textId="77777777" w:rsidR="00D2734D" w:rsidRDefault="00D2734D" w:rsidP="006554CC">
      <w:pPr>
        <w:spacing w:after="0" w:line="240" w:lineRule="auto"/>
      </w:pPr>
      <w:r>
        <w:separator/>
      </w:r>
    </w:p>
  </w:endnote>
  <w:endnote w:type="continuationSeparator" w:id="0">
    <w:p w14:paraId="6D20997D" w14:textId="77777777" w:rsidR="00D2734D" w:rsidRDefault="00D2734D"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5ED24982" w14:textId="77777777" w:rsidR="00455557" w:rsidRDefault="004555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5AE48E" w14:textId="77777777" w:rsidR="00455557" w:rsidRDefault="004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AA34" w14:textId="77777777" w:rsidR="00D2734D" w:rsidRDefault="00D2734D" w:rsidP="006554CC">
      <w:pPr>
        <w:spacing w:after="0" w:line="240" w:lineRule="auto"/>
      </w:pPr>
      <w:r>
        <w:separator/>
      </w:r>
    </w:p>
  </w:footnote>
  <w:footnote w:type="continuationSeparator" w:id="0">
    <w:p w14:paraId="14BC567E" w14:textId="77777777" w:rsidR="00D2734D" w:rsidRDefault="00D2734D"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726"/>
    <w:multiLevelType w:val="hybridMultilevel"/>
    <w:tmpl w:val="09A6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B43195"/>
    <w:multiLevelType w:val="hybridMultilevel"/>
    <w:tmpl w:val="1A5A4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71FA"/>
    <w:rsid w:val="00007C6C"/>
    <w:rsid w:val="00012568"/>
    <w:rsid w:val="000215EE"/>
    <w:rsid w:val="00021960"/>
    <w:rsid w:val="00025FC1"/>
    <w:rsid w:val="00040DE0"/>
    <w:rsid w:val="0004726B"/>
    <w:rsid w:val="000518A7"/>
    <w:rsid w:val="00064831"/>
    <w:rsid w:val="00077164"/>
    <w:rsid w:val="00084CFC"/>
    <w:rsid w:val="0009106A"/>
    <w:rsid w:val="00093460"/>
    <w:rsid w:val="00095212"/>
    <w:rsid w:val="00095AB3"/>
    <w:rsid w:val="000A44CA"/>
    <w:rsid w:val="000A66CF"/>
    <w:rsid w:val="000B06B3"/>
    <w:rsid w:val="000B247E"/>
    <w:rsid w:val="000B2865"/>
    <w:rsid w:val="000C5E40"/>
    <w:rsid w:val="000E0E44"/>
    <w:rsid w:val="000E6D59"/>
    <w:rsid w:val="000F2250"/>
    <w:rsid w:val="00125C10"/>
    <w:rsid w:val="00130A24"/>
    <w:rsid w:val="001475A7"/>
    <w:rsid w:val="001572B6"/>
    <w:rsid w:val="001656CF"/>
    <w:rsid w:val="001659B5"/>
    <w:rsid w:val="00166190"/>
    <w:rsid w:val="00171799"/>
    <w:rsid w:val="00175CBE"/>
    <w:rsid w:val="00182A8A"/>
    <w:rsid w:val="00183566"/>
    <w:rsid w:val="001A3B97"/>
    <w:rsid w:val="001B69C4"/>
    <w:rsid w:val="001C0221"/>
    <w:rsid w:val="001C2F20"/>
    <w:rsid w:val="001D7321"/>
    <w:rsid w:val="001E3B5D"/>
    <w:rsid w:val="001E58E4"/>
    <w:rsid w:val="001F145B"/>
    <w:rsid w:val="001F2E00"/>
    <w:rsid w:val="00205CDA"/>
    <w:rsid w:val="0020724A"/>
    <w:rsid w:val="00212EF3"/>
    <w:rsid w:val="0022565D"/>
    <w:rsid w:val="0022736C"/>
    <w:rsid w:val="002344D8"/>
    <w:rsid w:val="00265515"/>
    <w:rsid w:val="00266744"/>
    <w:rsid w:val="00284619"/>
    <w:rsid w:val="0028744C"/>
    <w:rsid w:val="00287943"/>
    <w:rsid w:val="00287C7F"/>
    <w:rsid w:val="002A0F81"/>
    <w:rsid w:val="002A6B00"/>
    <w:rsid w:val="002A785F"/>
    <w:rsid w:val="002B02F6"/>
    <w:rsid w:val="002B1DF4"/>
    <w:rsid w:val="002C0ACA"/>
    <w:rsid w:val="002C3F2A"/>
    <w:rsid w:val="002D614C"/>
    <w:rsid w:val="002E18AA"/>
    <w:rsid w:val="002E7E02"/>
    <w:rsid w:val="002F2999"/>
    <w:rsid w:val="00303366"/>
    <w:rsid w:val="00310060"/>
    <w:rsid w:val="003143FF"/>
    <w:rsid w:val="00316F9F"/>
    <w:rsid w:val="00322F77"/>
    <w:rsid w:val="00335A82"/>
    <w:rsid w:val="003361AB"/>
    <w:rsid w:val="003453D3"/>
    <w:rsid w:val="00347A43"/>
    <w:rsid w:val="003542AD"/>
    <w:rsid w:val="0036517E"/>
    <w:rsid w:val="00375589"/>
    <w:rsid w:val="00386F49"/>
    <w:rsid w:val="003C2063"/>
    <w:rsid w:val="003D11EB"/>
    <w:rsid w:val="003F1590"/>
    <w:rsid w:val="004122AA"/>
    <w:rsid w:val="0042209E"/>
    <w:rsid w:val="00424491"/>
    <w:rsid w:val="0043175F"/>
    <w:rsid w:val="00432AAF"/>
    <w:rsid w:val="00455557"/>
    <w:rsid w:val="00461456"/>
    <w:rsid w:val="00465A53"/>
    <w:rsid w:val="00472BA4"/>
    <w:rsid w:val="00474018"/>
    <w:rsid w:val="0047521F"/>
    <w:rsid w:val="00482946"/>
    <w:rsid w:val="0049415A"/>
    <w:rsid w:val="004C2A46"/>
    <w:rsid w:val="004D31D6"/>
    <w:rsid w:val="004D38B9"/>
    <w:rsid w:val="004E062E"/>
    <w:rsid w:val="004E3DC7"/>
    <w:rsid w:val="004E4672"/>
    <w:rsid w:val="004F0FB0"/>
    <w:rsid w:val="004F20DF"/>
    <w:rsid w:val="004F5F0C"/>
    <w:rsid w:val="005041B2"/>
    <w:rsid w:val="00506775"/>
    <w:rsid w:val="005211A5"/>
    <w:rsid w:val="00535E11"/>
    <w:rsid w:val="00537900"/>
    <w:rsid w:val="00544404"/>
    <w:rsid w:val="0054550C"/>
    <w:rsid w:val="00555355"/>
    <w:rsid w:val="005577B7"/>
    <w:rsid w:val="005801F6"/>
    <w:rsid w:val="005A421E"/>
    <w:rsid w:val="005A466D"/>
    <w:rsid w:val="005D7F7D"/>
    <w:rsid w:val="005E7C76"/>
    <w:rsid w:val="005E7D8F"/>
    <w:rsid w:val="00610D18"/>
    <w:rsid w:val="006324FB"/>
    <w:rsid w:val="006377F8"/>
    <w:rsid w:val="006510E6"/>
    <w:rsid w:val="0065179C"/>
    <w:rsid w:val="006554CC"/>
    <w:rsid w:val="00657121"/>
    <w:rsid w:val="00677B38"/>
    <w:rsid w:val="00681DAD"/>
    <w:rsid w:val="00684578"/>
    <w:rsid w:val="00685333"/>
    <w:rsid w:val="00692E15"/>
    <w:rsid w:val="00695D26"/>
    <w:rsid w:val="006A17ED"/>
    <w:rsid w:val="006A297C"/>
    <w:rsid w:val="006B332F"/>
    <w:rsid w:val="006B7586"/>
    <w:rsid w:val="006C499D"/>
    <w:rsid w:val="006C6958"/>
    <w:rsid w:val="006D0AAD"/>
    <w:rsid w:val="006D2CD4"/>
    <w:rsid w:val="007163F2"/>
    <w:rsid w:val="007260BD"/>
    <w:rsid w:val="007274C1"/>
    <w:rsid w:val="00737948"/>
    <w:rsid w:val="0074074E"/>
    <w:rsid w:val="00742F66"/>
    <w:rsid w:val="007507FF"/>
    <w:rsid w:val="00770FB0"/>
    <w:rsid w:val="007744FA"/>
    <w:rsid w:val="00781616"/>
    <w:rsid w:val="00781E32"/>
    <w:rsid w:val="0078458F"/>
    <w:rsid w:val="00785FAF"/>
    <w:rsid w:val="00787D37"/>
    <w:rsid w:val="0079479C"/>
    <w:rsid w:val="007970EE"/>
    <w:rsid w:val="007B6695"/>
    <w:rsid w:val="007C226F"/>
    <w:rsid w:val="007C6492"/>
    <w:rsid w:val="007D12E0"/>
    <w:rsid w:val="007D5E44"/>
    <w:rsid w:val="007E22E9"/>
    <w:rsid w:val="007E248B"/>
    <w:rsid w:val="007F03AE"/>
    <w:rsid w:val="00803646"/>
    <w:rsid w:val="00803874"/>
    <w:rsid w:val="00811F2A"/>
    <w:rsid w:val="00817617"/>
    <w:rsid w:val="0082333C"/>
    <w:rsid w:val="00824FC1"/>
    <w:rsid w:val="008568F3"/>
    <w:rsid w:val="008602E6"/>
    <w:rsid w:val="00860DA3"/>
    <w:rsid w:val="00867EC5"/>
    <w:rsid w:val="0087489D"/>
    <w:rsid w:val="00881E29"/>
    <w:rsid w:val="00882DB5"/>
    <w:rsid w:val="008A04D3"/>
    <w:rsid w:val="008A1BD2"/>
    <w:rsid w:val="008A3BD1"/>
    <w:rsid w:val="008A462E"/>
    <w:rsid w:val="008A629C"/>
    <w:rsid w:val="008B57EF"/>
    <w:rsid w:val="008C1DE8"/>
    <w:rsid w:val="008D2676"/>
    <w:rsid w:val="008D405E"/>
    <w:rsid w:val="008E051A"/>
    <w:rsid w:val="00901995"/>
    <w:rsid w:val="009173A3"/>
    <w:rsid w:val="00927680"/>
    <w:rsid w:val="00930C06"/>
    <w:rsid w:val="00942F49"/>
    <w:rsid w:val="0094411D"/>
    <w:rsid w:val="0095098D"/>
    <w:rsid w:val="00952CB4"/>
    <w:rsid w:val="00967BD4"/>
    <w:rsid w:val="00994B7A"/>
    <w:rsid w:val="009A2891"/>
    <w:rsid w:val="009A72C5"/>
    <w:rsid w:val="009B319A"/>
    <w:rsid w:val="009C170E"/>
    <w:rsid w:val="009D1697"/>
    <w:rsid w:val="009D377F"/>
    <w:rsid w:val="009D64D0"/>
    <w:rsid w:val="009F7891"/>
    <w:rsid w:val="00A01C4C"/>
    <w:rsid w:val="00A0529F"/>
    <w:rsid w:val="00A16634"/>
    <w:rsid w:val="00A3616E"/>
    <w:rsid w:val="00A4297B"/>
    <w:rsid w:val="00A50E81"/>
    <w:rsid w:val="00A54352"/>
    <w:rsid w:val="00A55B0E"/>
    <w:rsid w:val="00A56439"/>
    <w:rsid w:val="00A73958"/>
    <w:rsid w:val="00A832AF"/>
    <w:rsid w:val="00A9769C"/>
    <w:rsid w:val="00AA0117"/>
    <w:rsid w:val="00AA1E42"/>
    <w:rsid w:val="00AA3291"/>
    <w:rsid w:val="00AA3616"/>
    <w:rsid w:val="00AC07A1"/>
    <w:rsid w:val="00AC1A1E"/>
    <w:rsid w:val="00AC1DC8"/>
    <w:rsid w:val="00AC30E3"/>
    <w:rsid w:val="00AC5B33"/>
    <w:rsid w:val="00AD711D"/>
    <w:rsid w:val="00AE5C32"/>
    <w:rsid w:val="00AF0289"/>
    <w:rsid w:val="00AF45C0"/>
    <w:rsid w:val="00AF6AA3"/>
    <w:rsid w:val="00B01B14"/>
    <w:rsid w:val="00B05814"/>
    <w:rsid w:val="00B17177"/>
    <w:rsid w:val="00B20451"/>
    <w:rsid w:val="00B2572A"/>
    <w:rsid w:val="00B4076C"/>
    <w:rsid w:val="00B46A1A"/>
    <w:rsid w:val="00B507A6"/>
    <w:rsid w:val="00B65DFB"/>
    <w:rsid w:val="00B66AEC"/>
    <w:rsid w:val="00B72B90"/>
    <w:rsid w:val="00B7765D"/>
    <w:rsid w:val="00B86559"/>
    <w:rsid w:val="00BA05CD"/>
    <w:rsid w:val="00BA0659"/>
    <w:rsid w:val="00BA3E36"/>
    <w:rsid w:val="00BA5B6F"/>
    <w:rsid w:val="00BC2430"/>
    <w:rsid w:val="00BC34ED"/>
    <w:rsid w:val="00BD058E"/>
    <w:rsid w:val="00BE13AA"/>
    <w:rsid w:val="00C067CD"/>
    <w:rsid w:val="00C13E07"/>
    <w:rsid w:val="00C15568"/>
    <w:rsid w:val="00C233E4"/>
    <w:rsid w:val="00C249EA"/>
    <w:rsid w:val="00C305DA"/>
    <w:rsid w:val="00C32ED2"/>
    <w:rsid w:val="00C37BAD"/>
    <w:rsid w:val="00C42428"/>
    <w:rsid w:val="00C427FF"/>
    <w:rsid w:val="00C443FC"/>
    <w:rsid w:val="00C566B8"/>
    <w:rsid w:val="00C6049A"/>
    <w:rsid w:val="00C615C3"/>
    <w:rsid w:val="00C8301E"/>
    <w:rsid w:val="00CA1FD2"/>
    <w:rsid w:val="00CB75D3"/>
    <w:rsid w:val="00CC2855"/>
    <w:rsid w:val="00CC5086"/>
    <w:rsid w:val="00CC69C9"/>
    <w:rsid w:val="00CC786D"/>
    <w:rsid w:val="00CD5386"/>
    <w:rsid w:val="00CE15C5"/>
    <w:rsid w:val="00CE28B4"/>
    <w:rsid w:val="00CE4D53"/>
    <w:rsid w:val="00CE7639"/>
    <w:rsid w:val="00CF7C18"/>
    <w:rsid w:val="00D0315A"/>
    <w:rsid w:val="00D226C8"/>
    <w:rsid w:val="00D26D2D"/>
    <w:rsid w:val="00D2734D"/>
    <w:rsid w:val="00D43297"/>
    <w:rsid w:val="00D47FF1"/>
    <w:rsid w:val="00D51D46"/>
    <w:rsid w:val="00D6103D"/>
    <w:rsid w:val="00D63671"/>
    <w:rsid w:val="00D74767"/>
    <w:rsid w:val="00D76F68"/>
    <w:rsid w:val="00D812DE"/>
    <w:rsid w:val="00D83AE4"/>
    <w:rsid w:val="00D93278"/>
    <w:rsid w:val="00D94AA4"/>
    <w:rsid w:val="00D94B8A"/>
    <w:rsid w:val="00DD16D1"/>
    <w:rsid w:val="00DE730F"/>
    <w:rsid w:val="00DE7769"/>
    <w:rsid w:val="00E127A3"/>
    <w:rsid w:val="00E21E1E"/>
    <w:rsid w:val="00E37EF7"/>
    <w:rsid w:val="00E52F00"/>
    <w:rsid w:val="00E62859"/>
    <w:rsid w:val="00E74635"/>
    <w:rsid w:val="00E824AF"/>
    <w:rsid w:val="00E82B2C"/>
    <w:rsid w:val="00EA6F21"/>
    <w:rsid w:val="00EC6A36"/>
    <w:rsid w:val="00ED03B4"/>
    <w:rsid w:val="00ED4F29"/>
    <w:rsid w:val="00ED7D40"/>
    <w:rsid w:val="00EE6B2F"/>
    <w:rsid w:val="00F21540"/>
    <w:rsid w:val="00F23BAB"/>
    <w:rsid w:val="00F36E5D"/>
    <w:rsid w:val="00F37C72"/>
    <w:rsid w:val="00F4209E"/>
    <w:rsid w:val="00F445ED"/>
    <w:rsid w:val="00F50981"/>
    <w:rsid w:val="00F57027"/>
    <w:rsid w:val="00F6143B"/>
    <w:rsid w:val="00F626BB"/>
    <w:rsid w:val="00F63320"/>
    <w:rsid w:val="00F6617E"/>
    <w:rsid w:val="00F73759"/>
    <w:rsid w:val="00F75C06"/>
    <w:rsid w:val="00F75D0B"/>
    <w:rsid w:val="00F846EA"/>
    <w:rsid w:val="00FB5B6D"/>
    <w:rsid w:val="00FC15AF"/>
    <w:rsid w:val="00FD1EB7"/>
    <w:rsid w:val="00FD71FF"/>
    <w:rsid w:val="00FE5C08"/>
    <w:rsid w:val="00FE698D"/>
    <w:rsid w:val="00FE760F"/>
    <w:rsid w:val="00FF3E52"/>
    <w:rsid w:val="01C19D2F"/>
    <w:rsid w:val="02E84186"/>
    <w:rsid w:val="0612B55A"/>
    <w:rsid w:val="086704B2"/>
    <w:rsid w:val="0A8AF1E5"/>
    <w:rsid w:val="0EFE2F97"/>
    <w:rsid w:val="16A16CCB"/>
    <w:rsid w:val="16C279B4"/>
    <w:rsid w:val="1CEC16C7"/>
    <w:rsid w:val="1E7B2495"/>
    <w:rsid w:val="1F556A34"/>
    <w:rsid w:val="218B00F8"/>
    <w:rsid w:val="2306EBF2"/>
    <w:rsid w:val="24CA69F4"/>
    <w:rsid w:val="26C5A43E"/>
    <w:rsid w:val="2797F6D7"/>
    <w:rsid w:val="28254D81"/>
    <w:rsid w:val="293F4B2B"/>
    <w:rsid w:val="2D2EBF9F"/>
    <w:rsid w:val="31A097DE"/>
    <w:rsid w:val="34590651"/>
    <w:rsid w:val="3634CA86"/>
    <w:rsid w:val="3680F050"/>
    <w:rsid w:val="38D80BC1"/>
    <w:rsid w:val="3BD765AD"/>
    <w:rsid w:val="3EEFD75F"/>
    <w:rsid w:val="3F8222E5"/>
    <w:rsid w:val="40B2A40B"/>
    <w:rsid w:val="4158293F"/>
    <w:rsid w:val="42167AB3"/>
    <w:rsid w:val="4B0C0EC1"/>
    <w:rsid w:val="4CC878B8"/>
    <w:rsid w:val="4D0BA033"/>
    <w:rsid w:val="4E1C796C"/>
    <w:rsid w:val="505967D7"/>
    <w:rsid w:val="577A3583"/>
    <w:rsid w:val="5A0EC260"/>
    <w:rsid w:val="5A8CCE3E"/>
    <w:rsid w:val="5C83C7F8"/>
    <w:rsid w:val="64008FE2"/>
    <w:rsid w:val="6B172858"/>
    <w:rsid w:val="6C40D272"/>
    <w:rsid w:val="6F1B82D8"/>
    <w:rsid w:val="709A946F"/>
    <w:rsid w:val="71F9A6DC"/>
    <w:rsid w:val="72CECA94"/>
    <w:rsid w:val="739C9964"/>
    <w:rsid w:val="78785BB9"/>
    <w:rsid w:val="78F4F8C9"/>
    <w:rsid w:val="7E19CFD2"/>
    <w:rsid w:val="7E98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070A"/>
  <w15:docId w15:val="{711A53D9-04CC-4D06-B5F1-F643EFB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character" w:styleId="FollowedHyperlink">
    <w:name w:val="FollowedHyperlink"/>
    <w:basedOn w:val="DefaultParagraphFont"/>
    <w:uiPriority w:val="99"/>
    <w:semiHidden/>
    <w:unhideWhenUsed/>
    <w:rsid w:val="003361AB"/>
    <w:rPr>
      <w:color w:val="954F72"/>
      <w:u w:val="single"/>
    </w:rPr>
  </w:style>
  <w:style w:type="paragraph" w:customStyle="1" w:styleId="msonormal0">
    <w:name w:val="msonormal"/>
    <w:basedOn w:val="Normal"/>
    <w:rsid w:val="00336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361AB"/>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6">
    <w:name w:val="font6"/>
    <w:basedOn w:val="Normal"/>
    <w:rsid w:val="003361AB"/>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7">
    <w:name w:val="font7"/>
    <w:basedOn w:val="Normal"/>
    <w:rsid w:val="003361AB"/>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xl63">
    <w:name w:val="xl63"/>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4">
    <w:name w:val="xl6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3361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8">
    <w:name w:val="xl68"/>
    <w:basedOn w:val="Normal"/>
    <w:rsid w:val="003361AB"/>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9">
    <w:name w:val="xl69"/>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0">
    <w:name w:val="xl70"/>
    <w:basedOn w:val="Normal"/>
    <w:rsid w:val="00336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2">
    <w:name w:val="xl72"/>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3">
    <w:name w:val="xl73"/>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en-GB"/>
    </w:rPr>
  </w:style>
  <w:style w:type="paragraph" w:customStyle="1" w:styleId="xl76">
    <w:name w:val="xl76"/>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7">
    <w:name w:val="xl77"/>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8">
    <w:name w:val="xl78"/>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0"/>
      <w:szCs w:val="20"/>
      <w:lang w:eastAsia="en-GB"/>
    </w:rPr>
  </w:style>
  <w:style w:type="table" w:styleId="ListTable3-Accent1">
    <w:name w:val="List Table 3 Accent 1"/>
    <w:basedOn w:val="TableNormal"/>
    <w:uiPriority w:val="48"/>
    <w:rsid w:val="00994B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28744C"/>
    <w:rPr>
      <w:sz w:val="16"/>
      <w:szCs w:val="16"/>
    </w:rPr>
  </w:style>
  <w:style w:type="paragraph" w:styleId="CommentText">
    <w:name w:val="annotation text"/>
    <w:basedOn w:val="Normal"/>
    <w:link w:val="CommentTextChar"/>
    <w:uiPriority w:val="99"/>
    <w:semiHidden/>
    <w:unhideWhenUsed/>
    <w:rsid w:val="0028744C"/>
    <w:pPr>
      <w:spacing w:line="240" w:lineRule="auto"/>
    </w:pPr>
    <w:rPr>
      <w:sz w:val="20"/>
      <w:szCs w:val="20"/>
    </w:rPr>
  </w:style>
  <w:style w:type="character" w:customStyle="1" w:styleId="CommentTextChar">
    <w:name w:val="Comment Text Char"/>
    <w:basedOn w:val="DefaultParagraphFont"/>
    <w:link w:val="CommentText"/>
    <w:uiPriority w:val="99"/>
    <w:semiHidden/>
    <w:rsid w:val="0028744C"/>
    <w:rPr>
      <w:sz w:val="20"/>
      <w:szCs w:val="20"/>
    </w:rPr>
  </w:style>
  <w:style w:type="paragraph" w:styleId="CommentSubject">
    <w:name w:val="annotation subject"/>
    <w:basedOn w:val="CommentText"/>
    <w:next w:val="CommentText"/>
    <w:link w:val="CommentSubjectChar"/>
    <w:uiPriority w:val="99"/>
    <w:semiHidden/>
    <w:unhideWhenUsed/>
    <w:rsid w:val="0028744C"/>
    <w:rPr>
      <w:b/>
      <w:bCs/>
    </w:rPr>
  </w:style>
  <w:style w:type="character" w:customStyle="1" w:styleId="CommentSubjectChar">
    <w:name w:val="Comment Subject Char"/>
    <w:basedOn w:val="CommentTextChar"/>
    <w:link w:val="CommentSubject"/>
    <w:uiPriority w:val="99"/>
    <w:semiHidden/>
    <w:rsid w:val="0028744C"/>
    <w:rPr>
      <w:b/>
      <w:bCs/>
      <w:sz w:val="20"/>
      <w:szCs w:val="20"/>
    </w:rPr>
  </w:style>
  <w:style w:type="paragraph" w:styleId="FootnoteText">
    <w:name w:val="footnote text"/>
    <w:basedOn w:val="Normal"/>
    <w:link w:val="FootnoteTextChar"/>
    <w:uiPriority w:val="99"/>
    <w:semiHidden/>
    <w:unhideWhenUsed/>
    <w:rsid w:val="00D74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767"/>
    <w:rPr>
      <w:sz w:val="20"/>
      <w:szCs w:val="20"/>
    </w:rPr>
  </w:style>
  <w:style w:type="character" w:styleId="FootnoteReference">
    <w:name w:val="footnote reference"/>
    <w:basedOn w:val="DefaultParagraphFont"/>
    <w:uiPriority w:val="99"/>
    <w:semiHidden/>
    <w:unhideWhenUsed/>
    <w:rsid w:val="00D74767"/>
    <w:rPr>
      <w:vertAlign w:val="superscript"/>
    </w:rPr>
  </w:style>
  <w:style w:type="paragraph" w:styleId="Revision">
    <w:name w:val="Revision"/>
    <w:hidden/>
    <w:uiPriority w:val="99"/>
    <w:semiHidden/>
    <w:rsid w:val="00455557"/>
    <w:pPr>
      <w:spacing w:after="0" w:line="240" w:lineRule="auto"/>
    </w:pPr>
  </w:style>
  <w:style w:type="character" w:styleId="UnresolvedMention">
    <w:name w:val="Unresolved Mention"/>
    <w:basedOn w:val="DefaultParagraphFont"/>
    <w:uiPriority w:val="99"/>
    <w:semiHidden/>
    <w:unhideWhenUsed/>
    <w:rsid w:val="003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673">
      <w:bodyDiv w:val="1"/>
      <w:marLeft w:val="0"/>
      <w:marRight w:val="0"/>
      <w:marTop w:val="0"/>
      <w:marBottom w:val="0"/>
      <w:divBdr>
        <w:top w:val="none" w:sz="0" w:space="0" w:color="auto"/>
        <w:left w:val="none" w:sz="0" w:space="0" w:color="auto"/>
        <w:bottom w:val="none" w:sz="0" w:space="0" w:color="auto"/>
        <w:right w:val="none" w:sz="0" w:space="0" w:color="auto"/>
      </w:divBdr>
    </w:div>
    <w:div w:id="205408457">
      <w:bodyDiv w:val="1"/>
      <w:marLeft w:val="0"/>
      <w:marRight w:val="0"/>
      <w:marTop w:val="0"/>
      <w:marBottom w:val="0"/>
      <w:divBdr>
        <w:top w:val="none" w:sz="0" w:space="0" w:color="auto"/>
        <w:left w:val="none" w:sz="0" w:space="0" w:color="auto"/>
        <w:bottom w:val="none" w:sz="0" w:space="0" w:color="auto"/>
        <w:right w:val="none" w:sz="0" w:space="0" w:color="auto"/>
      </w:divBdr>
    </w:div>
    <w:div w:id="359627983">
      <w:bodyDiv w:val="1"/>
      <w:marLeft w:val="0"/>
      <w:marRight w:val="0"/>
      <w:marTop w:val="0"/>
      <w:marBottom w:val="0"/>
      <w:divBdr>
        <w:top w:val="none" w:sz="0" w:space="0" w:color="auto"/>
        <w:left w:val="none" w:sz="0" w:space="0" w:color="auto"/>
        <w:bottom w:val="none" w:sz="0" w:space="0" w:color="auto"/>
        <w:right w:val="none" w:sz="0" w:space="0" w:color="auto"/>
      </w:divBdr>
    </w:div>
    <w:div w:id="454060437">
      <w:bodyDiv w:val="1"/>
      <w:marLeft w:val="0"/>
      <w:marRight w:val="0"/>
      <w:marTop w:val="0"/>
      <w:marBottom w:val="0"/>
      <w:divBdr>
        <w:top w:val="none" w:sz="0" w:space="0" w:color="auto"/>
        <w:left w:val="none" w:sz="0" w:space="0" w:color="auto"/>
        <w:bottom w:val="none" w:sz="0" w:space="0" w:color="auto"/>
        <w:right w:val="none" w:sz="0" w:space="0" w:color="auto"/>
      </w:divBdr>
    </w:div>
    <w:div w:id="484513836">
      <w:bodyDiv w:val="1"/>
      <w:marLeft w:val="0"/>
      <w:marRight w:val="0"/>
      <w:marTop w:val="0"/>
      <w:marBottom w:val="0"/>
      <w:divBdr>
        <w:top w:val="none" w:sz="0" w:space="0" w:color="auto"/>
        <w:left w:val="none" w:sz="0" w:space="0" w:color="auto"/>
        <w:bottom w:val="none" w:sz="0" w:space="0" w:color="auto"/>
        <w:right w:val="none" w:sz="0" w:space="0" w:color="auto"/>
      </w:divBdr>
    </w:div>
    <w:div w:id="554700124">
      <w:bodyDiv w:val="1"/>
      <w:marLeft w:val="0"/>
      <w:marRight w:val="0"/>
      <w:marTop w:val="0"/>
      <w:marBottom w:val="0"/>
      <w:divBdr>
        <w:top w:val="none" w:sz="0" w:space="0" w:color="auto"/>
        <w:left w:val="none" w:sz="0" w:space="0" w:color="auto"/>
        <w:bottom w:val="none" w:sz="0" w:space="0" w:color="auto"/>
        <w:right w:val="none" w:sz="0" w:space="0" w:color="auto"/>
      </w:divBdr>
    </w:div>
    <w:div w:id="610747506">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739596382">
      <w:bodyDiv w:val="1"/>
      <w:marLeft w:val="0"/>
      <w:marRight w:val="0"/>
      <w:marTop w:val="0"/>
      <w:marBottom w:val="0"/>
      <w:divBdr>
        <w:top w:val="none" w:sz="0" w:space="0" w:color="auto"/>
        <w:left w:val="none" w:sz="0" w:space="0" w:color="auto"/>
        <w:bottom w:val="none" w:sz="0" w:space="0" w:color="auto"/>
        <w:right w:val="none" w:sz="0" w:space="0" w:color="auto"/>
      </w:divBdr>
    </w:div>
    <w:div w:id="847258531">
      <w:bodyDiv w:val="1"/>
      <w:marLeft w:val="0"/>
      <w:marRight w:val="0"/>
      <w:marTop w:val="0"/>
      <w:marBottom w:val="0"/>
      <w:divBdr>
        <w:top w:val="none" w:sz="0" w:space="0" w:color="auto"/>
        <w:left w:val="none" w:sz="0" w:space="0" w:color="auto"/>
        <w:bottom w:val="none" w:sz="0" w:space="0" w:color="auto"/>
        <w:right w:val="none" w:sz="0" w:space="0" w:color="auto"/>
      </w:divBdr>
    </w:div>
    <w:div w:id="851531355">
      <w:bodyDiv w:val="1"/>
      <w:marLeft w:val="0"/>
      <w:marRight w:val="0"/>
      <w:marTop w:val="0"/>
      <w:marBottom w:val="0"/>
      <w:divBdr>
        <w:top w:val="none" w:sz="0" w:space="0" w:color="auto"/>
        <w:left w:val="none" w:sz="0" w:space="0" w:color="auto"/>
        <w:bottom w:val="none" w:sz="0" w:space="0" w:color="auto"/>
        <w:right w:val="none" w:sz="0" w:space="0" w:color="auto"/>
      </w:divBdr>
    </w:div>
    <w:div w:id="884371122">
      <w:bodyDiv w:val="1"/>
      <w:marLeft w:val="0"/>
      <w:marRight w:val="0"/>
      <w:marTop w:val="0"/>
      <w:marBottom w:val="0"/>
      <w:divBdr>
        <w:top w:val="none" w:sz="0" w:space="0" w:color="auto"/>
        <w:left w:val="none" w:sz="0" w:space="0" w:color="auto"/>
        <w:bottom w:val="none" w:sz="0" w:space="0" w:color="auto"/>
        <w:right w:val="none" w:sz="0" w:space="0" w:color="auto"/>
      </w:divBdr>
    </w:div>
    <w:div w:id="964504791">
      <w:bodyDiv w:val="1"/>
      <w:marLeft w:val="0"/>
      <w:marRight w:val="0"/>
      <w:marTop w:val="0"/>
      <w:marBottom w:val="0"/>
      <w:divBdr>
        <w:top w:val="none" w:sz="0" w:space="0" w:color="auto"/>
        <w:left w:val="none" w:sz="0" w:space="0" w:color="auto"/>
        <w:bottom w:val="none" w:sz="0" w:space="0" w:color="auto"/>
        <w:right w:val="none" w:sz="0" w:space="0" w:color="auto"/>
      </w:divBdr>
    </w:div>
    <w:div w:id="1086000051">
      <w:bodyDiv w:val="1"/>
      <w:marLeft w:val="0"/>
      <w:marRight w:val="0"/>
      <w:marTop w:val="0"/>
      <w:marBottom w:val="0"/>
      <w:divBdr>
        <w:top w:val="none" w:sz="0" w:space="0" w:color="auto"/>
        <w:left w:val="none" w:sz="0" w:space="0" w:color="auto"/>
        <w:bottom w:val="none" w:sz="0" w:space="0" w:color="auto"/>
        <w:right w:val="none" w:sz="0" w:space="0" w:color="auto"/>
      </w:divBdr>
    </w:div>
    <w:div w:id="1144617297">
      <w:bodyDiv w:val="1"/>
      <w:marLeft w:val="0"/>
      <w:marRight w:val="0"/>
      <w:marTop w:val="0"/>
      <w:marBottom w:val="0"/>
      <w:divBdr>
        <w:top w:val="none" w:sz="0" w:space="0" w:color="auto"/>
        <w:left w:val="none" w:sz="0" w:space="0" w:color="auto"/>
        <w:bottom w:val="none" w:sz="0" w:space="0" w:color="auto"/>
        <w:right w:val="none" w:sz="0" w:space="0" w:color="auto"/>
      </w:divBdr>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231038680">
      <w:bodyDiv w:val="1"/>
      <w:marLeft w:val="0"/>
      <w:marRight w:val="0"/>
      <w:marTop w:val="0"/>
      <w:marBottom w:val="0"/>
      <w:divBdr>
        <w:top w:val="none" w:sz="0" w:space="0" w:color="auto"/>
        <w:left w:val="none" w:sz="0" w:space="0" w:color="auto"/>
        <w:bottom w:val="none" w:sz="0" w:space="0" w:color="auto"/>
        <w:right w:val="none" w:sz="0" w:space="0" w:color="auto"/>
      </w:divBdr>
    </w:div>
    <w:div w:id="1277984599">
      <w:bodyDiv w:val="1"/>
      <w:marLeft w:val="0"/>
      <w:marRight w:val="0"/>
      <w:marTop w:val="0"/>
      <w:marBottom w:val="0"/>
      <w:divBdr>
        <w:top w:val="none" w:sz="0" w:space="0" w:color="auto"/>
        <w:left w:val="none" w:sz="0" w:space="0" w:color="auto"/>
        <w:bottom w:val="none" w:sz="0" w:space="0" w:color="auto"/>
        <w:right w:val="none" w:sz="0" w:space="0" w:color="auto"/>
      </w:divBdr>
    </w:div>
    <w:div w:id="1280455303">
      <w:bodyDiv w:val="1"/>
      <w:marLeft w:val="0"/>
      <w:marRight w:val="0"/>
      <w:marTop w:val="0"/>
      <w:marBottom w:val="0"/>
      <w:divBdr>
        <w:top w:val="none" w:sz="0" w:space="0" w:color="auto"/>
        <w:left w:val="none" w:sz="0" w:space="0" w:color="auto"/>
        <w:bottom w:val="none" w:sz="0" w:space="0" w:color="auto"/>
        <w:right w:val="none" w:sz="0" w:space="0" w:color="auto"/>
      </w:divBdr>
    </w:div>
    <w:div w:id="1282491297">
      <w:bodyDiv w:val="1"/>
      <w:marLeft w:val="0"/>
      <w:marRight w:val="0"/>
      <w:marTop w:val="0"/>
      <w:marBottom w:val="0"/>
      <w:divBdr>
        <w:top w:val="none" w:sz="0" w:space="0" w:color="auto"/>
        <w:left w:val="none" w:sz="0" w:space="0" w:color="auto"/>
        <w:bottom w:val="none" w:sz="0" w:space="0" w:color="auto"/>
        <w:right w:val="none" w:sz="0" w:space="0" w:color="auto"/>
      </w:divBdr>
    </w:div>
    <w:div w:id="1341546994">
      <w:bodyDiv w:val="1"/>
      <w:marLeft w:val="0"/>
      <w:marRight w:val="0"/>
      <w:marTop w:val="0"/>
      <w:marBottom w:val="0"/>
      <w:divBdr>
        <w:top w:val="none" w:sz="0" w:space="0" w:color="auto"/>
        <w:left w:val="none" w:sz="0" w:space="0" w:color="auto"/>
        <w:bottom w:val="none" w:sz="0" w:space="0" w:color="auto"/>
        <w:right w:val="none" w:sz="0" w:space="0" w:color="auto"/>
      </w:divBdr>
    </w:div>
    <w:div w:id="1348406845">
      <w:bodyDiv w:val="1"/>
      <w:marLeft w:val="0"/>
      <w:marRight w:val="0"/>
      <w:marTop w:val="0"/>
      <w:marBottom w:val="0"/>
      <w:divBdr>
        <w:top w:val="none" w:sz="0" w:space="0" w:color="auto"/>
        <w:left w:val="none" w:sz="0" w:space="0" w:color="auto"/>
        <w:bottom w:val="none" w:sz="0" w:space="0" w:color="auto"/>
        <w:right w:val="none" w:sz="0" w:space="0" w:color="auto"/>
      </w:divBdr>
    </w:div>
    <w:div w:id="1351224266">
      <w:bodyDiv w:val="1"/>
      <w:marLeft w:val="0"/>
      <w:marRight w:val="0"/>
      <w:marTop w:val="0"/>
      <w:marBottom w:val="0"/>
      <w:divBdr>
        <w:top w:val="none" w:sz="0" w:space="0" w:color="auto"/>
        <w:left w:val="none" w:sz="0" w:space="0" w:color="auto"/>
        <w:bottom w:val="none" w:sz="0" w:space="0" w:color="auto"/>
        <w:right w:val="none" w:sz="0" w:space="0" w:color="auto"/>
      </w:divBdr>
    </w:div>
    <w:div w:id="149429383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566599300">
      <w:bodyDiv w:val="1"/>
      <w:marLeft w:val="0"/>
      <w:marRight w:val="0"/>
      <w:marTop w:val="0"/>
      <w:marBottom w:val="0"/>
      <w:divBdr>
        <w:top w:val="none" w:sz="0" w:space="0" w:color="auto"/>
        <w:left w:val="none" w:sz="0" w:space="0" w:color="auto"/>
        <w:bottom w:val="none" w:sz="0" w:space="0" w:color="auto"/>
        <w:right w:val="none" w:sz="0" w:space="0" w:color="auto"/>
      </w:divBdr>
    </w:div>
    <w:div w:id="1600062712">
      <w:bodyDiv w:val="1"/>
      <w:marLeft w:val="0"/>
      <w:marRight w:val="0"/>
      <w:marTop w:val="0"/>
      <w:marBottom w:val="0"/>
      <w:divBdr>
        <w:top w:val="none" w:sz="0" w:space="0" w:color="auto"/>
        <w:left w:val="none" w:sz="0" w:space="0" w:color="auto"/>
        <w:bottom w:val="none" w:sz="0" w:space="0" w:color="auto"/>
        <w:right w:val="none" w:sz="0" w:space="0" w:color="auto"/>
      </w:divBdr>
    </w:div>
    <w:div w:id="1655715871">
      <w:bodyDiv w:val="1"/>
      <w:marLeft w:val="0"/>
      <w:marRight w:val="0"/>
      <w:marTop w:val="0"/>
      <w:marBottom w:val="0"/>
      <w:divBdr>
        <w:top w:val="none" w:sz="0" w:space="0" w:color="auto"/>
        <w:left w:val="none" w:sz="0" w:space="0" w:color="auto"/>
        <w:bottom w:val="none" w:sz="0" w:space="0" w:color="auto"/>
        <w:right w:val="none" w:sz="0" w:space="0" w:color="auto"/>
      </w:divBdr>
    </w:div>
    <w:div w:id="1775980359">
      <w:bodyDiv w:val="1"/>
      <w:marLeft w:val="0"/>
      <w:marRight w:val="0"/>
      <w:marTop w:val="0"/>
      <w:marBottom w:val="0"/>
      <w:divBdr>
        <w:top w:val="none" w:sz="0" w:space="0" w:color="auto"/>
        <w:left w:val="none" w:sz="0" w:space="0" w:color="auto"/>
        <w:bottom w:val="none" w:sz="0" w:space="0" w:color="auto"/>
        <w:right w:val="none" w:sz="0" w:space="0" w:color="auto"/>
      </w:divBdr>
    </w:div>
    <w:div w:id="1804687852">
      <w:bodyDiv w:val="1"/>
      <w:marLeft w:val="0"/>
      <w:marRight w:val="0"/>
      <w:marTop w:val="0"/>
      <w:marBottom w:val="0"/>
      <w:divBdr>
        <w:top w:val="none" w:sz="0" w:space="0" w:color="auto"/>
        <w:left w:val="none" w:sz="0" w:space="0" w:color="auto"/>
        <w:bottom w:val="none" w:sz="0" w:space="0" w:color="auto"/>
        <w:right w:val="none" w:sz="0" w:space="0" w:color="auto"/>
      </w:divBdr>
    </w:div>
    <w:div w:id="1815872832">
      <w:bodyDiv w:val="1"/>
      <w:marLeft w:val="0"/>
      <w:marRight w:val="0"/>
      <w:marTop w:val="0"/>
      <w:marBottom w:val="0"/>
      <w:divBdr>
        <w:top w:val="none" w:sz="0" w:space="0" w:color="auto"/>
        <w:left w:val="none" w:sz="0" w:space="0" w:color="auto"/>
        <w:bottom w:val="none" w:sz="0" w:space="0" w:color="auto"/>
        <w:right w:val="none" w:sz="0" w:space="0" w:color="auto"/>
      </w:divBdr>
    </w:div>
    <w:div w:id="1849708925">
      <w:bodyDiv w:val="1"/>
      <w:marLeft w:val="0"/>
      <w:marRight w:val="0"/>
      <w:marTop w:val="0"/>
      <w:marBottom w:val="0"/>
      <w:divBdr>
        <w:top w:val="none" w:sz="0" w:space="0" w:color="auto"/>
        <w:left w:val="none" w:sz="0" w:space="0" w:color="auto"/>
        <w:bottom w:val="none" w:sz="0" w:space="0" w:color="auto"/>
        <w:right w:val="none" w:sz="0" w:space="0" w:color="auto"/>
      </w:divBdr>
    </w:div>
    <w:div w:id="2009552154">
      <w:bodyDiv w:val="1"/>
      <w:marLeft w:val="0"/>
      <w:marRight w:val="0"/>
      <w:marTop w:val="0"/>
      <w:marBottom w:val="0"/>
      <w:divBdr>
        <w:top w:val="none" w:sz="0" w:space="0" w:color="auto"/>
        <w:left w:val="none" w:sz="0" w:space="0" w:color="auto"/>
        <w:bottom w:val="none" w:sz="0" w:space="0" w:color="auto"/>
        <w:right w:val="none" w:sz="0" w:space="0" w:color="auto"/>
      </w:divBdr>
    </w:div>
    <w:div w:id="20178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gem.gov.uk/publications/decision-short-term-interventions-address-risks-consumers-market-volatility" TargetMode="External"/><Relationship Id="R4c878f870d7c46d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gem.gov.uk/sites/default/files/2021-12/StatCon%20Interventions%20to%20manage%20risks%20from%20current%20market%20volatility%20Final%20version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David Addison</DisplayName>
        <AccountId>24</AccountId>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AC56-9A9F-4E94-B5EF-90628CDAD976}"/>
</file>

<file path=customXml/itemProps2.xml><?xml version="1.0" encoding="utf-8"?>
<ds:datastoreItem xmlns:ds="http://schemas.openxmlformats.org/officeDocument/2006/customXml" ds:itemID="{2CD950E1-990E-4074-8CC9-5C274EBB896C}">
  <ds:schemaRefs>
    <ds:schemaRef ds:uri="http://purl.org/dc/dcmitype/"/>
    <ds:schemaRef ds:uri="http://schemas.microsoft.com/office/2006/metadata/properties"/>
    <ds:schemaRef ds:uri="http://purl.org/dc/terms/"/>
    <ds:schemaRef ds:uri="3092569d-7549-4f1f-b838-122d264c6bd8"/>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01f7a547-d57a-44ce-a211-81869c79743b"/>
  </ds:schemaRefs>
</ds:datastoreItem>
</file>

<file path=customXml/itemProps3.xml><?xml version="1.0" encoding="utf-8"?>
<ds:datastoreItem xmlns:ds="http://schemas.openxmlformats.org/officeDocument/2006/customXml" ds:itemID="{7E503ACD-A151-4376-98C8-1A3F841EBCA2}">
  <ds:schemaRefs>
    <ds:schemaRef ds:uri="http://schemas.microsoft.com/sharepoint/v3/contenttype/forms"/>
  </ds:schemaRefs>
</ds:datastoreItem>
</file>

<file path=customXml/itemProps4.xml><?xml version="1.0" encoding="utf-8"?>
<ds:datastoreItem xmlns:ds="http://schemas.openxmlformats.org/officeDocument/2006/customXml" ds:itemID="{52760951-B778-4A07-A563-373B576C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Angela Clarke</cp:lastModifiedBy>
  <cp:revision>3</cp:revision>
  <cp:lastPrinted>2019-01-09T09:22:00Z</cp:lastPrinted>
  <dcterms:created xsi:type="dcterms:W3CDTF">2022-03-08T11:21:00Z</dcterms:created>
  <dcterms:modified xsi:type="dcterms:W3CDTF">2022-03-08T11:52:00Z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0x01010050FB9CDCC5328344A3162B2D7C8A4CE2</vt:lpwstr>
  </property>
</Properties>
</file>