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F03DBF4"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C11B5B"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5504A6">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40AF86D7" w:rsidR="007855B1" w:rsidRPr="00BC3CAC" w:rsidRDefault="00C870AC" w:rsidP="00FA3F4F">
            <w:pPr>
              <w:rPr>
                <w:rFonts w:cs="Arial"/>
              </w:rPr>
            </w:pPr>
            <w:r>
              <w:rPr>
                <w:rFonts w:cs="Arial"/>
              </w:rPr>
              <w:t>5541</w:t>
            </w:r>
          </w:p>
        </w:tc>
      </w:tr>
      <w:tr w:rsidR="00ED342B" w:rsidRPr="00BC3CAC" w14:paraId="66C5F567" w14:textId="77777777" w:rsidTr="005504A6">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12C7F860" w:rsidR="00ED342B" w:rsidRPr="00BC3CAC" w:rsidRDefault="00524A8B" w:rsidP="00ED342B">
            <w:pPr>
              <w:rPr>
                <w:rFonts w:cs="Arial"/>
              </w:rPr>
            </w:pPr>
            <w:r>
              <w:rPr>
                <w:rFonts w:cs="Arial"/>
              </w:rPr>
              <w:t>Amendment to the UIG Additional National Data Reporting</w:t>
            </w:r>
          </w:p>
        </w:tc>
      </w:tr>
      <w:tr w:rsidR="00ED342B" w:rsidRPr="00BC3CAC" w14:paraId="66C5F56A" w14:textId="77777777" w:rsidTr="005504A6">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2-07-12T00:00:00Z">
                <w:dateFormat w:val="dd/MM/yyyy"/>
                <w:lid w:val="en-GB"/>
                <w:storeMappedDataAs w:val="dateTime"/>
                <w:calendar w:val="gregorian"/>
              </w:date>
            </w:sdtPr>
            <w:sdtEndPr/>
            <w:sdtContent>
              <w:p w14:paraId="66C5F569" w14:textId="23639D89" w:rsidR="00ED342B" w:rsidRPr="00BC3CAC" w:rsidRDefault="00524A8B" w:rsidP="00FA3F4F">
                <w:pPr>
                  <w:rPr>
                    <w:rFonts w:cs="Arial"/>
                  </w:rPr>
                </w:pPr>
                <w:r>
                  <w:rPr>
                    <w:rFonts w:cs="Arial"/>
                  </w:rPr>
                  <w:t>12/07/2022</w:t>
                </w:r>
              </w:p>
            </w:sdtContent>
          </w:sdt>
          <w:p w14:paraId="7E745343" w14:textId="77777777" w:rsidR="6982D0D0" w:rsidRDefault="6982D0D0"/>
        </w:tc>
      </w:tr>
      <w:tr w:rsidR="005504A6" w:rsidRPr="00BC3CAC" w14:paraId="66C5F56E" w14:textId="77777777" w:rsidTr="005504A6">
        <w:trPr>
          <w:trHeight w:val="403"/>
        </w:trPr>
        <w:tc>
          <w:tcPr>
            <w:tcW w:w="1226" w:type="pct"/>
            <w:vMerge w:val="restart"/>
            <w:shd w:val="clear" w:color="auto" w:fill="FDE4BA" w:themeFill="accent6" w:themeFillTint="66"/>
            <w:vAlign w:val="center"/>
          </w:tcPr>
          <w:p w14:paraId="66C5F56B" w14:textId="77777777" w:rsidR="005504A6" w:rsidRDefault="005504A6" w:rsidP="005504A6">
            <w:pPr>
              <w:jc w:val="right"/>
              <w:rPr>
                <w:rFonts w:cs="Arial"/>
                <w:szCs w:val="20"/>
              </w:rPr>
            </w:pPr>
            <w:r>
              <w:rPr>
                <w:rFonts w:cs="Arial"/>
                <w:szCs w:val="20"/>
              </w:rPr>
              <w:t>Sponsor Representative Details:</w:t>
            </w:r>
          </w:p>
        </w:tc>
        <w:tc>
          <w:tcPr>
            <w:tcW w:w="905" w:type="pct"/>
            <w:shd w:val="clear" w:color="auto" w:fill="FDE4BA" w:themeFill="accent6" w:themeFillTint="66"/>
            <w:vAlign w:val="center"/>
          </w:tcPr>
          <w:p w14:paraId="66C5F56C" w14:textId="77777777" w:rsidR="005504A6" w:rsidRDefault="005504A6" w:rsidP="005504A6">
            <w:pPr>
              <w:jc w:val="right"/>
              <w:rPr>
                <w:rFonts w:cs="Arial"/>
              </w:rPr>
            </w:pPr>
            <w:r>
              <w:rPr>
                <w:rFonts w:cs="Arial"/>
              </w:rPr>
              <w:t>Organisation:</w:t>
            </w:r>
          </w:p>
        </w:tc>
        <w:tc>
          <w:tcPr>
            <w:tcW w:w="2869" w:type="pct"/>
            <w:gridSpan w:val="3"/>
            <w:vAlign w:val="center"/>
          </w:tcPr>
          <w:p w14:paraId="66C5F56D" w14:textId="01DF623F" w:rsidR="005504A6" w:rsidRPr="00BC3CAC" w:rsidRDefault="005504A6" w:rsidP="005504A6">
            <w:pPr>
              <w:rPr>
                <w:rFonts w:cs="Arial"/>
              </w:rPr>
            </w:pPr>
            <w:r>
              <w:rPr>
                <w:rFonts w:cs="Arial"/>
              </w:rPr>
              <w:t>Scottish Power</w:t>
            </w:r>
          </w:p>
        </w:tc>
      </w:tr>
      <w:tr w:rsidR="005504A6" w:rsidRPr="00BC3CAC" w14:paraId="66C5F572" w14:textId="77777777" w:rsidTr="005504A6">
        <w:trPr>
          <w:trHeight w:val="403"/>
        </w:trPr>
        <w:tc>
          <w:tcPr>
            <w:tcW w:w="1226" w:type="pct"/>
            <w:vMerge/>
            <w:vAlign w:val="center"/>
          </w:tcPr>
          <w:p w14:paraId="66C5F56F"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0" w14:textId="77777777" w:rsidR="005504A6" w:rsidRDefault="005504A6" w:rsidP="005504A6">
            <w:pPr>
              <w:jc w:val="right"/>
              <w:rPr>
                <w:rFonts w:cs="Arial"/>
              </w:rPr>
            </w:pPr>
            <w:r>
              <w:rPr>
                <w:rFonts w:cs="Arial"/>
              </w:rPr>
              <w:t>Name:</w:t>
            </w:r>
          </w:p>
        </w:tc>
        <w:tc>
          <w:tcPr>
            <w:tcW w:w="2869" w:type="pct"/>
            <w:gridSpan w:val="3"/>
            <w:vAlign w:val="center"/>
          </w:tcPr>
          <w:p w14:paraId="66C5F571" w14:textId="71C8C747" w:rsidR="005504A6" w:rsidRPr="00BC3CAC" w:rsidRDefault="005504A6" w:rsidP="005504A6">
            <w:pPr>
              <w:rPr>
                <w:rFonts w:cs="Arial"/>
              </w:rPr>
            </w:pPr>
            <w:r>
              <w:rPr>
                <w:rFonts w:cs="Arial"/>
              </w:rPr>
              <w:t>Claire Louise Roberts</w:t>
            </w:r>
          </w:p>
        </w:tc>
      </w:tr>
      <w:tr w:rsidR="005504A6" w:rsidRPr="00BC3CAC" w14:paraId="66C5F576" w14:textId="77777777" w:rsidTr="005504A6">
        <w:trPr>
          <w:trHeight w:val="403"/>
        </w:trPr>
        <w:tc>
          <w:tcPr>
            <w:tcW w:w="1226" w:type="pct"/>
            <w:vMerge/>
            <w:vAlign w:val="center"/>
          </w:tcPr>
          <w:p w14:paraId="66C5F573"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4" w14:textId="77777777" w:rsidR="005504A6" w:rsidRDefault="005504A6" w:rsidP="005504A6">
            <w:pPr>
              <w:jc w:val="right"/>
              <w:rPr>
                <w:rFonts w:cs="Arial"/>
              </w:rPr>
            </w:pPr>
            <w:r>
              <w:rPr>
                <w:rFonts w:cs="Arial"/>
              </w:rPr>
              <w:t>Email:</w:t>
            </w:r>
          </w:p>
        </w:tc>
        <w:tc>
          <w:tcPr>
            <w:tcW w:w="2869" w:type="pct"/>
            <w:gridSpan w:val="3"/>
            <w:vAlign w:val="center"/>
          </w:tcPr>
          <w:p w14:paraId="66C5F575" w14:textId="3E91D812" w:rsidR="005504A6" w:rsidRPr="00BC3CAC" w:rsidRDefault="005504A6" w:rsidP="005504A6">
            <w:pPr>
              <w:rPr>
                <w:rFonts w:cs="Arial"/>
              </w:rPr>
            </w:pPr>
            <w:r>
              <w:rPr>
                <w:rFonts w:cs="Arial"/>
              </w:rPr>
              <w:t>ClaireLouise.Roberts@ScottishPower.com</w:t>
            </w:r>
          </w:p>
        </w:tc>
      </w:tr>
      <w:tr w:rsidR="005504A6" w:rsidRPr="00BC3CAC" w14:paraId="66C5F57A" w14:textId="77777777" w:rsidTr="005504A6">
        <w:trPr>
          <w:trHeight w:val="403"/>
        </w:trPr>
        <w:tc>
          <w:tcPr>
            <w:tcW w:w="1226" w:type="pct"/>
            <w:vMerge/>
            <w:vAlign w:val="center"/>
          </w:tcPr>
          <w:p w14:paraId="66C5F577"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8" w14:textId="77777777" w:rsidR="005504A6" w:rsidRDefault="005504A6" w:rsidP="005504A6">
            <w:pPr>
              <w:jc w:val="right"/>
              <w:rPr>
                <w:rFonts w:cs="Arial"/>
              </w:rPr>
            </w:pPr>
            <w:r>
              <w:rPr>
                <w:rFonts w:cs="Arial"/>
              </w:rPr>
              <w:t>Telephone:</w:t>
            </w:r>
          </w:p>
        </w:tc>
        <w:tc>
          <w:tcPr>
            <w:tcW w:w="2869" w:type="pct"/>
            <w:gridSpan w:val="3"/>
            <w:vAlign w:val="center"/>
          </w:tcPr>
          <w:p w14:paraId="66C5F579" w14:textId="7C1AFCE2" w:rsidR="005504A6" w:rsidRPr="00BC3CAC" w:rsidRDefault="005504A6" w:rsidP="005504A6">
            <w:pPr>
              <w:rPr>
                <w:rFonts w:cs="Arial"/>
              </w:rPr>
            </w:pPr>
            <w:r>
              <w:rPr>
                <w:rFonts w:cs="Arial"/>
              </w:rPr>
              <w:t>01416145930</w:t>
            </w:r>
          </w:p>
        </w:tc>
      </w:tr>
      <w:tr w:rsidR="005504A6" w:rsidRPr="00BC3CAC" w14:paraId="66C5F57E" w14:textId="77777777" w:rsidTr="005504A6">
        <w:trPr>
          <w:trHeight w:val="403"/>
        </w:trPr>
        <w:tc>
          <w:tcPr>
            <w:tcW w:w="1226" w:type="pct"/>
            <w:vMerge w:val="restart"/>
            <w:shd w:val="clear" w:color="auto" w:fill="FDE4BA" w:themeFill="accent6" w:themeFillTint="66"/>
            <w:vAlign w:val="center"/>
          </w:tcPr>
          <w:p w14:paraId="66C5F57B" w14:textId="77777777" w:rsidR="005504A6" w:rsidRDefault="005504A6" w:rsidP="005504A6">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5504A6" w:rsidRDefault="005504A6" w:rsidP="005504A6">
            <w:pPr>
              <w:jc w:val="right"/>
              <w:rPr>
                <w:rFonts w:cs="Arial"/>
              </w:rPr>
            </w:pPr>
            <w:r>
              <w:rPr>
                <w:rFonts w:cs="Arial"/>
              </w:rPr>
              <w:t>Name:</w:t>
            </w:r>
          </w:p>
        </w:tc>
        <w:tc>
          <w:tcPr>
            <w:tcW w:w="2869" w:type="pct"/>
            <w:gridSpan w:val="3"/>
            <w:vAlign w:val="center"/>
          </w:tcPr>
          <w:p w14:paraId="66C5F57D" w14:textId="32645BD8" w:rsidR="005504A6" w:rsidRPr="00BC3CAC" w:rsidRDefault="005504A6" w:rsidP="005504A6">
            <w:pPr>
              <w:rPr>
                <w:rFonts w:cs="Arial"/>
              </w:rPr>
            </w:pPr>
            <w:r>
              <w:rPr>
                <w:rFonts w:cs="Arial"/>
              </w:rPr>
              <w:t>James Barlow</w:t>
            </w:r>
          </w:p>
        </w:tc>
      </w:tr>
      <w:tr w:rsidR="005504A6" w:rsidRPr="00BC3CAC" w14:paraId="66C5F582" w14:textId="77777777" w:rsidTr="005504A6">
        <w:trPr>
          <w:trHeight w:val="403"/>
        </w:trPr>
        <w:tc>
          <w:tcPr>
            <w:tcW w:w="1226" w:type="pct"/>
            <w:vMerge/>
            <w:vAlign w:val="center"/>
          </w:tcPr>
          <w:p w14:paraId="66C5F57F"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80" w14:textId="77777777" w:rsidR="005504A6" w:rsidRDefault="005504A6" w:rsidP="005504A6">
            <w:pPr>
              <w:jc w:val="right"/>
              <w:rPr>
                <w:rFonts w:cs="Arial"/>
              </w:rPr>
            </w:pPr>
            <w:r>
              <w:rPr>
                <w:rFonts w:cs="Arial"/>
              </w:rPr>
              <w:t>Email:</w:t>
            </w:r>
          </w:p>
        </w:tc>
        <w:tc>
          <w:tcPr>
            <w:tcW w:w="2869" w:type="pct"/>
            <w:gridSpan w:val="3"/>
            <w:vAlign w:val="center"/>
          </w:tcPr>
          <w:p w14:paraId="66C5F581" w14:textId="4F243D1E" w:rsidR="005504A6" w:rsidRPr="00BC3CAC" w:rsidRDefault="005504A6" w:rsidP="005504A6">
            <w:pPr>
              <w:rPr>
                <w:rFonts w:cs="Arial"/>
              </w:rPr>
            </w:pPr>
            <w:r>
              <w:rPr>
                <w:rFonts w:cs="Arial"/>
              </w:rPr>
              <w:t>james.barlow@xoserve.com</w:t>
            </w:r>
          </w:p>
        </w:tc>
      </w:tr>
      <w:tr w:rsidR="005504A6" w:rsidRPr="00BC3CAC" w14:paraId="66C5F586" w14:textId="77777777" w:rsidTr="005504A6">
        <w:trPr>
          <w:trHeight w:val="403"/>
        </w:trPr>
        <w:tc>
          <w:tcPr>
            <w:tcW w:w="1226" w:type="pct"/>
            <w:vMerge/>
            <w:vAlign w:val="center"/>
          </w:tcPr>
          <w:p w14:paraId="66C5F583"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84" w14:textId="77777777" w:rsidR="005504A6" w:rsidRDefault="005504A6" w:rsidP="005504A6">
            <w:pPr>
              <w:jc w:val="right"/>
              <w:rPr>
                <w:rFonts w:cs="Arial"/>
              </w:rPr>
            </w:pPr>
            <w:r>
              <w:rPr>
                <w:rFonts w:cs="Arial"/>
              </w:rPr>
              <w:t>Telephone:</w:t>
            </w:r>
          </w:p>
        </w:tc>
        <w:tc>
          <w:tcPr>
            <w:tcW w:w="2869" w:type="pct"/>
            <w:gridSpan w:val="3"/>
            <w:vAlign w:val="center"/>
          </w:tcPr>
          <w:p w14:paraId="66C5F585" w14:textId="3C4984F6" w:rsidR="005504A6" w:rsidRPr="00BC3CAC" w:rsidRDefault="005504A6" w:rsidP="005504A6">
            <w:pPr>
              <w:rPr>
                <w:rFonts w:cs="Arial"/>
              </w:rPr>
            </w:pPr>
            <w:r>
              <w:rPr>
                <w:rFonts w:cs="Arial"/>
              </w:rPr>
              <w:t>0121 229 2802</w:t>
            </w:r>
          </w:p>
        </w:tc>
      </w:tr>
      <w:tr w:rsidR="005504A6" w:rsidRPr="00BC3CAC" w14:paraId="66C5F58A" w14:textId="77777777" w:rsidTr="005504A6">
        <w:trPr>
          <w:trHeight w:val="403"/>
        </w:trPr>
        <w:tc>
          <w:tcPr>
            <w:tcW w:w="1226" w:type="pct"/>
            <w:vMerge/>
            <w:vAlign w:val="center"/>
          </w:tcPr>
          <w:p w14:paraId="66C5F587" w14:textId="77777777" w:rsidR="005504A6" w:rsidRDefault="005504A6" w:rsidP="005504A6">
            <w:pPr>
              <w:jc w:val="right"/>
              <w:rPr>
                <w:rFonts w:cs="Arial"/>
                <w:szCs w:val="20"/>
              </w:rPr>
            </w:pPr>
          </w:p>
        </w:tc>
        <w:tc>
          <w:tcPr>
            <w:tcW w:w="906" w:type="pct"/>
            <w:shd w:val="clear" w:color="auto" w:fill="B2ECFB" w:themeFill="accent5" w:themeFillTint="66"/>
            <w:vAlign w:val="center"/>
          </w:tcPr>
          <w:p w14:paraId="66C5F588" w14:textId="77777777" w:rsidR="005504A6" w:rsidRDefault="005504A6" w:rsidP="005504A6">
            <w:pPr>
              <w:jc w:val="right"/>
              <w:rPr>
                <w:rFonts w:cs="Arial"/>
              </w:rPr>
            </w:pPr>
            <w:r>
              <w:rPr>
                <w:rFonts w:cs="Arial"/>
              </w:rPr>
              <w:t>Business Owner:</w:t>
            </w:r>
          </w:p>
        </w:tc>
        <w:tc>
          <w:tcPr>
            <w:tcW w:w="2869" w:type="pct"/>
            <w:gridSpan w:val="3"/>
            <w:vAlign w:val="center"/>
          </w:tcPr>
          <w:p w14:paraId="66C5F589" w14:textId="77777777" w:rsidR="005504A6" w:rsidRPr="00BC3CAC" w:rsidRDefault="005504A6" w:rsidP="005504A6">
            <w:pPr>
              <w:rPr>
                <w:rFonts w:cs="Arial"/>
              </w:rPr>
            </w:pPr>
          </w:p>
        </w:tc>
      </w:tr>
      <w:tr w:rsidR="005504A6" w:rsidRPr="00BC3CAC" w14:paraId="66C5F58F" w14:textId="77777777" w:rsidTr="005504A6">
        <w:trPr>
          <w:trHeight w:val="403"/>
        </w:trPr>
        <w:tc>
          <w:tcPr>
            <w:tcW w:w="1226" w:type="pct"/>
            <w:vMerge w:val="restart"/>
            <w:shd w:val="clear" w:color="auto" w:fill="FDE4BA" w:themeFill="accent6" w:themeFillTint="66"/>
            <w:vAlign w:val="center"/>
          </w:tcPr>
          <w:p w14:paraId="66C5F58B" w14:textId="77777777" w:rsidR="005504A6" w:rsidRDefault="005504A6" w:rsidP="005504A6">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45C1E031" w:rsidR="005504A6" w:rsidRPr="00BC3CAC" w:rsidRDefault="00C870AC" w:rsidP="005504A6">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5504A6">
                  <w:rPr>
                    <w:rFonts w:ascii="MS Gothic" w:eastAsia="MS Gothic" w:hAnsi="MS Gothic" w:cs="Arial" w:hint="eastAsia"/>
                    <w:szCs w:val="20"/>
                  </w:rPr>
                  <w:t>☒</w:t>
                </w:r>
              </w:sdtContent>
            </w:sdt>
            <w:r w:rsidR="005504A6">
              <w:rPr>
                <w:rFonts w:cs="Arial"/>
                <w:szCs w:val="20"/>
              </w:rPr>
              <w:t xml:space="preserve"> Proposal</w:t>
            </w:r>
          </w:p>
        </w:tc>
        <w:tc>
          <w:tcPr>
            <w:tcW w:w="1259" w:type="pct"/>
            <w:vAlign w:val="center"/>
          </w:tcPr>
          <w:p w14:paraId="66C5F58D" w14:textId="77777777" w:rsidR="005504A6" w:rsidRPr="00BC3CAC" w:rsidRDefault="00C870AC" w:rsidP="005504A6">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5504A6">
                  <w:rPr>
                    <w:rFonts w:ascii="MS Gothic" w:eastAsia="MS Gothic" w:hAnsi="MS Gothic" w:cs="Arial" w:hint="eastAsia"/>
                    <w:szCs w:val="20"/>
                  </w:rPr>
                  <w:t>☐</w:t>
                </w:r>
              </w:sdtContent>
            </w:sdt>
            <w:r w:rsidR="005504A6">
              <w:rPr>
                <w:rFonts w:cs="Arial"/>
                <w:szCs w:val="20"/>
              </w:rPr>
              <w:t xml:space="preserve"> With DSG</w:t>
            </w:r>
          </w:p>
        </w:tc>
        <w:tc>
          <w:tcPr>
            <w:tcW w:w="1257" w:type="pct"/>
            <w:vAlign w:val="center"/>
          </w:tcPr>
          <w:p w14:paraId="66C5F58E" w14:textId="77777777" w:rsidR="005504A6" w:rsidRPr="00BC3CAC" w:rsidRDefault="00C870AC" w:rsidP="005504A6">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5504A6">
                  <w:rPr>
                    <w:rFonts w:ascii="MS Gothic" w:eastAsia="MS Gothic" w:hAnsi="MS Gothic" w:cs="Arial" w:hint="eastAsia"/>
                    <w:szCs w:val="20"/>
                  </w:rPr>
                  <w:t>☐</w:t>
                </w:r>
              </w:sdtContent>
            </w:sdt>
            <w:r w:rsidR="005504A6">
              <w:rPr>
                <w:rFonts w:cs="Arial"/>
                <w:szCs w:val="20"/>
              </w:rPr>
              <w:t xml:space="preserve"> Out for Review</w:t>
            </w:r>
          </w:p>
        </w:tc>
      </w:tr>
      <w:tr w:rsidR="005504A6" w:rsidRPr="00BC3CAC" w14:paraId="66C5F594" w14:textId="77777777" w:rsidTr="005504A6">
        <w:trPr>
          <w:trHeight w:val="403"/>
        </w:trPr>
        <w:tc>
          <w:tcPr>
            <w:tcW w:w="1226" w:type="pct"/>
            <w:vMerge/>
            <w:vAlign w:val="center"/>
          </w:tcPr>
          <w:p w14:paraId="66C5F590" w14:textId="77777777" w:rsidR="005504A6" w:rsidRDefault="005504A6" w:rsidP="005504A6">
            <w:pPr>
              <w:jc w:val="right"/>
              <w:rPr>
                <w:rFonts w:cs="Arial"/>
                <w:szCs w:val="20"/>
              </w:rPr>
            </w:pPr>
          </w:p>
        </w:tc>
        <w:tc>
          <w:tcPr>
            <w:tcW w:w="1258" w:type="pct"/>
            <w:gridSpan w:val="2"/>
            <w:vAlign w:val="center"/>
          </w:tcPr>
          <w:p w14:paraId="66C5F591" w14:textId="77777777" w:rsidR="005504A6" w:rsidRPr="00BC3CAC" w:rsidRDefault="00C870AC" w:rsidP="005504A6">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5504A6">
                  <w:rPr>
                    <w:rFonts w:ascii="MS Gothic" w:eastAsia="MS Gothic" w:hAnsi="MS Gothic" w:cs="Arial" w:hint="eastAsia"/>
                    <w:szCs w:val="20"/>
                  </w:rPr>
                  <w:t>☐</w:t>
                </w:r>
              </w:sdtContent>
            </w:sdt>
            <w:r w:rsidR="005504A6">
              <w:rPr>
                <w:rFonts w:cs="Arial"/>
                <w:szCs w:val="20"/>
              </w:rPr>
              <w:t xml:space="preserve"> Voting</w:t>
            </w:r>
          </w:p>
        </w:tc>
        <w:tc>
          <w:tcPr>
            <w:tcW w:w="1259" w:type="pct"/>
            <w:vAlign w:val="center"/>
          </w:tcPr>
          <w:p w14:paraId="66C5F592" w14:textId="77777777" w:rsidR="005504A6" w:rsidRPr="00BC3CAC" w:rsidRDefault="00C870AC" w:rsidP="005504A6">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5504A6">
                  <w:rPr>
                    <w:rFonts w:ascii="MS Gothic" w:eastAsia="MS Gothic" w:hAnsi="MS Gothic" w:cs="Arial" w:hint="eastAsia"/>
                    <w:szCs w:val="20"/>
                  </w:rPr>
                  <w:t>☐</w:t>
                </w:r>
              </w:sdtContent>
            </w:sdt>
            <w:r w:rsidR="005504A6">
              <w:rPr>
                <w:rFonts w:cs="Arial"/>
                <w:szCs w:val="20"/>
              </w:rPr>
              <w:t xml:space="preserve"> Approved</w:t>
            </w:r>
          </w:p>
        </w:tc>
        <w:tc>
          <w:tcPr>
            <w:tcW w:w="1257" w:type="pct"/>
            <w:vAlign w:val="center"/>
          </w:tcPr>
          <w:p w14:paraId="66C5F593" w14:textId="77777777" w:rsidR="005504A6" w:rsidRPr="00BC3CAC" w:rsidRDefault="00C870AC" w:rsidP="005504A6">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5504A6">
                  <w:rPr>
                    <w:rFonts w:ascii="MS Gothic" w:eastAsia="MS Gothic" w:hAnsi="MS Gothic" w:cs="Arial" w:hint="eastAsia"/>
                    <w:szCs w:val="20"/>
                  </w:rPr>
                  <w:t>☐</w:t>
                </w:r>
              </w:sdtContent>
            </w:sdt>
            <w:r w:rsidR="005504A6">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77713CB9" w:rsidR="009C3AAE" w:rsidRPr="00BC3CAC" w:rsidRDefault="00C870AC"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5504A6">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77777777" w:rsidR="009C3AAE" w:rsidRPr="00BC3CAC" w:rsidRDefault="00C870AC"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C870AC"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77777777" w:rsidR="009C3AAE" w:rsidRPr="00BC3CAC" w:rsidRDefault="00C870AC"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C870AC"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77777777" w:rsidR="009C3AAE" w:rsidRDefault="00C870AC"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3DE1763B" w14:textId="77777777" w:rsidR="00232B34" w:rsidRDefault="00232B34" w:rsidP="00232B34">
            <w:pPr>
              <w:spacing w:before="120"/>
              <w:jc w:val="both"/>
              <w:rPr>
                <w:rFonts w:cs="Arial"/>
              </w:rPr>
            </w:pPr>
            <w:r>
              <w:rPr>
                <w:rFonts w:cs="Arial"/>
              </w:rPr>
              <w:t xml:space="preserve">At the request of Shipper customers, Xoserve developed UIG Additional National Data reports. These reports were developed for Shippers to support validation of UIG allocation </w:t>
            </w:r>
            <w:proofErr w:type="gramStart"/>
            <w:r>
              <w:rPr>
                <w:rFonts w:cs="Arial"/>
              </w:rPr>
              <w:t>on a monthly basis</w:t>
            </w:r>
            <w:proofErr w:type="gramEnd"/>
            <w:r>
              <w:rPr>
                <w:rFonts w:cs="Arial"/>
              </w:rPr>
              <w:t xml:space="preserve">. </w:t>
            </w:r>
          </w:p>
          <w:p w14:paraId="0D819A24" w14:textId="77777777" w:rsidR="00232B34" w:rsidRDefault="00232B34" w:rsidP="00232B34">
            <w:pPr>
              <w:rPr>
                <w:rFonts w:cs="Arial"/>
              </w:rPr>
            </w:pPr>
          </w:p>
          <w:p w14:paraId="66C5F5A3" w14:textId="40030F59" w:rsidR="005D0AA4" w:rsidRDefault="00232B34" w:rsidP="00232B34">
            <w:pPr>
              <w:rPr>
                <w:rFonts w:cs="Arial"/>
                <w:szCs w:val="20"/>
              </w:rPr>
            </w:pPr>
            <w:r>
              <w:rPr>
                <w:rFonts w:cs="Arial"/>
              </w:rPr>
              <w:t>This change seeks to further enhance the UIG Additional National Data reporting outputs for Shipper customers and therefore can be viewed as a Shipper benefiting change.</w:t>
            </w:r>
          </w:p>
        </w:tc>
      </w:tr>
    </w:tbl>
    <w:p w14:paraId="66C5F5A5"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00F30111">
        <w:trPr>
          <w:trHeight w:val="1523"/>
        </w:trPr>
        <w:tc>
          <w:tcPr>
            <w:tcW w:w="1223" w:type="pct"/>
            <w:shd w:val="clear" w:color="auto" w:fill="FDE4BA" w:themeFill="accent6" w:themeFillTint="66"/>
            <w:vAlign w:val="center"/>
          </w:tcPr>
          <w:p w14:paraId="66C5F5A6" w14:textId="77777777" w:rsidR="00F30111" w:rsidRDefault="00F30111" w:rsidP="00F30111">
            <w:pPr>
              <w:jc w:val="right"/>
              <w:rPr>
                <w:rFonts w:cs="Arial"/>
                <w:szCs w:val="20"/>
              </w:rPr>
            </w:pPr>
            <w:r>
              <w:rPr>
                <w:rFonts w:cs="Arial"/>
                <w:szCs w:val="20"/>
              </w:rPr>
              <w:t>Problem Statement:</w:t>
            </w:r>
          </w:p>
          <w:p w14:paraId="66C5F5A7" w14:textId="77777777" w:rsidR="00F30111" w:rsidRPr="00470388" w:rsidRDefault="00F30111" w:rsidP="00F30111">
            <w:pPr>
              <w:jc w:val="right"/>
              <w:rPr>
                <w:rFonts w:cs="Arial"/>
                <w:szCs w:val="20"/>
              </w:rPr>
            </w:pPr>
          </w:p>
        </w:tc>
        <w:tc>
          <w:tcPr>
            <w:tcW w:w="3777" w:type="pct"/>
            <w:gridSpan w:val="2"/>
            <w:vAlign w:val="center"/>
          </w:tcPr>
          <w:p w14:paraId="66C5F5A8" w14:textId="4CCF55EF" w:rsidR="00F30111" w:rsidRPr="00BC3CAC" w:rsidRDefault="00F30111" w:rsidP="00F30111">
            <w:pPr>
              <w:rPr>
                <w:rFonts w:cs="Arial"/>
              </w:rPr>
            </w:pPr>
            <w:r>
              <w:rPr>
                <w:rFonts w:cs="Arial"/>
              </w:rPr>
              <w:t>Currently the UIG Additional National Data report does not provide a breakdown of energy by EUC Sub Band, which were introduced as part of Modification UNC 0644 and delivered under XRN4665 ‘</w:t>
            </w:r>
            <w:r w:rsidRPr="000419B3">
              <w:rPr>
                <w:rFonts w:cs="Arial"/>
              </w:rPr>
              <w:t>Creation of New End User Categories</w:t>
            </w:r>
            <w:r>
              <w:rPr>
                <w:rFonts w:cs="Arial"/>
              </w:rPr>
              <w:t>’. The absence of this breakdown means that customers are not able to validate UIG allocations as effectively as is required, due to the aggregate nature at which the data is currently presented.</w:t>
            </w:r>
          </w:p>
        </w:tc>
      </w:tr>
      <w:tr w:rsidR="00F30111" w:rsidRPr="00BC3CAC" w14:paraId="66C5F5AC" w14:textId="77777777" w:rsidTr="00F30111">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t>Change Description:</w:t>
            </w:r>
          </w:p>
        </w:tc>
        <w:tc>
          <w:tcPr>
            <w:tcW w:w="3777" w:type="pct"/>
            <w:gridSpan w:val="2"/>
            <w:vAlign w:val="center"/>
          </w:tcPr>
          <w:p w14:paraId="14BD628D" w14:textId="77777777" w:rsidR="00CC2E61" w:rsidRPr="00DB482F" w:rsidRDefault="00CC2E61" w:rsidP="00CC2E61">
            <w:pPr>
              <w:spacing w:before="120"/>
              <w:jc w:val="both"/>
              <w:rPr>
                <w:rFonts w:cs="Arial"/>
              </w:rPr>
            </w:pPr>
            <w:r w:rsidRPr="00DB482F">
              <w:rPr>
                <w:rFonts w:cs="Arial"/>
              </w:rPr>
              <w:t>This Change Proposal seeks to amend the existing version of the UIG</w:t>
            </w:r>
            <w:r>
              <w:rPr>
                <w:rFonts w:cs="Arial"/>
              </w:rPr>
              <w:t xml:space="preserve"> </w:t>
            </w:r>
            <w:r w:rsidRPr="00DB482F">
              <w:rPr>
                <w:rFonts w:cs="Arial"/>
              </w:rPr>
              <w:t>Additional</w:t>
            </w:r>
            <w:r>
              <w:rPr>
                <w:rFonts w:cs="Arial"/>
              </w:rPr>
              <w:t xml:space="preserve"> </w:t>
            </w:r>
            <w:r w:rsidRPr="00DB482F">
              <w:rPr>
                <w:rFonts w:cs="Arial"/>
              </w:rPr>
              <w:t>National</w:t>
            </w:r>
            <w:r>
              <w:rPr>
                <w:rFonts w:cs="Arial"/>
              </w:rPr>
              <w:t xml:space="preserve"> </w:t>
            </w:r>
            <w:r w:rsidRPr="00DB482F">
              <w:rPr>
                <w:rFonts w:cs="Arial"/>
              </w:rPr>
              <w:t xml:space="preserve">Data report, to provide the requested aggregate </w:t>
            </w:r>
            <w:r>
              <w:rPr>
                <w:rFonts w:cs="Arial"/>
              </w:rPr>
              <w:t>energy</w:t>
            </w:r>
            <w:r w:rsidRPr="00DB482F">
              <w:rPr>
                <w:rFonts w:cs="Arial"/>
              </w:rPr>
              <w:t xml:space="preserve"> values for each of the four respective End User Category Sub-Bands, as detailed below</w:t>
            </w:r>
            <w:r>
              <w:rPr>
                <w:rFonts w:cs="Arial"/>
              </w:rPr>
              <w:t>:</w:t>
            </w:r>
          </w:p>
          <w:p w14:paraId="407A6EA0" w14:textId="77777777" w:rsidR="00CC2E61" w:rsidRPr="004518ED" w:rsidRDefault="00CC2E61" w:rsidP="00CC2E61">
            <w:pPr>
              <w:pStyle w:val="ListParagraph"/>
              <w:numPr>
                <w:ilvl w:val="0"/>
                <w:numId w:val="9"/>
              </w:numPr>
              <w:jc w:val="both"/>
              <w:rPr>
                <w:rFonts w:cs="Arial"/>
              </w:rPr>
            </w:pPr>
            <w:r w:rsidRPr="00DB482F">
              <w:rPr>
                <w:rFonts w:cs="Arial"/>
              </w:rPr>
              <w:t>Non-Prepayment/Domestic</w:t>
            </w:r>
          </w:p>
          <w:p w14:paraId="33F2BAD4" w14:textId="77777777" w:rsidR="00CC2E61" w:rsidRPr="004518ED" w:rsidRDefault="00CC2E61" w:rsidP="00CC2E61">
            <w:pPr>
              <w:pStyle w:val="ListParagraph"/>
              <w:numPr>
                <w:ilvl w:val="0"/>
                <w:numId w:val="9"/>
              </w:numPr>
              <w:jc w:val="both"/>
              <w:rPr>
                <w:rFonts w:cs="Arial"/>
              </w:rPr>
            </w:pPr>
            <w:r w:rsidRPr="004518ED">
              <w:rPr>
                <w:rFonts w:cs="Arial"/>
              </w:rPr>
              <w:t>Prepayment/Domestic</w:t>
            </w:r>
          </w:p>
          <w:p w14:paraId="01F63488" w14:textId="77777777" w:rsidR="00CC2E61" w:rsidRPr="009D11D2" w:rsidRDefault="00CC2E61" w:rsidP="00CC2E61">
            <w:pPr>
              <w:pStyle w:val="ListParagraph"/>
              <w:numPr>
                <w:ilvl w:val="0"/>
                <w:numId w:val="9"/>
              </w:numPr>
              <w:jc w:val="both"/>
              <w:rPr>
                <w:rFonts w:cs="Arial"/>
              </w:rPr>
            </w:pPr>
            <w:r w:rsidRPr="009D11D2">
              <w:rPr>
                <w:rFonts w:cs="Arial"/>
              </w:rPr>
              <w:t>Non-Prepayment I&amp;C</w:t>
            </w:r>
          </w:p>
          <w:p w14:paraId="5D49ECE4" w14:textId="77777777" w:rsidR="00CC2E61" w:rsidRPr="00CC0178" w:rsidRDefault="00CC2E61" w:rsidP="00CC2E61">
            <w:pPr>
              <w:pStyle w:val="ListParagraph"/>
              <w:numPr>
                <w:ilvl w:val="0"/>
                <w:numId w:val="9"/>
              </w:numPr>
              <w:jc w:val="both"/>
              <w:rPr>
                <w:rFonts w:cs="Arial"/>
              </w:rPr>
            </w:pPr>
            <w:r w:rsidRPr="00CC0178">
              <w:rPr>
                <w:rFonts w:cs="Arial"/>
              </w:rPr>
              <w:t>Prepayment I&amp;C</w:t>
            </w:r>
            <w:bookmarkStart w:id="0" w:name="_GoBack"/>
            <w:bookmarkEnd w:id="0"/>
          </w:p>
          <w:p w14:paraId="7811DC77" w14:textId="77777777" w:rsidR="00CC2E61" w:rsidRDefault="00CC2E61" w:rsidP="00CC2E61">
            <w:pPr>
              <w:jc w:val="both"/>
              <w:rPr>
                <w:rFonts w:cs="Arial"/>
              </w:rPr>
            </w:pPr>
          </w:p>
          <w:p w14:paraId="6043B8D0" w14:textId="77777777" w:rsidR="00CC2E61" w:rsidRDefault="00CC2E61" w:rsidP="00CC2E61">
            <w:pPr>
              <w:jc w:val="both"/>
              <w:rPr>
                <w:rFonts w:cs="Arial"/>
              </w:rPr>
            </w:pPr>
            <w:r>
              <w:rPr>
                <w:rFonts w:cs="Arial"/>
              </w:rPr>
              <w:t>The c</w:t>
            </w:r>
            <w:r w:rsidRPr="00DB482F">
              <w:rPr>
                <w:rFonts w:cs="Arial"/>
              </w:rPr>
              <w:t xml:space="preserve">hanges to the </w:t>
            </w:r>
            <w:r>
              <w:rPr>
                <w:rFonts w:cs="Arial"/>
              </w:rPr>
              <w:t>UIG Additional National Data report</w:t>
            </w:r>
            <w:r w:rsidRPr="00DB482F">
              <w:rPr>
                <w:rFonts w:cs="Arial"/>
              </w:rPr>
              <w:t xml:space="preserve"> to include </w:t>
            </w:r>
            <w:r>
              <w:rPr>
                <w:rFonts w:cs="Arial"/>
              </w:rPr>
              <w:t xml:space="preserve">energy by Class by </w:t>
            </w:r>
            <w:r w:rsidRPr="00DB482F">
              <w:rPr>
                <w:rFonts w:cs="Arial"/>
              </w:rPr>
              <w:t xml:space="preserve">EUC sub band could be </w:t>
            </w:r>
            <w:r>
              <w:rPr>
                <w:rFonts w:cs="Arial"/>
              </w:rPr>
              <w:t xml:space="preserve">delivered as </w:t>
            </w:r>
            <w:r w:rsidRPr="00DB482F">
              <w:rPr>
                <w:rFonts w:cs="Arial"/>
              </w:rPr>
              <w:t xml:space="preserve">an additional </w:t>
            </w:r>
            <w:r>
              <w:rPr>
                <w:rFonts w:cs="Arial"/>
              </w:rPr>
              <w:t xml:space="preserve">data </w:t>
            </w:r>
            <w:r w:rsidRPr="00DB482F">
              <w:rPr>
                <w:rFonts w:cs="Arial"/>
              </w:rPr>
              <w:t>tab as opposed to changes to existing tabs.</w:t>
            </w:r>
          </w:p>
          <w:p w14:paraId="2115FFDF" w14:textId="77777777" w:rsidR="00CC2E61" w:rsidRPr="00DB482F" w:rsidRDefault="00CC2E61" w:rsidP="00CC2E61">
            <w:pPr>
              <w:jc w:val="both"/>
              <w:rPr>
                <w:rFonts w:cs="Arial"/>
              </w:rPr>
            </w:pPr>
          </w:p>
          <w:p w14:paraId="66C5F5AB" w14:textId="6405CE99" w:rsidR="00F30111" w:rsidRPr="00BC3CAC" w:rsidRDefault="00CC2E61" w:rsidP="00CC2E61">
            <w:pPr>
              <w:rPr>
                <w:rFonts w:cs="Arial"/>
              </w:rPr>
            </w:pPr>
            <w:r>
              <w:rPr>
                <w:rFonts w:cs="Arial"/>
              </w:rPr>
              <w:t>For clarity, t</w:t>
            </w:r>
            <w:r w:rsidRPr="00DB482F">
              <w:rPr>
                <w:rFonts w:cs="Arial"/>
              </w:rPr>
              <w:t>he End User Category Sub-Bands are applicable to EUC01 and EUC02 only.</w:t>
            </w: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77777777"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774B15DC" w:rsidR="00F30111" w:rsidRPr="00BC3CAC" w:rsidRDefault="00CC2E61" w:rsidP="00F30111">
            <w:pPr>
              <w:rPr>
                <w:rFonts w:cs="Arial"/>
              </w:rPr>
            </w:pPr>
            <w:r>
              <w:rPr>
                <w:rFonts w:cs="Arial"/>
              </w:rPr>
              <w:t>Adhoc</w:t>
            </w:r>
          </w:p>
        </w:tc>
      </w:tr>
      <w:tr w:rsidR="00F30111" w:rsidRPr="00BC3CAC" w14:paraId="66C5F5B3" w14:textId="77777777" w:rsidTr="00F30111">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388AE09C" w:rsidR="00F30111" w:rsidRPr="00BC3CAC" w:rsidRDefault="00C870AC" w:rsidP="00F3011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CC2E61">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66C5F5B2" w14:textId="77777777" w:rsidR="00F30111" w:rsidRPr="00BC3CAC" w:rsidRDefault="00C870AC"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00F30111">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C870AC"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66C5F5B6" w14:textId="77777777" w:rsidR="00F30111" w:rsidRPr="00BC3CAC" w:rsidRDefault="00C870AC" w:rsidP="00F3011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Other [Specify Here]</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66C5F5BA" w14:textId="18C05425" w:rsidR="00ED6D3A" w:rsidRPr="00BC3CAC" w:rsidRDefault="00ED6D3A" w:rsidP="00ED6D3A">
            <w:pPr>
              <w:rPr>
                <w:rFonts w:cs="Arial"/>
              </w:rPr>
            </w:pPr>
            <w:r>
              <w:rPr>
                <w:rFonts w:cs="Arial"/>
              </w:rPr>
              <w:t>Ability for customers to improve validation of their UIG allocation</w:t>
            </w: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6F82A75F" w:rsidR="00084C47" w:rsidRPr="00BC3CAC" w:rsidRDefault="00084C47" w:rsidP="00084C47">
            <w:pPr>
              <w:rPr>
                <w:rFonts w:cs="Arial"/>
              </w:rPr>
            </w:pPr>
            <w:r>
              <w:rPr>
                <w:rFonts w:cs="Arial"/>
              </w:rPr>
              <w:t xml:space="preserve">Immediately upon implementation - once reporting changes are delivered and relevant data made available to Shippers. </w:t>
            </w: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129A4211" w:rsidR="00084C47" w:rsidRDefault="00084C47" w:rsidP="00084C47">
            <w:pPr>
              <w:rPr>
                <w:rFonts w:cs="Arial"/>
              </w:rPr>
            </w:pPr>
            <w:r>
              <w:rPr>
                <w:rFonts w:cs="Arial"/>
              </w:rPr>
              <w:t>None</w:t>
            </w:r>
          </w:p>
        </w:tc>
      </w:tr>
      <w:tr w:rsidR="00084C47"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6C5F5CB"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77777777" w:rsidR="008E6888" w:rsidRDefault="008E6888" w:rsidP="009C3AAE">
            <w:pPr>
              <w:rPr>
                <w:rFonts w:cs="Arial"/>
              </w:rPr>
            </w:pP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77777777" w:rsidR="008E6888" w:rsidRDefault="00112A91" w:rsidP="009C3AAE">
            <w:pPr>
              <w:rPr>
                <w:rFonts w:cs="Arial"/>
              </w:rPr>
            </w:pPr>
            <w:r>
              <w:rPr>
                <w:rFonts w:cs="Arial"/>
              </w:rPr>
              <w:t>Major/ Minor/ Unclear/ None</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77777777" w:rsidR="008E6888" w:rsidRDefault="008E6888" w:rsidP="009C3AAE">
            <w:pPr>
              <w:rPr>
                <w:rFonts w:cs="Arial"/>
              </w:rPr>
            </w:pP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77777777" w:rsidR="00477440" w:rsidRDefault="00477440" w:rsidP="009C3AAE">
            <w:pPr>
              <w:rPr>
                <w:rFonts w:cs="Arial"/>
              </w:rPr>
            </w:pP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77777777" w:rsidR="00112A91" w:rsidRDefault="00112A91" w:rsidP="009C3AAE">
            <w:pPr>
              <w:rPr>
                <w:rFonts w:cs="Arial"/>
              </w:rPr>
            </w:pPr>
            <w:r>
              <w:rPr>
                <w:rFonts w:cs="Arial"/>
              </w:rPr>
              <w:t>Major/ Minor/ Unclear/ None</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77777777" w:rsidR="00112A91" w:rsidRDefault="00112A91" w:rsidP="009C3AAE">
            <w:pPr>
              <w:rPr>
                <w:rFonts w:cs="Arial"/>
              </w:rPr>
            </w:pP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77777777" w:rsidR="00212B1C" w:rsidRPr="00BC3CAC" w:rsidRDefault="00C870AC"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77777777" w:rsidR="00212B1C" w:rsidRPr="00BC3CAC" w:rsidRDefault="00212B1C" w:rsidP="009C3AAE">
            <w:pPr>
              <w:rPr>
                <w:rFonts w:cs="Arial"/>
              </w:rPr>
            </w:pPr>
            <w:r>
              <w:rPr>
                <w:rFonts w:cs="Arial"/>
              </w:rPr>
              <w:t>XX %</w:t>
            </w:r>
          </w:p>
        </w:tc>
        <w:tc>
          <w:tcPr>
            <w:tcW w:w="1027" w:type="pct"/>
            <w:vAlign w:val="center"/>
          </w:tcPr>
          <w:p w14:paraId="66C5F5E8" w14:textId="77777777" w:rsidR="00212B1C" w:rsidRPr="00BC3CAC" w:rsidRDefault="00212B1C" w:rsidP="005E4C74">
            <w:pPr>
              <w:rPr>
                <w:rFonts w:cs="Arial"/>
              </w:rPr>
            </w:pPr>
            <w:r>
              <w:rPr>
                <w:rFonts w:cs="Arial"/>
              </w:rPr>
              <w:t>XX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C870AC"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77777777" w:rsidR="00212B1C" w:rsidRPr="00BC3CAC" w:rsidRDefault="00212B1C" w:rsidP="009C3AAE">
            <w:pPr>
              <w:rPr>
                <w:rFonts w:cs="Arial"/>
              </w:rPr>
            </w:pPr>
            <w:r>
              <w:rPr>
                <w:rFonts w:cs="Arial"/>
              </w:rPr>
              <w:t>XX %</w:t>
            </w:r>
          </w:p>
        </w:tc>
        <w:tc>
          <w:tcPr>
            <w:tcW w:w="1027" w:type="pct"/>
            <w:vAlign w:val="center"/>
          </w:tcPr>
          <w:p w14:paraId="66C5F5ED" w14:textId="77777777" w:rsidR="00212B1C" w:rsidRPr="00BC3CAC" w:rsidRDefault="00212B1C" w:rsidP="005E4C74">
            <w:pPr>
              <w:rPr>
                <w:rFonts w:cs="Arial"/>
              </w:rPr>
            </w:pPr>
            <w:r>
              <w:rPr>
                <w:rFonts w:cs="Arial"/>
              </w:rPr>
              <w:t>XX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77777777" w:rsidR="00212B1C" w:rsidRPr="00BC3CAC" w:rsidRDefault="00C870AC"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77777777" w:rsidR="00212B1C" w:rsidRPr="00BC3CAC" w:rsidRDefault="00212B1C" w:rsidP="009C3AAE">
            <w:pPr>
              <w:rPr>
                <w:rFonts w:cs="Arial"/>
              </w:rPr>
            </w:pPr>
            <w:r>
              <w:rPr>
                <w:rFonts w:cs="Arial"/>
              </w:rPr>
              <w:t>XX %</w:t>
            </w:r>
          </w:p>
        </w:tc>
        <w:tc>
          <w:tcPr>
            <w:tcW w:w="1027" w:type="pct"/>
            <w:vAlign w:val="center"/>
          </w:tcPr>
          <w:p w14:paraId="66C5F5F2" w14:textId="77777777" w:rsidR="00212B1C" w:rsidRPr="00BC3CAC" w:rsidRDefault="00212B1C" w:rsidP="005E4C74">
            <w:pPr>
              <w:rPr>
                <w:rFonts w:cs="Arial"/>
              </w:rPr>
            </w:pPr>
            <w:r>
              <w:rPr>
                <w:rFonts w:cs="Arial"/>
              </w:rPr>
              <w:t>XX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C870AC"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77777777" w:rsidR="00212B1C" w:rsidRPr="00BC3CAC" w:rsidRDefault="00212B1C" w:rsidP="009C3AAE">
            <w:pPr>
              <w:rPr>
                <w:rFonts w:cs="Arial"/>
              </w:rPr>
            </w:pPr>
            <w:r>
              <w:rPr>
                <w:rFonts w:cs="Arial"/>
              </w:rPr>
              <w:t>XX %</w:t>
            </w:r>
          </w:p>
        </w:tc>
        <w:tc>
          <w:tcPr>
            <w:tcW w:w="1027" w:type="pct"/>
            <w:vAlign w:val="center"/>
          </w:tcPr>
          <w:p w14:paraId="66C5F5F7" w14:textId="77777777" w:rsidR="00212B1C" w:rsidRPr="00BC3CAC" w:rsidRDefault="00212B1C" w:rsidP="005E4C74">
            <w:pPr>
              <w:rPr>
                <w:rFonts w:cs="Arial"/>
              </w:rPr>
            </w:pPr>
            <w:r>
              <w:rPr>
                <w:rFonts w:cs="Arial"/>
              </w:rPr>
              <w:t>XX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C870AC"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7777777" w:rsidR="00212B1C" w:rsidRPr="00BC3CAC" w:rsidRDefault="00212B1C" w:rsidP="009C3AAE">
            <w:pPr>
              <w:rPr>
                <w:rFonts w:cs="Arial"/>
              </w:rPr>
            </w:pPr>
            <w:r>
              <w:rPr>
                <w:rFonts w:cs="Arial"/>
              </w:rPr>
              <w:t>XX %</w:t>
            </w:r>
          </w:p>
        </w:tc>
        <w:tc>
          <w:tcPr>
            <w:tcW w:w="1027" w:type="pct"/>
            <w:vAlign w:val="center"/>
          </w:tcPr>
          <w:p w14:paraId="66C5F5FC" w14:textId="77777777" w:rsidR="00212B1C" w:rsidRPr="00BC3CAC" w:rsidRDefault="00212B1C" w:rsidP="005E4C74">
            <w:pPr>
              <w:rPr>
                <w:rFonts w:cs="Arial"/>
              </w:rPr>
            </w:pPr>
            <w:r>
              <w:rPr>
                <w:rFonts w:cs="Arial"/>
              </w:rPr>
              <w:t>XX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77777777" w:rsidR="008E6888" w:rsidRDefault="008E6888" w:rsidP="009C3AAE">
            <w:pPr>
              <w:rPr>
                <w:rFonts w:cs="Arial"/>
              </w:rPr>
            </w:pPr>
          </w:p>
        </w:tc>
      </w:tr>
      <w:tr w:rsidR="008E6888" w:rsidRPr="00BC3CAC"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77777777" w:rsidR="008E6888" w:rsidRDefault="008E6888" w:rsidP="009C3AAE">
            <w:pPr>
              <w:rPr>
                <w:rFonts w:cs="Arial"/>
              </w:rPr>
            </w:pPr>
          </w:p>
        </w:tc>
      </w:tr>
    </w:tbl>
    <w:p w14:paraId="66C5F615" w14:textId="77777777" w:rsidR="006F3657" w:rsidRDefault="006F3657"/>
    <w:p w14:paraId="0D520A04" w14:textId="77777777" w:rsidR="002519CE" w:rsidRPr="002519CE" w:rsidRDefault="002519CE" w:rsidP="002519CE">
      <w:pPr>
        <w:keepNext/>
        <w:keepLines/>
        <w:spacing w:before="480" w:after="0"/>
        <w:outlineLvl w:val="0"/>
        <w:rPr>
          <w:rFonts w:eastAsia="Times New Roman" w:cs="Times New Roman"/>
          <w:b/>
          <w:bCs/>
          <w:color w:val="3E5AA8"/>
          <w:sz w:val="28"/>
          <w:szCs w:val="28"/>
        </w:rPr>
      </w:pPr>
      <w:r w:rsidRPr="002519CE">
        <w:rPr>
          <w:rFonts w:eastAsia="Times New Roman" w:cs="Times New Roman"/>
          <w:b/>
          <w:bCs/>
          <w:color w:val="3E5AA8"/>
          <w:sz w:val="28"/>
          <w:szCs w:val="28"/>
        </w:rPr>
        <w:t>A7: ChMC Recommendation – Initial Review</w:t>
      </w:r>
    </w:p>
    <w:tbl>
      <w:tblPr>
        <w:tblStyle w:val="TableGrid1"/>
        <w:tblW w:w="5000" w:type="pct"/>
        <w:tblInd w:w="-34" w:type="dxa"/>
        <w:tblLook w:val="04A0" w:firstRow="1" w:lastRow="0" w:firstColumn="1" w:lastColumn="0" w:noHBand="0" w:noVBand="1"/>
      </w:tblPr>
      <w:tblGrid>
        <w:gridCol w:w="2211"/>
        <w:gridCol w:w="2268"/>
        <w:gridCol w:w="1136"/>
        <w:gridCol w:w="1134"/>
        <w:gridCol w:w="2267"/>
      </w:tblGrid>
      <w:tr w:rsidR="002519CE" w:rsidRPr="002519CE" w14:paraId="3A5EED38" w14:textId="77777777" w:rsidTr="002519C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F570170" w14:textId="77777777" w:rsidR="002519CE" w:rsidRPr="002519CE" w:rsidRDefault="002519CE" w:rsidP="002519CE">
            <w:pPr>
              <w:jc w:val="right"/>
              <w:rPr>
                <w:rFonts w:eastAsiaTheme="minorEastAsia" w:cs="Arial"/>
                <w:szCs w:val="20"/>
              </w:rPr>
            </w:pPr>
            <w:r w:rsidRPr="002519CE">
              <w:rPr>
                <w:rFonts w:eastAsiaTheme="minorEastAsia" w:cs="Arial"/>
                <w:szCs w:val="20"/>
              </w:rPr>
              <w:t>Change Status: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67DEF230" w14:textId="10638C1D" w:rsidR="002519CE" w:rsidRPr="002519CE" w:rsidRDefault="00C870AC" w:rsidP="002519CE">
            <w:pPr>
              <w:rPr>
                <w:rFonts w:eastAsiaTheme="minorEastAsia" w:cs="Arial"/>
                <w:szCs w:val="20"/>
              </w:rPr>
            </w:pPr>
            <w:sdt>
              <w:sdtPr>
                <w:rPr>
                  <w:rFonts w:cs="Arial"/>
                  <w:szCs w:val="20"/>
                </w:rPr>
                <w:id w:val="-500349418"/>
                <w14:checkbox>
                  <w14:checked w14:val="0"/>
                  <w14:checkedState w14:val="2612" w14:font="MS Gothic"/>
                  <w14:uncheckedState w14:val="2610" w14:font="MS Gothic"/>
                </w14:checkbox>
              </w:sdtPr>
              <w:sdtEndPr/>
              <w:sdtContent>
                <w:r w:rsidR="002519CE">
                  <w:rPr>
                    <w:rFonts w:ascii="MS Gothic" w:eastAsia="MS Gothic" w:hAnsi="MS Gothic" w:cs="Arial" w:hint="eastAsia"/>
                    <w:szCs w:val="20"/>
                  </w:rPr>
                  <w:t>☐</w:t>
                </w:r>
              </w:sdtContent>
            </w:sdt>
            <w:r w:rsidR="002519CE" w:rsidRPr="002519CE">
              <w:rPr>
                <w:rFonts w:eastAsiaTheme="minorEastAsia"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6EFE06BB" w14:textId="77777777" w:rsidR="002519CE" w:rsidRPr="002519CE" w:rsidRDefault="00C870AC" w:rsidP="002519CE">
            <w:pPr>
              <w:rPr>
                <w:rFonts w:eastAsiaTheme="minorEastAsia" w:cs="Arial"/>
                <w:szCs w:val="20"/>
              </w:rPr>
            </w:pPr>
            <w:sdt>
              <w:sdtPr>
                <w:rPr>
                  <w:rFonts w:cs="Arial"/>
                  <w:szCs w:val="20"/>
                </w:rPr>
                <w:id w:val="-46449930"/>
                <w14:checkbox>
                  <w14:checked w14:val="0"/>
                  <w14:checkedState w14:val="2612" w14:font="MS Gothic"/>
                  <w14:uncheckedState w14:val="2610" w14:font="MS Gothic"/>
                </w14:checkbox>
              </w:sdtPr>
              <w:sdtEndPr/>
              <w:sdtContent>
                <w:r w:rsidR="002519CE" w:rsidRPr="002519CE">
                  <w:rPr>
                    <w:rFonts w:ascii="Segoe UI Symbol" w:eastAsiaTheme="minorEastAsia" w:hAnsi="Segoe UI Symbol" w:cs="Segoe UI Symbol"/>
                    <w:szCs w:val="20"/>
                  </w:rPr>
                  <w:t>☐</w:t>
                </w:r>
              </w:sdtContent>
            </w:sdt>
            <w:r w:rsidR="002519CE" w:rsidRPr="002519CE">
              <w:rPr>
                <w:rFonts w:eastAsiaTheme="minorEastAsia" w:cs="Arial"/>
                <w:szCs w:val="20"/>
              </w:rPr>
              <w:t xml:space="preserve"> Reject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22553856" w14:textId="77777777" w:rsidR="002519CE" w:rsidRPr="002519CE" w:rsidRDefault="00C870AC" w:rsidP="002519CE">
            <w:pPr>
              <w:rPr>
                <w:rFonts w:eastAsiaTheme="minorEastAsia" w:cs="Arial"/>
                <w:szCs w:val="20"/>
              </w:rPr>
            </w:pPr>
            <w:sdt>
              <w:sdtPr>
                <w:rPr>
                  <w:rFonts w:cs="Arial"/>
                  <w:szCs w:val="20"/>
                </w:rPr>
                <w:id w:val="1352536373"/>
                <w14:checkbox>
                  <w14:checked w14:val="0"/>
                  <w14:checkedState w14:val="2612" w14:font="MS Gothic"/>
                  <w14:uncheckedState w14:val="2610" w14:font="MS Gothic"/>
                </w14:checkbox>
              </w:sdtPr>
              <w:sdtEndPr/>
              <w:sdtContent>
                <w:r w:rsidR="002519CE" w:rsidRPr="002519CE">
                  <w:rPr>
                    <w:rFonts w:ascii="Segoe UI Symbol" w:eastAsiaTheme="minorEastAsia" w:hAnsi="Segoe UI Symbol" w:cs="Segoe UI Symbol"/>
                    <w:szCs w:val="20"/>
                  </w:rPr>
                  <w:t>☐</w:t>
                </w:r>
              </w:sdtContent>
            </w:sdt>
            <w:r w:rsidR="002519CE" w:rsidRPr="002519CE">
              <w:rPr>
                <w:rFonts w:eastAsiaTheme="minorEastAsia" w:cs="Arial"/>
                <w:szCs w:val="20"/>
              </w:rPr>
              <w:t xml:space="preserve"> Defer</w:t>
            </w:r>
          </w:p>
        </w:tc>
      </w:tr>
      <w:tr w:rsidR="002519CE" w:rsidRPr="002519CE" w14:paraId="68506789" w14:textId="77777777" w:rsidTr="002519C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66BF5D1A" w14:textId="77777777" w:rsidR="002519CE" w:rsidRPr="002519CE" w:rsidRDefault="002519CE" w:rsidP="002519CE">
            <w:pPr>
              <w:jc w:val="right"/>
              <w:rPr>
                <w:rFonts w:eastAsiaTheme="minorEastAsia" w:cs="Arial"/>
                <w:szCs w:val="20"/>
              </w:rPr>
            </w:pPr>
            <w:r w:rsidRPr="002519CE">
              <w:rPr>
                <w:rFonts w:eastAsiaTheme="minorEastAsia" w:cs="Arial"/>
                <w:szCs w:val="20"/>
              </w:rPr>
              <w:t>DSC Consultation Issue: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56638D87" w14:textId="5FF423F3" w:rsidR="002519CE" w:rsidRPr="002519CE" w:rsidRDefault="00C870AC" w:rsidP="002519CE">
            <w:pPr>
              <w:rPr>
                <w:rFonts w:eastAsiaTheme="minorEastAsia" w:cs="Arial"/>
                <w:szCs w:val="20"/>
              </w:rPr>
            </w:pPr>
            <w:sdt>
              <w:sdtPr>
                <w:rPr>
                  <w:rFonts w:cs="Arial"/>
                  <w:szCs w:val="20"/>
                </w:rPr>
                <w:id w:val="-160621290"/>
                <w14:checkbox>
                  <w14:checked w14:val="0"/>
                  <w14:checkedState w14:val="2612" w14:font="MS Gothic"/>
                  <w14:uncheckedState w14:val="2610" w14:font="MS Gothic"/>
                </w14:checkbox>
              </w:sdtPr>
              <w:sdtEndPr/>
              <w:sdtContent>
                <w:r w:rsidR="002519CE">
                  <w:rPr>
                    <w:rFonts w:ascii="MS Gothic" w:eastAsia="MS Gothic" w:hAnsi="MS Gothic" w:cs="Arial" w:hint="eastAsia"/>
                    <w:szCs w:val="20"/>
                  </w:rPr>
                  <w:t>☐</w:t>
                </w:r>
              </w:sdtContent>
            </w:sdt>
            <w:r w:rsidR="002519CE" w:rsidRPr="002519CE">
              <w:rPr>
                <w:rFonts w:eastAsiaTheme="minorEastAsia" w:cs="Arial"/>
                <w:szCs w:val="20"/>
              </w:rPr>
              <w:t xml:space="preserve"> Yes</w:t>
            </w:r>
          </w:p>
        </w:tc>
        <w:tc>
          <w:tcPr>
            <w:tcW w:w="1886" w:type="pct"/>
            <w:gridSpan w:val="2"/>
            <w:tcBorders>
              <w:top w:val="single" w:sz="4" w:space="0" w:color="auto"/>
              <w:left w:val="single" w:sz="4" w:space="0" w:color="auto"/>
              <w:bottom w:val="single" w:sz="4" w:space="0" w:color="auto"/>
              <w:right w:val="single" w:sz="4" w:space="0" w:color="auto"/>
            </w:tcBorders>
            <w:vAlign w:val="center"/>
            <w:hideMark/>
          </w:tcPr>
          <w:p w14:paraId="44396123" w14:textId="409ADFAD" w:rsidR="002519CE" w:rsidRPr="002519CE" w:rsidRDefault="00C870AC" w:rsidP="002519CE">
            <w:pPr>
              <w:rPr>
                <w:rFonts w:eastAsiaTheme="minorEastAsia" w:cs="Arial"/>
                <w:szCs w:val="20"/>
              </w:rPr>
            </w:pPr>
            <w:sdt>
              <w:sdtPr>
                <w:rPr>
                  <w:rFonts w:cs="Arial"/>
                  <w:szCs w:val="20"/>
                </w:rPr>
                <w:id w:val="854076600"/>
                <w14:checkbox>
                  <w14:checked w14:val="0"/>
                  <w14:checkedState w14:val="2612" w14:font="MS Gothic"/>
                  <w14:uncheckedState w14:val="2610" w14:font="MS Gothic"/>
                </w14:checkbox>
              </w:sdtPr>
              <w:sdtEndPr/>
              <w:sdtContent>
                <w:r w:rsidR="002519CE">
                  <w:rPr>
                    <w:rFonts w:ascii="MS Gothic" w:eastAsia="MS Gothic" w:hAnsi="MS Gothic" w:cs="Arial" w:hint="eastAsia"/>
                    <w:szCs w:val="20"/>
                  </w:rPr>
                  <w:t>☐</w:t>
                </w:r>
              </w:sdtContent>
            </w:sdt>
            <w:r w:rsidR="002519CE" w:rsidRPr="002519CE">
              <w:rPr>
                <w:rFonts w:eastAsiaTheme="minorEastAsia" w:cs="Arial"/>
                <w:szCs w:val="20"/>
              </w:rPr>
              <w:t xml:space="preserve"> No</w:t>
            </w:r>
          </w:p>
        </w:tc>
      </w:tr>
      <w:tr w:rsidR="002519CE" w:rsidRPr="002519CE" w14:paraId="0EA7CF30" w14:textId="77777777" w:rsidTr="002519C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tcPr>
          <w:p w14:paraId="0BFDB8E6" w14:textId="60770D17" w:rsidR="002519CE" w:rsidRPr="002519CE" w:rsidRDefault="002519CE" w:rsidP="002519CE">
            <w:pPr>
              <w:jc w:val="right"/>
              <w:rPr>
                <w:rFonts w:cs="Arial"/>
                <w:szCs w:val="20"/>
              </w:rPr>
            </w:pPr>
            <w:r>
              <w:rPr>
                <w:rFonts w:cs="Arial"/>
                <w:szCs w:val="20"/>
              </w:rPr>
              <w:t>ChMC Approval:</w:t>
            </w:r>
          </w:p>
        </w:tc>
        <w:tc>
          <w:tcPr>
            <w:tcW w:w="3774" w:type="pct"/>
            <w:gridSpan w:val="4"/>
            <w:tcBorders>
              <w:top w:val="single" w:sz="4" w:space="0" w:color="auto"/>
              <w:left w:val="single" w:sz="4" w:space="0" w:color="auto"/>
              <w:bottom w:val="single" w:sz="4" w:space="0" w:color="auto"/>
              <w:right w:val="single" w:sz="4" w:space="0" w:color="auto"/>
            </w:tcBorders>
            <w:vAlign w:val="center"/>
          </w:tcPr>
          <w:sdt>
            <w:sdtPr>
              <w:rPr>
                <w:rFonts w:cs="Arial"/>
              </w:rPr>
              <w:id w:val="851682156"/>
              <w:placeholder>
                <w:docPart w:val="4A61DB1DD7134BBBA576FFA9A60BF99A"/>
              </w:placeholder>
              <w:showingPlcHdr/>
              <w:date w:fullDate="2022-07-12T00:00:00Z">
                <w:dateFormat w:val="dd/MM/yyyy"/>
                <w:lid w:val="en-GB"/>
                <w:storeMappedDataAs w:val="dateTime"/>
                <w:calendar w:val="gregorian"/>
              </w:date>
            </w:sdtPr>
            <w:sdtEndPr/>
            <w:sdtContent>
              <w:p w14:paraId="7E1BE186" w14:textId="5A8DBF01" w:rsidR="002519CE" w:rsidRPr="002519CE" w:rsidRDefault="002519CE" w:rsidP="002519CE">
                <w:pPr>
                  <w:rPr>
                    <w:rFonts w:cs="Arial"/>
                  </w:rPr>
                </w:pPr>
                <w:r w:rsidRPr="0040334E">
                  <w:rPr>
                    <w:rStyle w:val="PlaceholderText"/>
                  </w:rPr>
                  <w:t>Click here to enter a date.</w:t>
                </w:r>
              </w:p>
            </w:sdtContent>
          </w:sdt>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1"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4A" w14:textId="77777777" w:rsidTr="00FB1FA8">
        <w:trPr>
          <w:trHeight w:val="403"/>
        </w:trPr>
        <w:tc>
          <w:tcPr>
            <w:tcW w:w="596"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FB1FA8">
        <w:trPr>
          <w:trHeight w:val="403"/>
        </w:trPr>
        <w:tc>
          <w:tcPr>
            <w:tcW w:w="596" w:type="pct"/>
            <w:shd w:val="clear" w:color="auto" w:fill="auto"/>
            <w:vAlign w:val="center"/>
          </w:tcPr>
          <w:p w14:paraId="66C5F64B" w14:textId="77777777" w:rsidR="0051349C" w:rsidRPr="00470388" w:rsidRDefault="0051349C" w:rsidP="0051349C">
            <w:pPr>
              <w:rPr>
                <w:rFonts w:cs="Arial"/>
                <w:szCs w:val="20"/>
              </w:rPr>
            </w:pPr>
          </w:p>
        </w:tc>
        <w:tc>
          <w:tcPr>
            <w:tcW w:w="766" w:type="pct"/>
            <w:shd w:val="clear" w:color="auto" w:fill="auto"/>
            <w:vAlign w:val="center"/>
          </w:tcPr>
          <w:p w14:paraId="66C5F64C" w14:textId="77777777" w:rsidR="0051349C" w:rsidRPr="00470388" w:rsidRDefault="0051349C" w:rsidP="0051349C">
            <w:pPr>
              <w:rPr>
                <w:rFonts w:cs="Arial"/>
                <w:szCs w:val="20"/>
              </w:rPr>
            </w:pPr>
          </w:p>
        </w:tc>
        <w:tc>
          <w:tcPr>
            <w:tcW w:w="767" w:type="pct"/>
            <w:shd w:val="clear" w:color="auto" w:fill="auto"/>
            <w:vAlign w:val="center"/>
          </w:tcPr>
          <w:p w14:paraId="66C5F64D" w14:textId="77777777" w:rsidR="0051349C" w:rsidRPr="00470388" w:rsidRDefault="0051349C" w:rsidP="0051349C">
            <w:pPr>
              <w:rPr>
                <w:rFonts w:cs="Arial"/>
                <w:szCs w:val="20"/>
              </w:rPr>
            </w:pPr>
          </w:p>
        </w:tc>
        <w:tc>
          <w:tcPr>
            <w:tcW w:w="921" w:type="pct"/>
            <w:shd w:val="clear" w:color="auto" w:fill="auto"/>
            <w:vAlign w:val="center"/>
          </w:tcPr>
          <w:p w14:paraId="66C5F64E" w14:textId="77777777" w:rsidR="0051349C" w:rsidRPr="00470388" w:rsidRDefault="0051349C" w:rsidP="0051349C">
            <w:pPr>
              <w:rPr>
                <w:rFonts w:cs="Arial"/>
                <w:szCs w:val="20"/>
              </w:rPr>
            </w:pPr>
          </w:p>
        </w:tc>
        <w:tc>
          <w:tcPr>
            <w:tcW w:w="1950" w:type="pct"/>
            <w:shd w:val="clear" w:color="auto" w:fill="auto"/>
            <w:vAlign w:val="center"/>
          </w:tcPr>
          <w:p w14:paraId="66C5F64F" w14:textId="77777777" w:rsidR="0051349C" w:rsidRPr="00470388" w:rsidRDefault="0051349C" w:rsidP="0051349C">
            <w:pPr>
              <w:rPr>
                <w:rFonts w:cs="Arial"/>
                <w:szCs w:val="20"/>
              </w:rPr>
            </w:pPr>
          </w:p>
        </w:tc>
      </w:tr>
    </w:tbl>
    <w:p w14:paraId="66C5F690" w14:textId="77777777" w:rsidR="0051349C" w:rsidRDefault="0051349C" w:rsidP="0051349C"/>
    <w:p w14:paraId="66C5F691" w14:textId="77777777" w:rsidR="0051349C" w:rsidRDefault="0051349C" w:rsidP="0051349C"/>
    <w:p w14:paraId="66C5F692" w14:textId="77777777" w:rsidR="0051349C" w:rsidRDefault="0051349C" w:rsidP="0051349C"/>
    <w:p w14:paraId="66C5F693"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9381" w14:textId="77777777" w:rsidR="00595DC2" w:rsidRDefault="00595DC2" w:rsidP="00324744">
      <w:pPr>
        <w:spacing w:after="0" w:line="240" w:lineRule="auto"/>
      </w:pPr>
      <w:r>
        <w:separator/>
      </w:r>
    </w:p>
  </w:endnote>
  <w:endnote w:type="continuationSeparator" w:id="0">
    <w:p w14:paraId="4C2208F9" w14:textId="77777777" w:rsidR="00595DC2" w:rsidRDefault="00595DC2"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61312"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FE3103D"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7F14" w14:textId="77777777" w:rsidR="00595DC2" w:rsidRDefault="00595DC2" w:rsidP="00324744">
      <w:pPr>
        <w:spacing w:after="0" w:line="240" w:lineRule="auto"/>
      </w:pPr>
      <w:r>
        <w:separator/>
      </w:r>
    </w:p>
  </w:footnote>
  <w:footnote w:type="continuationSeparator" w:id="0">
    <w:p w14:paraId="1217F027" w14:textId="77777777" w:rsidR="00595DC2" w:rsidRDefault="00595DC2"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F69C" w14:textId="77777777" w:rsidR="00046BA6" w:rsidRDefault="00046BA6">
    <w:pPr>
      <w:pStyle w:val="Header"/>
    </w:pPr>
    <w:r>
      <w:rPr>
        <w:noProof/>
      </w:rPr>
      <w:drawing>
        <wp:anchor distT="0" distB="0" distL="114300" distR="114300" simplePos="0" relativeHeight="251663360"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2026F80"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8"/>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33212"/>
    <w:rsid w:val="00043E6A"/>
    <w:rsid w:val="00046BA6"/>
    <w:rsid w:val="00050A89"/>
    <w:rsid w:val="000521F3"/>
    <w:rsid w:val="00066F35"/>
    <w:rsid w:val="00084C47"/>
    <w:rsid w:val="00093D75"/>
    <w:rsid w:val="000A1AD1"/>
    <w:rsid w:val="000E3E26"/>
    <w:rsid w:val="00107BC2"/>
    <w:rsid w:val="00112A91"/>
    <w:rsid w:val="00122449"/>
    <w:rsid w:val="00125B61"/>
    <w:rsid w:val="00132F81"/>
    <w:rsid w:val="00144E00"/>
    <w:rsid w:val="00147035"/>
    <w:rsid w:val="00151C09"/>
    <w:rsid w:val="00156FD9"/>
    <w:rsid w:val="00195C86"/>
    <w:rsid w:val="001A626D"/>
    <w:rsid w:val="001B2D13"/>
    <w:rsid w:val="00212B1C"/>
    <w:rsid w:val="002201FE"/>
    <w:rsid w:val="002247C6"/>
    <w:rsid w:val="00226D34"/>
    <w:rsid w:val="00232B34"/>
    <w:rsid w:val="002365D1"/>
    <w:rsid w:val="002519CE"/>
    <w:rsid w:val="00281378"/>
    <w:rsid w:val="0029036C"/>
    <w:rsid w:val="00290A05"/>
    <w:rsid w:val="002A278D"/>
    <w:rsid w:val="002B3FC0"/>
    <w:rsid w:val="002D053D"/>
    <w:rsid w:val="002F448E"/>
    <w:rsid w:val="00310A64"/>
    <w:rsid w:val="003201A4"/>
    <w:rsid w:val="00324744"/>
    <w:rsid w:val="00337F65"/>
    <w:rsid w:val="003463C5"/>
    <w:rsid w:val="0035652F"/>
    <w:rsid w:val="00377B3E"/>
    <w:rsid w:val="003A32EA"/>
    <w:rsid w:val="003A5CFC"/>
    <w:rsid w:val="003B4D44"/>
    <w:rsid w:val="003B7E16"/>
    <w:rsid w:val="00403D4A"/>
    <w:rsid w:val="00407C41"/>
    <w:rsid w:val="00426807"/>
    <w:rsid w:val="004313FE"/>
    <w:rsid w:val="00464FAE"/>
    <w:rsid w:val="00470388"/>
    <w:rsid w:val="00477440"/>
    <w:rsid w:val="00485F6F"/>
    <w:rsid w:val="004B4891"/>
    <w:rsid w:val="004F2A47"/>
    <w:rsid w:val="004F3362"/>
    <w:rsid w:val="005027CC"/>
    <w:rsid w:val="005132C1"/>
    <w:rsid w:val="0051349C"/>
    <w:rsid w:val="00516D8E"/>
    <w:rsid w:val="00517F6F"/>
    <w:rsid w:val="00524A8B"/>
    <w:rsid w:val="00525A7D"/>
    <w:rsid w:val="005504A6"/>
    <w:rsid w:val="0055298E"/>
    <w:rsid w:val="0055478D"/>
    <w:rsid w:val="00567C13"/>
    <w:rsid w:val="005746AF"/>
    <w:rsid w:val="0058557B"/>
    <w:rsid w:val="00595DC2"/>
    <w:rsid w:val="005A1776"/>
    <w:rsid w:val="005A44DF"/>
    <w:rsid w:val="005A6B14"/>
    <w:rsid w:val="005A6CFA"/>
    <w:rsid w:val="005C15DD"/>
    <w:rsid w:val="005C4554"/>
    <w:rsid w:val="005D0AA4"/>
    <w:rsid w:val="005D4EDB"/>
    <w:rsid w:val="005E4C74"/>
    <w:rsid w:val="00602977"/>
    <w:rsid w:val="0064277C"/>
    <w:rsid w:val="006514E4"/>
    <w:rsid w:val="00667338"/>
    <w:rsid w:val="006718CF"/>
    <w:rsid w:val="00674DE5"/>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34DC4"/>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B11FE6"/>
    <w:rsid w:val="00B211ED"/>
    <w:rsid w:val="00B237DE"/>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368A4"/>
    <w:rsid w:val="00C408DE"/>
    <w:rsid w:val="00C44CF7"/>
    <w:rsid w:val="00C4790B"/>
    <w:rsid w:val="00C51384"/>
    <w:rsid w:val="00C63328"/>
    <w:rsid w:val="00C70976"/>
    <w:rsid w:val="00C870AC"/>
    <w:rsid w:val="00C923FC"/>
    <w:rsid w:val="00C941BD"/>
    <w:rsid w:val="00CC2E61"/>
    <w:rsid w:val="00CD1EC2"/>
    <w:rsid w:val="00CD22FC"/>
    <w:rsid w:val="00CE135D"/>
    <w:rsid w:val="00CF035F"/>
    <w:rsid w:val="00CF1408"/>
    <w:rsid w:val="00D12DF0"/>
    <w:rsid w:val="00D13777"/>
    <w:rsid w:val="00D15204"/>
    <w:rsid w:val="00D16D33"/>
    <w:rsid w:val="00D2202F"/>
    <w:rsid w:val="00D33058"/>
    <w:rsid w:val="00D348F5"/>
    <w:rsid w:val="00D36766"/>
    <w:rsid w:val="00D42773"/>
    <w:rsid w:val="00D66C7E"/>
    <w:rsid w:val="00D73EAA"/>
    <w:rsid w:val="00D877EF"/>
    <w:rsid w:val="00D93896"/>
    <w:rsid w:val="00D96E9D"/>
    <w:rsid w:val="00DA6D80"/>
    <w:rsid w:val="00DB3AC2"/>
    <w:rsid w:val="00DE4CEA"/>
    <w:rsid w:val="00E304FD"/>
    <w:rsid w:val="00E365C3"/>
    <w:rsid w:val="00E366A7"/>
    <w:rsid w:val="00E472C6"/>
    <w:rsid w:val="00E83155"/>
    <w:rsid w:val="00E960BE"/>
    <w:rsid w:val="00E97641"/>
    <w:rsid w:val="00EA56F6"/>
    <w:rsid w:val="00EC622A"/>
    <w:rsid w:val="00EC649B"/>
    <w:rsid w:val="00EC75E7"/>
    <w:rsid w:val="00ED342B"/>
    <w:rsid w:val="00ED41AC"/>
    <w:rsid w:val="00ED6D3A"/>
    <w:rsid w:val="00EF2B03"/>
    <w:rsid w:val="00EF7B70"/>
    <w:rsid w:val="00F02291"/>
    <w:rsid w:val="00F04A62"/>
    <w:rsid w:val="00F12D81"/>
    <w:rsid w:val="00F146A4"/>
    <w:rsid w:val="00F26010"/>
    <w:rsid w:val="00F30111"/>
    <w:rsid w:val="00F478AE"/>
    <w:rsid w:val="00F5564D"/>
    <w:rsid w:val="00F72FAC"/>
    <w:rsid w:val="00F83D67"/>
    <w:rsid w:val="00F9391E"/>
    <w:rsid w:val="00F95876"/>
    <w:rsid w:val="00FA0009"/>
    <w:rsid w:val="00FA3F4F"/>
    <w:rsid w:val="00FB04DB"/>
    <w:rsid w:val="00FB1FA8"/>
    <w:rsid w:val="00FB4F8F"/>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519CE"/>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
      <w:docPartPr>
        <w:name w:val="4A61DB1DD7134BBBA576FFA9A60BF99A"/>
        <w:category>
          <w:name w:val="General"/>
          <w:gallery w:val="placeholder"/>
        </w:category>
        <w:types>
          <w:type w:val="bbPlcHdr"/>
        </w:types>
        <w:behaviors>
          <w:behavior w:val="content"/>
        </w:behaviors>
        <w:guid w:val="{618FFF05-5425-48C6-AC6D-B4C7C5763683}"/>
      </w:docPartPr>
      <w:docPartBody>
        <w:p w:rsidR="00A17C49" w:rsidRDefault="00FB0DC4" w:rsidP="00FB0DC4">
          <w:pPr>
            <w:pStyle w:val="4A61DB1DD7134BBBA576FFA9A60BF99A"/>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0D5295"/>
    <w:rsid w:val="00107BC2"/>
    <w:rsid w:val="001A5217"/>
    <w:rsid w:val="001F3318"/>
    <w:rsid w:val="00435F4D"/>
    <w:rsid w:val="0045759E"/>
    <w:rsid w:val="005B4566"/>
    <w:rsid w:val="00675658"/>
    <w:rsid w:val="00783922"/>
    <w:rsid w:val="008D3FC2"/>
    <w:rsid w:val="009A6F66"/>
    <w:rsid w:val="009E4EC9"/>
    <w:rsid w:val="00A17C49"/>
    <w:rsid w:val="00A44B9C"/>
    <w:rsid w:val="00B43652"/>
    <w:rsid w:val="00B4385D"/>
    <w:rsid w:val="00B5074D"/>
    <w:rsid w:val="00BE5088"/>
    <w:rsid w:val="00C05455"/>
    <w:rsid w:val="00CC3E0B"/>
    <w:rsid w:val="00CE3D31"/>
    <w:rsid w:val="00ED30F9"/>
    <w:rsid w:val="00F35603"/>
    <w:rsid w:val="00F56F3E"/>
    <w:rsid w:val="00FB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DC4"/>
    <w:rPr>
      <w:color w:val="808080"/>
    </w:rPr>
  </w:style>
  <w:style w:type="paragraph" w:customStyle="1" w:styleId="4A61DB1DD7134BBBA576FFA9A60BF99A">
    <w:name w:val="4A61DB1DD7134BBBA576FFA9A60BF99A"/>
    <w:rsid w:val="00FB0D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www.w3.org/XML/1998/namespace"/>
    <ds:schemaRef ds:uri="60b31f1e-c7e1-4e65-8724-e896d31e214b"/>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ce3f2443-60c5-41b8-8cf8-145a037c8298"/>
    <ds:schemaRef ds:uri="http://schemas.microsoft.com/office/2006/metadata/properties"/>
  </ds:schemaRefs>
</ds:datastoreItem>
</file>

<file path=customXml/itemProps3.xml><?xml version="1.0" encoding="utf-8"?>
<ds:datastoreItem xmlns:ds="http://schemas.openxmlformats.org/officeDocument/2006/customXml" ds:itemID="{F4AE8896-4C66-4FF5-8282-D96F280997A8}"/>
</file>

<file path=customXml/itemProps4.xml><?xml version="1.0" encoding="utf-8"?>
<ds:datastoreItem xmlns:ds="http://schemas.openxmlformats.org/officeDocument/2006/customXml" ds:itemID="{EB5CDB59-F020-4FD9-B22C-5BF666E2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Zhoaib Altaf</cp:lastModifiedBy>
  <cp:revision>2</cp:revision>
  <cp:lastPrinted>2019-02-07T14:31:00Z</cp:lastPrinted>
  <dcterms:created xsi:type="dcterms:W3CDTF">2022-07-14T15:33:00Z</dcterms:created>
  <dcterms:modified xsi:type="dcterms:W3CDTF">2022-07-14T15:33:00Z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0x010100F0DC54F4C409A742966578B9F8ED4612</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