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79F67" w14:textId="10661B42" w:rsidR="00D66C7E" w:rsidRPr="001C2268" w:rsidRDefault="00EA73B3" w:rsidP="00EA73B3">
      <w:pPr>
        <w:pStyle w:val="Title"/>
        <w:jc w:val="center"/>
        <w:rPr>
          <w:szCs w:val="48"/>
        </w:rPr>
      </w:pPr>
      <w:r w:rsidRPr="001C2268">
        <w:rPr>
          <w:szCs w:val="48"/>
        </w:rPr>
        <w:t>DSC Change Completion Report (CCR)</w:t>
      </w:r>
    </w:p>
    <w:p w14:paraId="67279F68" w14:textId="3899D7A8" w:rsidR="00EA73B3" w:rsidRDefault="00EA73B3" w:rsidP="00D66C7E">
      <w:r>
        <w:rPr>
          <w:noProof/>
        </w:rPr>
        <w:drawing>
          <wp:anchor distT="0" distB="0" distL="114300" distR="114300" simplePos="0" relativeHeight="251664896" behindDoc="0" locked="0" layoutInCell="1" allowOverlap="1" wp14:anchorId="67279F85" wp14:editId="0FD02F43">
            <wp:simplePos x="0" y="0"/>
            <wp:positionH relativeFrom="column">
              <wp:posOffset>826770</wp:posOffset>
            </wp:positionH>
            <wp:positionV relativeFrom="paragraph">
              <wp:posOffset>110927</wp:posOffset>
            </wp:positionV>
            <wp:extent cx="4109720" cy="647700"/>
            <wp:effectExtent l="0" t="0" r="508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09720" cy="647700"/>
                    </a:xfrm>
                    <a:prstGeom prst="rect">
                      <a:avLst/>
                    </a:prstGeom>
                  </pic:spPr>
                </pic:pic>
              </a:graphicData>
            </a:graphic>
            <wp14:sizeRelH relativeFrom="page">
              <wp14:pctWidth>0</wp14:pctWidth>
            </wp14:sizeRelH>
            <wp14:sizeRelV relativeFrom="page">
              <wp14:pctHeight>0</wp14:pctHeight>
            </wp14:sizeRelV>
          </wp:anchor>
        </w:drawing>
      </w:r>
      <w:r w:rsidR="00D66C7E">
        <w:br w:type="textWrapping" w:clear="all"/>
      </w:r>
    </w:p>
    <w:p w14:paraId="00F32253" w14:textId="3FFA09AD" w:rsidR="00EA73B3" w:rsidRDefault="00EA73B3" w:rsidP="00EA73B3"/>
    <w:p w14:paraId="2EBB5376" w14:textId="77777777" w:rsidR="00EA73B3" w:rsidRDefault="00EA73B3" w:rsidP="00EA73B3"/>
    <w:tbl>
      <w:tblPr>
        <w:tblStyle w:val="TableGrid1"/>
        <w:tblW w:w="5256" w:type="pct"/>
        <w:tblLayout w:type="fixed"/>
        <w:tblLook w:val="04A0" w:firstRow="1" w:lastRow="0" w:firstColumn="1" w:lastColumn="0" w:noHBand="0" w:noVBand="1"/>
      </w:tblPr>
      <w:tblGrid>
        <w:gridCol w:w="4394"/>
        <w:gridCol w:w="5084"/>
      </w:tblGrid>
      <w:tr w:rsidR="00EA73B3" w:rsidRPr="00EA73B3" w14:paraId="1601AE27" w14:textId="77777777" w:rsidTr="0A57A144">
        <w:tc>
          <w:tcPr>
            <w:tcW w:w="2318" w:type="pct"/>
            <w:shd w:val="clear" w:color="auto" w:fill="FFFFFF" w:themeFill="background1"/>
            <w:vAlign w:val="center"/>
          </w:tcPr>
          <w:p w14:paraId="4180B42D" w14:textId="77777777" w:rsidR="00EA73B3" w:rsidRPr="00EA73B3" w:rsidRDefault="00EA73B3" w:rsidP="00EA73B3">
            <w:pPr>
              <w:rPr>
                <w:rFonts w:eastAsia="Times New Roman" w:cs="Arial"/>
                <w:b/>
                <w:sz w:val="20"/>
                <w:szCs w:val="16"/>
              </w:rPr>
            </w:pPr>
            <w:r w:rsidRPr="00EA73B3">
              <w:rPr>
                <w:rFonts w:eastAsia="Times New Roman" w:cs="Arial"/>
                <w:b/>
                <w:sz w:val="20"/>
                <w:szCs w:val="16"/>
              </w:rPr>
              <w:t>Change Title</w:t>
            </w:r>
          </w:p>
        </w:tc>
        <w:tc>
          <w:tcPr>
            <w:tcW w:w="2682" w:type="pct"/>
          </w:tcPr>
          <w:p w14:paraId="018CEA35" w14:textId="1C20FDC7" w:rsidR="00EA73B3" w:rsidRPr="00EA73B3" w:rsidRDefault="00057413" w:rsidP="0A57A144">
            <w:pPr>
              <w:rPr>
                <w:rFonts w:eastAsia="Times New Roman" w:cs="Arial"/>
                <w:sz w:val="20"/>
                <w:szCs w:val="20"/>
              </w:rPr>
            </w:pPr>
            <w:r>
              <w:rPr>
                <w:rFonts w:eastAsia="Times New Roman" w:cs="Arial"/>
                <w:sz w:val="20"/>
                <w:szCs w:val="20"/>
              </w:rPr>
              <w:t>Provision of FWACV Service</w:t>
            </w:r>
          </w:p>
        </w:tc>
      </w:tr>
      <w:tr w:rsidR="00EA73B3" w:rsidRPr="00EA73B3" w14:paraId="06D4D571" w14:textId="77777777" w:rsidTr="0A57A144">
        <w:tc>
          <w:tcPr>
            <w:tcW w:w="2318" w:type="pct"/>
            <w:shd w:val="clear" w:color="auto" w:fill="FFFFFF" w:themeFill="background1"/>
            <w:vAlign w:val="center"/>
          </w:tcPr>
          <w:p w14:paraId="5982B8CD" w14:textId="77777777" w:rsidR="00EA73B3" w:rsidRPr="00EA73B3" w:rsidRDefault="00EA73B3" w:rsidP="00EA73B3">
            <w:pPr>
              <w:rPr>
                <w:rFonts w:eastAsia="Times New Roman" w:cs="Arial"/>
                <w:b/>
                <w:sz w:val="20"/>
                <w:szCs w:val="16"/>
              </w:rPr>
            </w:pPr>
            <w:r w:rsidRPr="00EA73B3">
              <w:rPr>
                <w:rFonts w:eastAsia="Times New Roman" w:cs="Arial"/>
                <w:b/>
                <w:sz w:val="20"/>
                <w:szCs w:val="16"/>
              </w:rPr>
              <w:t>Change reference number (XRN)</w:t>
            </w:r>
          </w:p>
        </w:tc>
        <w:tc>
          <w:tcPr>
            <w:tcW w:w="2682" w:type="pct"/>
          </w:tcPr>
          <w:p w14:paraId="06F88361" w14:textId="67CFE189" w:rsidR="00EA73B3" w:rsidRPr="00EA73B3" w:rsidRDefault="002C0324" w:rsidP="00195A39">
            <w:pPr>
              <w:rPr>
                <w:rFonts w:eastAsia="Times New Roman" w:cs="Arial"/>
                <w:sz w:val="20"/>
                <w:szCs w:val="20"/>
              </w:rPr>
            </w:pPr>
            <w:r>
              <w:rPr>
                <w:rFonts w:eastAsia="Times New Roman" w:cs="Arial"/>
                <w:sz w:val="20"/>
                <w:szCs w:val="20"/>
              </w:rPr>
              <w:t>5</w:t>
            </w:r>
            <w:r w:rsidR="00FD122E">
              <w:rPr>
                <w:rFonts w:eastAsia="Times New Roman" w:cs="Arial"/>
                <w:sz w:val="20"/>
                <w:szCs w:val="20"/>
              </w:rPr>
              <w:t>231</w:t>
            </w:r>
          </w:p>
        </w:tc>
      </w:tr>
      <w:tr w:rsidR="00EA73B3" w:rsidRPr="00EA73B3" w14:paraId="1D6C8AD7" w14:textId="77777777" w:rsidTr="0A57A144">
        <w:tc>
          <w:tcPr>
            <w:tcW w:w="2318" w:type="pct"/>
            <w:tcBorders>
              <w:bottom w:val="single" w:sz="4" w:space="0" w:color="auto"/>
            </w:tcBorders>
            <w:shd w:val="clear" w:color="auto" w:fill="FFFFFF" w:themeFill="background1"/>
            <w:vAlign w:val="center"/>
          </w:tcPr>
          <w:p w14:paraId="2E0D022E" w14:textId="77777777" w:rsidR="00EA73B3" w:rsidRPr="00EA73B3" w:rsidRDefault="00EA73B3" w:rsidP="00EA73B3">
            <w:pPr>
              <w:rPr>
                <w:rFonts w:eastAsia="Times New Roman" w:cs="Arial"/>
                <w:b/>
                <w:sz w:val="20"/>
                <w:szCs w:val="16"/>
              </w:rPr>
            </w:pPr>
            <w:r w:rsidRPr="00EA73B3">
              <w:rPr>
                <w:rFonts w:eastAsia="Times New Roman" w:cs="Arial"/>
                <w:b/>
                <w:sz w:val="20"/>
                <w:szCs w:val="16"/>
              </w:rPr>
              <w:t xml:space="preserve">Xoserve Project Manager  </w:t>
            </w:r>
          </w:p>
        </w:tc>
        <w:tc>
          <w:tcPr>
            <w:tcW w:w="2682" w:type="pct"/>
            <w:tcBorders>
              <w:bottom w:val="single" w:sz="4" w:space="0" w:color="auto"/>
            </w:tcBorders>
          </w:tcPr>
          <w:p w14:paraId="4419660B" w14:textId="27DD4D72" w:rsidR="00EA73B3" w:rsidRPr="00EA73B3" w:rsidRDefault="00EA73B3" w:rsidP="0A57A144">
            <w:pPr>
              <w:rPr>
                <w:rFonts w:eastAsia="Times New Roman" w:cs="Arial"/>
                <w:sz w:val="20"/>
                <w:szCs w:val="20"/>
              </w:rPr>
            </w:pPr>
          </w:p>
        </w:tc>
      </w:tr>
      <w:tr w:rsidR="00EA73B3" w:rsidRPr="00EA73B3" w14:paraId="2390A8AC" w14:textId="77777777" w:rsidTr="0A57A144">
        <w:tc>
          <w:tcPr>
            <w:tcW w:w="2318" w:type="pct"/>
            <w:tcBorders>
              <w:bottom w:val="single" w:sz="4" w:space="0" w:color="auto"/>
            </w:tcBorders>
            <w:shd w:val="clear" w:color="auto" w:fill="FFFFFF" w:themeFill="background1"/>
            <w:vAlign w:val="center"/>
          </w:tcPr>
          <w:p w14:paraId="68172196" w14:textId="77777777" w:rsidR="00EA73B3" w:rsidRPr="00EA73B3" w:rsidRDefault="00EA73B3" w:rsidP="00EA73B3">
            <w:pPr>
              <w:rPr>
                <w:rFonts w:eastAsia="Times New Roman" w:cs="Arial"/>
                <w:b/>
                <w:sz w:val="20"/>
                <w:szCs w:val="16"/>
              </w:rPr>
            </w:pPr>
            <w:r w:rsidRPr="00EA73B3">
              <w:rPr>
                <w:rFonts w:eastAsia="Times New Roman" w:cs="Arial"/>
                <w:b/>
                <w:sz w:val="20"/>
                <w:szCs w:val="16"/>
              </w:rPr>
              <w:t>Email address</w:t>
            </w:r>
          </w:p>
        </w:tc>
        <w:tc>
          <w:tcPr>
            <w:tcW w:w="2682" w:type="pct"/>
            <w:tcBorders>
              <w:bottom w:val="single" w:sz="4" w:space="0" w:color="auto"/>
            </w:tcBorders>
          </w:tcPr>
          <w:p w14:paraId="5A705C45" w14:textId="19540EF2" w:rsidR="00EA73B3" w:rsidRPr="00EA73B3" w:rsidRDefault="000179CB" w:rsidP="0A57A144">
            <w:pPr>
              <w:rPr>
                <w:rFonts w:eastAsia="Times New Roman" w:cs="Arial"/>
                <w:sz w:val="20"/>
                <w:szCs w:val="20"/>
              </w:rPr>
            </w:pPr>
            <w:r>
              <w:rPr>
                <w:rFonts w:eastAsia="Times New Roman" w:cs="Arial"/>
                <w:sz w:val="20"/>
                <w:szCs w:val="20"/>
              </w:rPr>
              <w:t>Edward.m.healy@correla.com</w:t>
            </w:r>
          </w:p>
        </w:tc>
      </w:tr>
      <w:tr w:rsidR="00EA73B3" w:rsidRPr="00EA73B3" w14:paraId="3B9ABC1E" w14:textId="77777777" w:rsidTr="0A57A144">
        <w:tc>
          <w:tcPr>
            <w:tcW w:w="2318" w:type="pct"/>
            <w:tcBorders>
              <w:bottom w:val="single" w:sz="4" w:space="0" w:color="auto"/>
            </w:tcBorders>
            <w:shd w:val="clear" w:color="auto" w:fill="FFFFFF" w:themeFill="background1"/>
            <w:vAlign w:val="center"/>
          </w:tcPr>
          <w:p w14:paraId="7FA38DA5" w14:textId="77777777" w:rsidR="00EA73B3" w:rsidRPr="00EA73B3" w:rsidRDefault="00EA73B3" w:rsidP="00EA73B3">
            <w:pPr>
              <w:rPr>
                <w:rFonts w:eastAsia="Times New Roman" w:cs="Arial"/>
                <w:b/>
                <w:sz w:val="20"/>
                <w:szCs w:val="16"/>
              </w:rPr>
            </w:pPr>
            <w:r w:rsidRPr="00EA73B3">
              <w:rPr>
                <w:rFonts w:eastAsia="Times New Roman" w:cs="Arial"/>
                <w:b/>
                <w:sz w:val="20"/>
                <w:szCs w:val="16"/>
              </w:rPr>
              <w:t>Contact number</w:t>
            </w:r>
          </w:p>
        </w:tc>
        <w:tc>
          <w:tcPr>
            <w:tcW w:w="2682" w:type="pct"/>
            <w:tcBorders>
              <w:bottom w:val="single" w:sz="4" w:space="0" w:color="auto"/>
            </w:tcBorders>
          </w:tcPr>
          <w:p w14:paraId="407DF7DD" w14:textId="50E5E810" w:rsidR="00EA73B3" w:rsidRPr="00EA73B3" w:rsidRDefault="00AF045D" w:rsidP="0A57A144">
            <w:pPr>
              <w:rPr>
                <w:rFonts w:eastAsia="Times New Roman" w:cs="Arial"/>
                <w:sz w:val="20"/>
                <w:szCs w:val="20"/>
              </w:rPr>
            </w:pPr>
            <w:r>
              <w:rPr>
                <w:rFonts w:ascii="Verdana" w:eastAsia="Verdana" w:hAnsi="Verdana" w:cs="Verdana"/>
                <w:noProof/>
                <w:sz w:val="20"/>
                <w:szCs w:val="20"/>
              </w:rPr>
              <w:t>0121 229 2178</w:t>
            </w:r>
          </w:p>
        </w:tc>
      </w:tr>
      <w:tr w:rsidR="00EA73B3" w:rsidRPr="00EA73B3" w14:paraId="0B495390" w14:textId="77777777" w:rsidTr="0A57A144">
        <w:tc>
          <w:tcPr>
            <w:tcW w:w="2318" w:type="pct"/>
            <w:tcBorders>
              <w:bottom w:val="single" w:sz="4" w:space="0" w:color="auto"/>
            </w:tcBorders>
            <w:shd w:val="clear" w:color="auto" w:fill="FFFFFF" w:themeFill="background1"/>
            <w:vAlign w:val="center"/>
          </w:tcPr>
          <w:p w14:paraId="3A2F94C7" w14:textId="77777777" w:rsidR="00EA73B3" w:rsidRPr="00EA73B3" w:rsidRDefault="00EA73B3" w:rsidP="00EA73B3">
            <w:pPr>
              <w:rPr>
                <w:rFonts w:eastAsia="Times New Roman" w:cs="Arial"/>
                <w:b/>
                <w:sz w:val="20"/>
                <w:szCs w:val="16"/>
              </w:rPr>
            </w:pPr>
            <w:r w:rsidRPr="00EA73B3">
              <w:rPr>
                <w:rFonts w:eastAsia="Times New Roman" w:cs="Arial"/>
                <w:b/>
                <w:sz w:val="20"/>
                <w:szCs w:val="16"/>
              </w:rPr>
              <w:t>Target Change Management Committee date</w:t>
            </w:r>
          </w:p>
        </w:tc>
        <w:tc>
          <w:tcPr>
            <w:tcW w:w="2682" w:type="pct"/>
            <w:tcBorders>
              <w:bottom w:val="single" w:sz="4" w:space="0" w:color="auto"/>
            </w:tcBorders>
          </w:tcPr>
          <w:p w14:paraId="4E6B73E1" w14:textId="2E9F95DB" w:rsidR="00EA73B3" w:rsidRPr="00EA73B3" w:rsidRDefault="00EA73B3" w:rsidP="00EA73B3">
            <w:pPr>
              <w:rPr>
                <w:rFonts w:eastAsia="Times New Roman" w:cs="Arial"/>
                <w:sz w:val="20"/>
                <w:szCs w:val="20"/>
              </w:rPr>
            </w:pPr>
          </w:p>
        </w:tc>
      </w:tr>
      <w:tr w:rsidR="00EA73B3" w:rsidRPr="00EA73B3" w14:paraId="70D298E7" w14:textId="77777777" w:rsidTr="0A57A144">
        <w:tc>
          <w:tcPr>
            <w:tcW w:w="2318" w:type="pct"/>
            <w:tcBorders>
              <w:bottom w:val="single" w:sz="4" w:space="0" w:color="auto"/>
            </w:tcBorders>
            <w:shd w:val="clear" w:color="auto" w:fill="FFFFFF" w:themeFill="background1"/>
            <w:vAlign w:val="center"/>
          </w:tcPr>
          <w:p w14:paraId="1717601B" w14:textId="77777777" w:rsidR="00EA73B3" w:rsidRPr="00EA73B3" w:rsidRDefault="00EA73B3" w:rsidP="00EA73B3">
            <w:pPr>
              <w:rPr>
                <w:rFonts w:eastAsia="Times New Roman" w:cs="Arial"/>
                <w:b/>
                <w:sz w:val="20"/>
                <w:szCs w:val="16"/>
              </w:rPr>
            </w:pPr>
            <w:r w:rsidRPr="00EA73B3">
              <w:rPr>
                <w:rFonts w:eastAsia="Times New Roman" w:cs="Arial"/>
                <w:b/>
                <w:sz w:val="20"/>
                <w:szCs w:val="16"/>
              </w:rPr>
              <w:t>Date of Solution Implementation</w:t>
            </w:r>
          </w:p>
        </w:tc>
        <w:tc>
          <w:tcPr>
            <w:tcW w:w="2682" w:type="pct"/>
            <w:tcBorders>
              <w:bottom w:val="single" w:sz="4" w:space="0" w:color="auto"/>
            </w:tcBorders>
          </w:tcPr>
          <w:p w14:paraId="76CEA666" w14:textId="799DF0CC" w:rsidR="00EA73B3" w:rsidRPr="00EA73B3" w:rsidRDefault="00367D2F" w:rsidP="0A57A144">
            <w:pPr>
              <w:rPr>
                <w:rFonts w:eastAsia="Times New Roman" w:cs="Arial"/>
                <w:sz w:val="20"/>
                <w:szCs w:val="20"/>
              </w:rPr>
            </w:pPr>
            <w:r>
              <w:rPr>
                <w:rFonts w:eastAsia="Times New Roman" w:cs="Arial"/>
                <w:sz w:val="20"/>
                <w:szCs w:val="20"/>
              </w:rPr>
              <w:t>27</w:t>
            </w:r>
            <w:r w:rsidRPr="00367D2F">
              <w:rPr>
                <w:rFonts w:eastAsia="Times New Roman" w:cs="Arial"/>
                <w:sz w:val="20"/>
                <w:szCs w:val="20"/>
                <w:vertAlign w:val="superscript"/>
              </w:rPr>
              <w:t>th</w:t>
            </w:r>
            <w:r>
              <w:rPr>
                <w:rFonts w:eastAsia="Times New Roman" w:cs="Arial"/>
                <w:sz w:val="20"/>
                <w:szCs w:val="20"/>
              </w:rPr>
              <w:t xml:space="preserve"> </w:t>
            </w:r>
            <w:r w:rsidR="00C5747A">
              <w:rPr>
                <w:rFonts w:eastAsia="Times New Roman" w:cs="Arial"/>
                <w:sz w:val="20"/>
                <w:szCs w:val="20"/>
              </w:rPr>
              <w:t>August 2022</w:t>
            </w:r>
          </w:p>
        </w:tc>
      </w:tr>
      <w:tr w:rsidR="00EA73B3" w:rsidRPr="00EA73B3" w14:paraId="0327033D" w14:textId="77777777" w:rsidTr="0A57A144">
        <w:tc>
          <w:tcPr>
            <w:tcW w:w="5000" w:type="pct"/>
            <w:gridSpan w:val="2"/>
            <w:tcBorders>
              <w:bottom w:val="single" w:sz="4" w:space="0" w:color="auto"/>
            </w:tcBorders>
            <w:shd w:val="clear" w:color="auto" w:fill="3E5AA8" w:themeFill="accent1"/>
            <w:vAlign w:val="center"/>
          </w:tcPr>
          <w:p w14:paraId="5A40CDE0" w14:textId="77777777" w:rsidR="00EA73B3" w:rsidRPr="00EA73B3" w:rsidRDefault="00EA73B3" w:rsidP="00EA73B3">
            <w:pPr>
              <w:jc w:val="center"/>
              <w:rPr>
                <w:rFonts w:eastAsia="Times New Roman" w:cs="Arial"/>
                <w:b/>
                <w:color w:val="FFFFFF"/>
                <w:sz w:val="20"/>
              </w:rPr>
            </w:pPr>
            <w:r w:rsidRPr="00EA73B3">
              <w:rPr>
                <w:rFonts w:eastAsia="Arial" w:cs="Arial"/>
                <w:b/>
                <w:color w:val="FFFFFF"/>
                <w:sz w:val="20"/>
                <w:lang w:eastAsia="en-US"/>
              </w:rPr>
              <w:t>Section 1: Overview of Change Delivery</w:t>
            </w:r>
          </w:p>
        </w:tc>
      </w:tr>
      <w:tr w:rsidR="00EA73B3" w:rsidRPr="00EA73B3" w14:paraId="0CEE08D9" w14:textId="77777777" w:rsidTr="0A57A144">
        <w:tc>
          <w:tcPr>
            <w:tcW w:w="5000" w:type="pct"/>
            <w:gridSpan w:val="2"/>
            <w:tcBorders>
              <w:bottom w:val="single" w:sz="4" w:space="0" w:color="auto"/>
            </w:tcBorders>
            <w:shd w:val="clear" w:color="auto" w:fill="FFFFFF" w:themeFill="background1"/>
          </w:tcPr>
          <w:p w14:paraId="33C295CC" w14:textId="15D1AE61" w:rsidR="00EA73B3" w:rsidRDefault="00EA73B3" w:rsidP="00195A39">
            <w:pPr>
              <w:contextualSpacing/>
              <w:rPr>
                <w:rFonts w:eastAsia="Times New Roman" w:cs="Arial"/>
                <w:i/>
                <w:iCs/>
                <w:color w:val="0070C0"/>
                <w:sz w:val="20"/>
                <w:szCs w:val="20"/>
              </w:rPr>
            </w:pPr>
          </w:p>
          <w:p w14:paraId="26C00C35" w14:textId="77777777" w:rsidR="00796B52" w:rsidRDefault="00796B52" w:rsidP="00796B52">
            <w:pPr>
              <w:contextualSpacing/>
              <w:rPr>
                <w:sz w:val="20"/>
                <w:szCs w:val="20"/>
              </w:rPr>
            </w:pPr>
            <w:r w:rsidRPr="006F4800">
              <w:rPr>
                <w:sz w:val="20"/>
                <w:szCs w:val="20"/>
              </w:rPr>
              <w:t xml:space="preserve">National Grid has announced it is to withdraw from providing the Distribution Network Operators (DNs) with the daily LDZ Flow-Weighted Average CV calculation (FWACV) service. </w:t>
            </w:r>
            <w:proofErr w:type="gramStart"/>
            <w:r w:rsidRPr="006F4800">
              <w:rPr>
                <w:sz w:val="20"/>
                <w:szCs w:val="20"/>
              </w:rPr>
              <w:t>As a consequence</w:t>
            </w:r>
            <w:proofErr w:type="gramEnd"/>
            <w:r w:rsidRPr="006F4800">
              <w:rPr>
                <w:sz w:val="20"/>
                <w:szCs w:val="20"/>
              </w:rPr>
              <w:t>, the DNs will become responsible for calculating their own daily LDZ FWACVs and, publishing the information to Shippers. The associated 0719R Workgroup has assessed several options that might support the DNs in meeting their FWACV calculation/information provision obligations</w:t>
            </w:r>
            <w:r>
              <w:rPr>
                <w:sz w:val="20"/>
                <w:szCs w:val="20"/>
              </w:rPr>
              <w:t xml:space="preserve"> and through DSC governance the </w:t>
            </w:r>
            <w:hyperlink r:id="rId12" w:history="1">
              <w:r w:rsidRPr="00AF08C1">
                <w:rPr>
                  <w:rStyle w:val="Hyperlink"/>
                  <w:sz w:val="20"/>
                  <w:szCs w:val="20"/>
                </w:rPr>
                <w:t>agreed solution option</w:t>
              </w:r>
            </w:hyperlink>
            <w:r>
              <w:rPr>
                <w:sz w:val="20"/>
                <w:szCs w:val="20"/>
              </w:rPr>
              <w:t xml:space="preserve"> has been taken through the detailed design phase of the project as approved within the </w:t>
            </w:r>
            <w:hyperlink r:id="rId13" w:history="1">
              <w:r w:rsidRPr="006C33F9">
                <w:rPr>
                  <w:rStyle w:val="Hyperlink"/>
                  <w:color w:val="0070C0"/>
                  <w:sz w:val="20"/>
                  <w:szCs w:val="20"/>
                  <w:u w:val="none"/>
                </w:rPr>
                <w:t>EQR</w:t>
              </w:r>
            </w:hyperlink>
            <w:r>
              <w:rPr>
                <w:rStyle w:val="Hyperlink"/>
              </w:rPr>
              <w:t>.</w:t>
            </w:r>
          </w:p>
          <w:p w14:paraId="30A10ED1" w14:textId="77777777" w:rsidR="00796B52" w:rsidRDefault="00796B52" w:rsidP="00796B52">
            <w:pPr>
              <w:contextualSpacing/>
              <w:rPr>
                <w:sz w:val="20"/>
                <w:szCs w:val="20"/>
              </w:rPr>
            </w:pPr>
          </w:p>
          <w:p w14:paraId="2DC23F4B" w14:textId="77777777" w:rsidR="00796B52" w:rsidRDefault="00796B52" w:rsidP="00796B52">
            <w:pPr>
              <w:contextualSpacing/>
            </w:pPr>
            <w:r w:rsidRPr="5185232F">
              <w:rPr>
                <w:sz w:val="20"/>
                <w:szCs w:val="20"/>
              </w:rPr>
              <w:t xml:space="preserve">The full project delivery costs were approved in the </w:t>
            </w:r>
            <w:hyperlink r:id="rId14">
              <w:r w:rsidRPr="5185232F">
                <w:rPr>
                  <w:rStyle w:val="Hyperlink"/>
                  <w:sz w:val="20"/>
                  <w:szCs w:val="20"/>
                </w:rPr>
                <w:t>BER</w:t>
              </w:r>
            </w:hyperlink>
            <w:r w:rsidRPr="5185232F">
              <w:rPr>
                <w:sz w:val="20"/>
                <w:szCs w:val="20"/>
              </w:rPr>
              <w:t xml:space="preserve">. </w:t>
            </w:r>
          </w:p>
          <w:p w14:paraId="1002F225" w14:textId="77777777" w:rsidR="00796B52" w:rsidRDefault="00796B52" w:rsidP="00796B52">
            <w:pPr>
              <w:contextualSpacing/>
              <w:rPr>
                <w:sz w:val="20"/>
                <w:szCs w:val="20"/>
              </w:rPr>
            </w:pPr>
          </w:p>
          <w:p w14:paraId="5C103D5F" w14:textId="5F759631" w:rsidR="00796B52" w:rsidRDefault="00796B52" w:rsidP="00796B52">
            <w:pPr>
              <w:contextualSpacing/>
              <w:rPr>
                <w:sz w:val="20"/>
                <w:szCs w:val="20"/>
              </w:rPr>
            </w:pPr>
            <w:r>
              <w:rPr>
                <w:sz w:val="20"/>
                <w:szCs w:val="20"/>
              </w:rPr>
              <w:t>T</w:t>
            </w:r>
            <w:r>
              <w:t>he scope</w:t>
            </w:r>
            <w:r w:rsidRPr="004862F6">
              <w:rPr>
                <w:sz w:val="20"/>
                <w:szCs w:val="20"/>
              </w:rPr>
              <w:t xml:space="preserve"> include</w:t>
            </w:r>
            <w:r>
              <w:rPr>
                <w:sz w:val="20"/>
                <w:szCs w:val="20"/>
              </w:rPr>
              <w:t>s</w:t>
            </w:r>
            <w:r w:rsidRPr="004862F6">
              <w:rPr>
                <w:sz w:val="20"/>
                <w:szCs w:val="20"/>
              </w:rPr>
              <w:t xml:space="preserve"> 2 consequential changes required </w:t>
            </w:r>
            <w:r>
              <w:rPr>
                <w:sz w:val="20"/>
                <w:szCs w:val="20"/>
              </w:rPr>
              <w:t>for</w:t>
            </w:r>
            <w:r w:rsidRPr="004862F6">
              <w:rPr>
                <w:sz w:val="20"/>
                <w:szCs w:val="20"/>
              </w:rPr>
              <w:t xml:space="preserve"> Gemini to ensure that the new FWACV service design delivers the changes required to ensure the services provided to the wider industry continue to operate successfully</w:t>
            </w:r>
            <w:r>
              <w:rPr>
                <w:sz w:val="20"/>
                <w:szCs w:val="20"/>
              </w:rPr>
              <w:t xml:space="preserve">. </w:t>
            </w:r>
          </w:p>
          <w:p w14:paraId="760F4DBC" w14:textId="77777777" w:rsidR="00796B52" w:rsidRDefault="00796B52" w:rsidP="00796B52">
            <w:pPr>
              <w:contextualSpacing/>
              <w:rPr>
                <w:sz w:val="20"/>
                <w:szCs w:val="20"/>
              </w:rPr>
            </w:pPr>
          </w:p>
          <w:p w14:paraId="44261889" w14:textId="77777777" w:rsidR="00796B52" w:rsidRPr="00430D51" w:rsidRDefault="00796B52" w:rsidP="00796B52">
            <w:pPr>
              <w:pStyle w:val="ListParagraph"/>
              <w:numPr>
                <w:ilvl w:val="0"/>
                <w:numId w:val="17"/>
              </w:numPr>
              <w:jc w:val="both"/>
            </w:pPr>
            <w:r>
              <w:t>Gemini consequential change p</w:t>
            </w:r>
            <w:r w:rsidRPr="00430D51">
              <w:t>art A - PRCMS validation/processing</w:t>
            </w:r>
          </w:p>
          <w:p w14:paraId="048827B3" w14:textId="77777777" w:rsidR="00796B52" w:rsidRPr="00430D51" w:rsidRDefault="00796B52" w:rsidP="00796B52">
            <w:pPr>
              <w:pStyle w:val="ListParagraph"/>
              <w:numPr>
                <w:ilvl w:val="0"/>
                <w:numId w:val="17"/>
              </w:numPr>
              <w:jc w:val="both"/>
            </w:pPr>
            <w:r w:rsidRPr="004F42CB">
              <w:t>Gemini consequential change</w:t>
            </w:r>
            <w:r w:rsidRPr="00430D51">
              <w:t xml:space="preserve"> </w:t>
            </w:r>
            <w:r>
              <w:t>p</w:t>
            </w:r>
            <w:r w:rsidRPr="00430D51">
              <w:t>art B - LDZ Stock Change and Embedded LDZ Unique Sites</w:t>
            </w:r>
          </w:p>
          <w:p w14:paraId="7667AF07" w14:textId="77777777" w:rsidR="00796B52" w:rsidRPr="006F4800" w:rsidRDefault="00796B52" w:rsidP="00796B52">
            <w:pPr>
              <w:contextualSpacing/>
              <w:rPr>
                <w:sz w:val="20"/>
                <w:szCs w:val="20"/>
              </w:rPr>
            </w:pPr>
          </w:p>
          <w:p w14:paraId="667BFA42" w14:textId="759AC8BD" w:rsidR="00F97C63" w:rsidRDefault="00FF404F" w:rsidP="00195A39">
            <w:pPr>
              <w:contextualSpacing/>
              <w:rPr>
                <w:sz w:val="20"/>
                <w:szCs w:val="20"/>
              </w:rPr>
            </w:pPr>
            <w:r>
              <w:rPr>
                <w:sz w:val="20"/>
                <w:szCs w:val="20"/>
              </w:rPr>
              <w:t>Several</w:t>
            </w:r>
            <w:r w:rsidR="00796B52">
              <w:rPr>
                <w:sz w:val="20"/>
                <w:szCs w:val="20"/>
              </w:rPr>
              <w:t xml:space="preserve"> scope and requirement issues have been identified during the delivery of the project that has resulted in a need to complete an impact assessment on the impacts to the plan, design, transition &amp; cutover, and costs to deliver the project</w:t>
            </w:r>
            <w:r w:rsidR="00796B52" w:rsidRPr="006F4800">
              <w:rPr>
                <w:sz w:val="20"/>
                <w:szCs w:val="20"/>
              </w:rPr>
              <w:t xml:space="preserve">.  </w:t>
            </w:r>
          </w:p>
          <w:p w14:paraId="4E13FBFC" w14:textId="6FB6E02A" w:rsidR="00C5295B" w:rsidRDefault="00C5295B" w:rsidP="00195A39">
            <w:pPr>
              <w:contextualSpacing/>
              <w:rPr>
                <w:sz w:val="20"/>
                <w:szCs w:val="20"/>
              </w:rPr>
            </w:pPr>
          </w:p>
          <w:p w14:paraId="55C2A17E" w14:textId="26BA50E4" w:rsidR="00C5295B" w:rsidRDefault="00C5295B" w:rsidP="00195A39">
            <w:pPr>
              <w:contextualSpacing/>
              <w:rPr>
                <w:sz w:val="20"/>
                <w:szCs w:val="20"/>
              </w:rPr>
            </w:pPr>
          </w:p>
          <w:p w14:paraId="54BE06CE" w14:textId="1917EDB9" w:rsidR="00C5295B" w:rsidRDefault="00C5295B" w:rsidP="00195A39">
            <w:pPr>
              <w:contextualSpacing/>
              <w:rPr>
                <w:sz w:val="20"/>
                <w:szCs w:val="20"/>
              </w:rPr>
            </w:pPr>
          </w:p>
          <w:p w14:paraId="4607805D" w14:textId="28D4456E" w:rsidR="00C5295B" w:rsidRDefault="00C5295B" w:rsidP="00195A39">
            <w:pPr>
              <w:contextualSpacing/>
              <w:rPr>
                <w:sz w:val="20"/>
                <w:szCs w:val="20"/>
              </w:rPr>
            </w:pPr>
          </w:p>
          <w:p w14:paraId="72785809" w14:textId="0DD651A0" w:rsidR="00C5295B" w:rsidRDefault="00C5295B" w:rsidP="00195A39">
            <w:pPr>
              <w:contextualSpacing/>
              <w:rPr>
                <w:sz w:val="20"/>
                <w:szCs w:val="20"/>
              </w:rPr>
            </w:pPr>
          </w:p>
          <w:p w14:paraId="72062071" w14:textId="70178D87" w:rsidR="00C5295B" w:rsidRDefault="00C5295B" w:rsidP="00195A39">
            <w:pPr>
              <w:contextualSpacing/>
              <w:rPr>
                <w:sz w:val="20"/>
                <w:szCs w:val="20"/>
              </w:rPr>
            </w:pPr>
          </w:p>
          <w:p w14:paraId="529D6542" w14:textId="7B42807F" w:rsidR="00C5295B" w:rsidRDefault="00C5295B" w:rsidP="00195A39">
            <w:pPr>
              <w:contextualSpacing/>
              <w:rPr>
                <w:sz w:val="20"/>
                <w:szCs w:val="20"/>
              </w:rPr>
            </w:pPr>
          </w:p>
          <w:p w14:paraId="41487B14" w14:textId="77777777" w:rsidR="00C5295B" w:rsidRPr="00C5295B" w:rsidRDefault="00C5295B" w:rsidP="00195A39">
            <w:pPr>
              <w:contextualSpacing/>
              <w:rPr>
                <w:sz w:val="20"/>
                <w:szCs w:val="20"/>
              </w:rPr>
            </w:pPr>
          </w:p>
          <w:tbl>
            <w:tblPr>
              <w:tblpPr w:leftFromText="180" w:rightFromText="180" w:vertAnchor="text" w:horzAnchor="margin" w:tblpX="-5" w:tblpY="1251"/>
              <w:tblOverlap w:val="never"/>
              <w:tblW w:w="9214" w:type="dxa"/>
              <w:tblLayout w:type="fixed"/>
              <w:tblLook w:val="04A0" w:firstRow="1" w:lastRow="0" w:firstColumn="1" w:lastColumn="0" w:noHBand="0" w:noVBand="1"/>
            </w:tblPr>
            <w:tblGrid>
              <w:gridCol w:w="846"/>
              <w:gridCol w:w="1134"/>
              <w:gridCol w:w="1134"/>
              <w:gridCol w:w="3260"/>
              <w:gridCol w:w="1767"/>
              <w:gridCol w:w="1073"/>
            </w:tblGrid>
            <w:tr w:rsidR="00F6664A" w:rsidRPr="00C25F07" w14:paraId="7250DCEA" w14:textId="77777777" w:rsidTr="00CC2D29">
              <w:trPr>
                <w:trHeight w:val="285"/>
              </w:trPr>
              <w:tc>
                <w:tcPr>
                  <w:tcW w:w="846" w:type="dxa"/>
                  <w:tcBorders>
                    <w:top w:val="single" w:sz="4" w:space="0" w:color="auto"/>
                    <w:left w:val="single" w:sz="4" w:space="0" w:color="auto"/>
                    <w:bottom w:val="single" w:sz="4" w:space="0" w:color="auto"/>
                    <w:right w:val="single" w:sz="4" w:space="0" w:color="auto"/>
                  </w:tcBorders>
                  <w:shd w:val="clear" w:color="auto" w:fill="4472C4"/>
                  <w:noWrap/>
                  <w:hideMark/>
                </w:tcPr>
                <w:p w14:paraId="7A185820" w14:textId="77777777" w:rsidR="00F6664A" w:rsidRPr="00C25F07" w:rsidRDefault="00F6664A" w:rsidP="00F6664A">
                  <w:pPr>
                    <w:spacing w:after="0" w:line="240" w:lineRule="auto"/>
                    <w:jc w:val="center"/>
                    <w:rPr>
                      <w:rFonts w:eastAsia="Times New Roman" w:cs="Arial"/>
                      <w:b/>
                      <w:color w:val="FFFFFF"/>
                      <w:sz w:val="20"/>
                    </w:rPr>
                  </w:pPr>
                  <w:r w:rsidRPr="00C25F07">
                    <w:rPr>
                      <w:rFonts w:eastAsia="Times New Roman" w:cs="Arial"/>
                      <w:b/>
                      <w:color w:val="FFFFFF"/>
                      <w:sz w:val="20"/>
                    </w:rPr>
                    <w:lastRenderedPageBreak/>
                    <w:t>XRN</w:t>
                  </w:r>
                </w:p>
              </w:tc>
              <w:tc>
                <w:tcPr>
                  <w:tcW w:w="1134" w:type="dxa"/>
                  <w:tcBorders>
                    <w:top w:val="single" w:sz="4" w:space="0" w:color="auto"/>
                    <w:left w:val="single" w:sz="4" w:space="0" w:color="auto"/>
                    <w:bottom w:val="single" w:sz="4" w:space="0" w:color="auto"/>
                    <w:right w:val="single" w:sz="4" w:space="0" w:color="auto"/>
                  </w:tcBorders>
                  <w:shd w:val="clear" w:color="auto" w:fill="4472C4"/>
                  <w:noWrap/>
                  <w:hideMark/>
                </w:tcPr>
                <w:p w14:paraId="12F9ACAD" w14:textId="77777777" w:rsidR="00F6664A" w:rsidRPr="00C25F07" w:rsidRDefault="00F6664A" w:rsidP="00F6664A">
                  <w:pPr>
                    <w:spacing w:after="0" w:line="240" w:lineRule="auto"/>
                    <w:jc w:val="center"/>
                    <w:rPr>
                      <w:rFonts w:ascii="Calibri" w:eastAsia="Times New Roman" w:hAnsi="Calibri" w:cs="Calibri"/>
                      <w:b/>
                      <w:bCs/>
                      <w:color w:val="FFFFFF"/>
                    </w:rPr>
                  </w:pPr>
                  <w:r w:rsidRPr="00C25F07">
                    <w:rPr>
                      <w:rFonts w:ascii="Calibri" w:eastAsia="Times New Roman" w:hAnsi="Calibri" w:cs="Calibri"/>
                      <w:b/>
                      <w:bCs/>
                      <w:color w:val="FFFFFF"/>
                    </w:rPr>
                    <w:t>Title</w:t>
                  </w:r>
                </w:p>
              </w:tc>
              <w:tc>
                <w:tcPr>
                  <w:tcW w:w="1134" w:type="dxa"/>
                  <w:tcBorders>
                    <w:top w:val="single" w:sz="4" w:space="0" w:color="auto"/>
                    <w:left w:val="single" w:sz="4" w:space="0" w:color="auto"/>
                    <w:bottom w:val="single" w:sz="4" w:space="0" w:color="auto"/>
                    <w:right w:val="single" w:sz="4" w:space="0" w:color="auto"/>
                  </w:tcBorders>
                  <w:shd w:val="clear" w:color="auto" w:fill="4472C4"/>
                  <w:noWrap/>
                  <w:hideMark/>
                </w:tcPr>
                <w:p w14:paraId="0F6235CD" w14:textId="77777777" w:rsidR="00F6664A" w:rsidRPr="00C25F07" w:rsidRDefault="00F6664A" w:rsidP="00F6664A">
                  <w:pPr>
                    <w:spacing w:after="0" w:line="240" w:lineRule="auto"/>
                    <w:jc w:val="center"/>
                    <w:rPr>
                      <w:rFonts w:ascii="Calibri" w:eastAsia="Times New Roman" w:hAnsi="Calibri" w:cs="Calibri"/>
                      <w:b/>
                      <w:bCs/>
                      <w:color w:val="FFFFFF"/>
                    </w:rPr>
                  </w:pPr>
                  <w:r w:rsidRPr="00C25F07">
                    <w:rPr>
                      <w:rFonts w:ascii="Calibri" w:eastAsia="Times New Roman" w:hAnsi="Calibri" w:cs="Calibri"/>
                      <w:b/>
                      <w:bCs/>
                      <w:color w:val="FFFFFF"/>
                    </w:rPr>
                    <w:t>Type</w:t>
                  </w:r>
                </w:p>
              </w:tc>
              <w:tc>
                <w:tcPr>
                  <w:tcW w:w="3260" w:type="dxa"/>
                  <w:tcBorders>
                    <w:top w:val="single" w:sz="4" w:space="0" w:color="auto"/>
                    <w:left w:val="single" w:sz="4" w:space="0" w:color="auto"/>
                    <w:bottom w:val="single" w:sz="4" w:space="0" w:color="auto"/>
                    <w:right w:val="single" w:sz="4" w:space="0" w:color="auto"/>
                  </w:tcBorders>
                  <w:shd w:val="clear" w:color="auto" w:fill="4472C4"/>
                  <w:noWrap/>
                  <w:hideMark/>
                </w:tcPr>
                <w:p w14:paraId="45B6C1DA" w14:textId="77777777" w:rsidR="00F6664A" w:rsidRPr="00C25F07" w:rsidRDefault="00F6664A" w:rsidP="00F6664A">
                  <w:pPr>
                    <w:spacing w:after="0" w:line="240" w:lineRule="auto"/>
                    <w:jc w:val="center"/>
                    <w:rPr>
                      <w:rFonts w:ascii="Calibri" w:eastAsia="Times New Roman" w:hAnsi="Calibri" w:cs="Calibri"/>
                      <w:b/>
                      <w:bCs/>
                      <w:color w:val="FFFFFF"/>
                    </w:rPr>
                  </w:pPr>
                  <w:r w:rsidRPr="00C25F07">
                    <w:rPr>
                      <w:rFonts w:ascii="Calibri" w:eastAsia="Times New Roman" w:hAnsi="Calibri" w:cs="Calibri"/>
                      <w:b/>
                      <w:bCs/>
                      <w:color w:val="FFFFFF"/>
                    </w:rPr>
                    <w:t>Description</w:t>
                  </w:r>
                </w:p>
              </w:tc>
              <w:tc>
                <w:tcPr>
                  <w:tcW w:w="1767" w:type="dxa"/>
                  <w:tcBorders>
                    <w:top w:val="single" w:sz="4" w:space="0" w:color="auto"/>
                    <w:left w:val="single" w:sz="4" w:space="0" w:color="auto"/>
                    <w:bottom w:val="single" w:sz="4" w:space="0" w:color="auto"/>
                    <w:right w:val="single" w:sz="4" w:space="0" w:color="auto"/>
                  </w:tcBorders>
                  <w:shd w:val="clear" w:color="auto" w:fill="4472C4"/>
                  <w:noWrap/>
                  <w:hideMark/>
                </w:tcPr>
                <w:p w14:paraId="0F37B3DF" w14:textId="77777777" w:rsidR="00F6664A" w:rsidRPr="00C25F07" w:rsidRDefault="00F6664A" w:rsidP="00F6664A">
                  <w:pPr>
                    <w:spacing w:after="0" w:line="240" w:lineRule="auto"/>
                    <w:jc w:val="center"/>
                    <w:rPr>
                      <w:rFonts w:ascii="Calibri" w:eastAsia="Times New Roman" w:hAnsi="Calibri" w:cs="Calibri"/>
                      <w:b/>
                      <w:bCs/>
                      <w:color w:val="FFFFFF"/>
                    </w:rPr>
                  </w:pPr>
                  <w:r w:rsidRPr="00C25F07">
                    <w:rPr>
                      <w:rFonts w:ascii="Calibri" w:eastAsia="Times New Roman" w:hAnsi="Calibri" w:cs="Calibri"/>
                      <w:b/>
                      <w:bCs/>
                      <w:color w:val="FFFFFF"/>
                    </w:rPr>
                    <w:t>Link to Change Proposal</w:t>
                  </w:r>
                </w:p>
              </w:tc>
              <w:tc>
                <w:tcPr>
                  <w:tcW w:w="1073" w:type="dxa"/>
                  <w:tcBorders>
                    <w:top w:val="single" w:sz="4" w:space="0" w:color="auto"/>
                    <w:left w:val="single" w:sz="4" w:space="0" w:color="auto"/>
                    <w:bottom w:val="single" w:sz="4" w:space="0" w:color="auto"/>
                    <w:right w:val="single" w:sz="4" w:space="0" w:color="auto"/>
                  </w:tcBorders>
                  <w:shd w:val="clear" w:color="auto" w:fill="4472C4"/>
                </w:tcPr>
                <w:p w14:paraId="66FC2629" w14:textId="77777777" w:rsidR="00F6664A" w:rsidRPr="00C25F07" w:rsidRDefault="00F6664A" w:rsidP="00F6664A">
                  <w:pPr>
                    <w:spacing w:after="0" w:line="240" w:lineRule="auto"/>
                    <w:jc w:val="center"/>
                    <w:rPr>
                      <w:rFonts w:ascii="Calibri" w:eastAsia="Times New Roman" w:hAnsi="Calibri" w:cs="Calibri"/>
                      <w:b/>
                      <w:bCs/>
                      <w:color w:val="FFFFFF"/>
                    </w:rPr>
                  </w:pPr>
                  <w:r w:rsidRPr="00C25F07">
                    <w:rPr>
                      <w:rFonts w:ascii="Calibri" w:eastAsia="Times New Roman" w:hAnsi="Calibri" w:cs="Calibri"/>
                      <w:b/>
                      <w:bCs/>
                      <w:color w:val="FFFFFF"/>
                    </w:rPr>
                    <w:t>Impacts</w:t>
                  </w:r>
                </w:p>
              </w:tc>
            </w:tr>
            <w:tr w:rsidR="00F6664A" w:rsidRPr="00C25F07" w14:paraId="4FEEF8B2" w14:textId="77777777" w:rsidTr="00CC2D29">
              <w:trPr>
                <w:trHeight w:val="1967"/>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25024B3A" w14:textId="0B1C2318" w:rsidR="00F6664A" w:rsidRPr="008D7D68" w:rsidRDefault="001A4000" w:rsidP="00F6664A">
                  <w:pPr>
                    <w:spacing w:after="0" w:line="240" w:lineRule="auto"/>
                    <w:jc w:val="center"/>
                    <w:rPr>
                      <w:rFonts w:asciiTheme="minorHAnsi" w:eastAsia="Times New Roman" w:hAnsiTheme="minorHAnsi" w:cstheme="minorHAnsi"/>
                      <w:color w:val="000000"/>
                      <w:sz w:val="20"/>
                      <w:szCs w:val="20"/>
                    </w:rPr>
                  </w:pPr>
                  <w:r w:rsidRPr="008D7D68">
                    <w:rPr>
                      <w:rFonts w:asciiTheme="minorHAnsi" w:eastAsia="Times New Roman" w:hAnsiTheme="minorHAnsi" w:cstheme="minorHAnsi"/>
                      <w:color w:val="000000"/>
                      <w:sz w:val="20"/>
                      <w:szCs w:val="20"/>
                    </w:rPr>
                    <w:t>5231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40CB407" w14:textId="1BFDB613" w:rsidR="00F6664A" w:rsidRPr="008D7D68" w:rsidRDefault="00EA1B7B" w:rsidP="00F6664A">
                  <w:pPr>
                    <w:spacing w:after="0" w:line="240" w:lineRule="auto"/>
                    <w:rPr>
                      <w:rFonts w:asciiTheme="minorHAnsi" w:eastAsia="Times New Roman" w:hAnsiTheme="minorHAnsi" w:cstheme="minorHAnsi"/>
                      <w:color w:val="000000"/>
                      <w:sz w:val="20"/>
                      <w:szCs w:val="20"/>
                    </w:rPr>
                  </w:pPr>
                  <w:r w:rsidRPr="008D7D68">
                    <w:rPr>
                      <w:rFonts w:asciiTheme="minorHAnsi" w:eastAsia="Times New Roman" w:hAnsiTheme="minorHAnsi" w:cstheme="minorHAnsi"/>
                      <w:color w:val="000000"/>
                      <w:sz w:val="20"/>
                      <w:szCs w:val="20"/>
                    </w:rPr>
                    <w:t>Provision of FWACV Service</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56636714" w14:textId="144A583A" w:rsidR="00F6664A" w:rsidRPr="008D7D68" w:rsidRDefault="00796B52" w:rsidP="00F6664A">
                  <w:pPr>
                    <w:spacing w:after="0" w:line="240" w:lineRule="auto"/>
                    <w:rPr>
                      <w:rFonts w:asciiTheme="minorHAnsi" w:eastAsia="Times New Roman" w:hAnsiTheme="minorHAnsi" w:cstheme="minorHAnsi"/>
                      <w:color w:val="000000"/>
                      <w:sz w:val="20"/>
                      <w:szCs w:val="20"/>
                    </w:rPr>
                  </w:pPr>
                  <w:r w:rsidRPr="008D7D68">
                    <w:rPr>
                      <w:rFonts w:asciiTheme="minorHAnsi" w:eastAsia="Times New Roman" w:hAnsiTheme="minorHAnsi" w:cstheme="minorHAnsi"/>
                      <w:color w:val="000000"/>
                      <w:sz w:val="20"/>
                      <w:szCs w:val="20"/>
                    </w:rPr>
                    <w:t>CP</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3CE5A908" w14:textId="03BA2C64" w:rsidR="00F6664A" w:rsidRPr="008D7D68" w:rsidRDefault="008351C1" w:rsidP="008351C1">
                  <w:pPr>
                    <w:rPr>
                      <w:rFonts w:asciiTheme="minorHAnsi" w:hAnsiTheme="minorHAnsi" w:cstheme="minorHAnsi"/>
                      <w:sz w:val="20"/>
                      <w:szCs w:val="20"/>
                    </w:rPr>
                  </w:pPr>
                  <w:r w:rsidRPr="008D7D68">
                    <w:rPr>
                      <w:rFonts w:asciiTheme="minorHAnsi" w:hAnsiTheme="minorHAnsi" w:cstheme="minorHAnsi"/>
                      <w:sz w:val="20"/>
                      <w:szCs w:val="20"/>
                    </w:rPr>
                    <w:t xml:space="preserve">Provision of a Flow Weighted Average service on behalf of the Distribution </w:t>
                  </w:r>
                  <w:r w:rsidR="00D01052" w:rsidRPr="008D7D68">
                    <w:rPr>
                      <w:rFonts w:asciiTheme="minorHAnsi" w:hAnsiTheme="minorHAnsi" w:cstheme="minorHAnsi"/>
                      <w:sz w:val="20"/>
                      <w:szCs w:val="20"/>
                    </w:rPr>
                    <w:t>Networks to calculate daily LDZ FWACV</w:t>
                  </w:r>
                  <w:r w:rsidR="004F7125" w:rsidRPr="008D7D68">
                    <w:rPr>
                      <w:rFonts w:asciiTheme="minorHAnsi" w:hAnsiTheme="minorHAnsi" w:cstheme="minorHAnsi"/>
                      <w:sz w:val="20"/>
                      <w:szCs w:val="20"/>
                    </w:rPr>
                    <w:t>s and publish the information to Shippers</w:t>
                  </w:r>
                </w:p>
                <w:p w14:paraId="18459F4B" w14:textId="41FCC51B" w:rsidR="003747AD" w:rsidRPr="008D7D68" w:rsidRDefault="003747AD" w:rsidP="008351C1">
                  <w:pPr>
                    <w:rPr>
                      <w:rFonts w:asciiTheme="minorHAnsi" w:hAnsiTheme="minorHAnsi" w:cstheme="minorHAnsi"/>
                      <w:sz w:val="20"/>
                      <w:szCs w:val="20"/>
                    </w:rPr>
                  </w:pPr>
                </w:p>
                <w:p w14:paraId="192273E1" w14:textId="59C434C3" w:rsidR="003747AD" w:rsidRPr="008D7D68" w:rsidRDefault="003747AD" w:rsidP="008351C1">
                  <w:pPr>
                    <w:rPr>
                      <w:rFonts w:asciiTheme="minorHAnsi" w:hAnsiTheme="minorHAnsi" w:cstheme="minorHAnsi"/>
                      <w:sz w:val="20"/>
                      <w:szCs w:val="20"/>
                    </w:rPr>
                  </w:pPr>
                </w:p>
                <w:p w14:paraId="5728F541" w14:textId="77777777" w:rsidR="003747AD" w:rsidRPr="008D7D68" w:rsidRDefault="003747AD" w:rsidP="008351C1">
                  <w:pPr>
                    <w:rPr>
                      <w:rFonts w:asciiTheme="minorHAnsi" w:hAnsiTheme="minorHAnsi" w:cstheme="minorHAnsi"/>
                      <w:sz w:val="20"/>
                      <w:szCs w:val="20"/>
                    </w:rPr>
                  </w:pPr>
                </w:p>
                <w:p w14:paraId="51926F59" w14:textId="4BBEBF76" w:rsidR="00F6664A" w:rsidRPr="008D7D68" w:rsidRDefault="00F6664A" w:rsidP="00F6664A">
                  <w:pPr>
                    <w:rPr>
                      <w:rFonts w:asciiTheme="minorHAnsi" w:hAnsiTheme="minorHAnsi" w:cstheme="minorHAnsi"/>
                      <w:sz w:val="20"/>
                      <w:szCs w:val="20"/>
                    </w:rPr>
                  </w:pPr>
                </w:p>
                <w:p w14:paraId="6FC3DC91" w14:textId="3D1DF52D" w:rsidR="004844FC" w:rsidRPr="008D7D68" w:rsidRDefault="004844FC" w:rsidP="00F6664A">
                  <w:pPr>
                    <w:rPr>
                      <w:rFonts w:asciiTheme="minorHAnsi" w:hAnsiTheme="minorHAnsi" w:cstheme="minorHAnsi"/>
                      <w:sz w:val="20"/>
                      <w:szCs w:val="20"/>
                    </w:rPr>
                  </w:pPr>
                </w:p>
                <w:p w14:paraId="41539FEE" w14:textId="77777777" w:rsidR="004844FC" w:rsidRPr="008D7D68" w:rsidRDefault="004844FC" w:rsidP="00F6664A">
                  <w:pPr>
                    <w:rPr>
                      <w:rFonts w:asciiTheme="minorHAnsi" w:hAnsiTheme="minorHAnsi" w:cstheme="minorHAnsi"/>
                      <w:sz w:val="20"/>
                      <w:szCs w:val="20"/>
                    </w:rPr>
                  </w:pPr>
                </w:p>
                <w:p w14:paraId="79C68232" w14:textId="77777777" w:rsidR="00F6664A" w:rsidRPr="008D7D68" w:rsidRDefault="00F6664A" w:rsidP="00F6664A">
                  <w:pPr>
                    <w:spacing w:after="0" w:line="240" w:lineRule="auto"/>
                    <w:rPr>
                      <w:rFonts w:asciiTheme="minorHAnsi" w:eastAsia="Times New Roman" w:hAnsiTheme="minorHAnsi" w:cstheme="minorHAnsi"/>
                      <w:color w:val="000000"/>
                      <w:sz w:val="20"/>
                      <w:szCs w:val="20"/>
                    </w:rPr>
                  </w:pPr>
                </w:p>
              </w:tc>
              <w:tc>
                <w:tcPr>
                  <w:tcW w:w="1767" w:type="dxa"/>
                  <w:tcBorders>
                    <w:top w:val="single" w:sz="4" w:space="0" w:color="auto"/>
                    <w:left w:val="single" w:sz="4" w:space="0" w:color="auto"/>
                    <w:bottom w:val="single" w:sz="4" w:space="0" w:color="auto"/>
                    <w:right w:val="single" w:sz="4" w:space="0" w:color="auto"/>
                  </w:tcBorders>
                  <w:shd w:val="clear" w:color="auto" w:fill="auto"/>
                  <w:hideMark/>
                </w:tcPr>
                <w:p w14:paraId="4F7DA256" w14:textId="4E0571B7" w:rsidR="00F6664A" w:rsidRPr="008D7D68" w:rsidRDefault="0053448F" w:rsidP="00F6664A">
                  <w:pPr>
                    <w:spacing w:after="0" w:line="240" w:lineRule="auto"/>
                    <w:jc w:val="center"/>
                    <w:rPr>
                      <w:rFonts w:asciiTheme="minorHAnsi" w:eastAsia="Times New Roman" w:hAnsiTheme="minorHAnsi" w:cstheme="minorHAnsi"/>
                      <w:color w:val="000000"/>
                      <w:sz w:val="20"/>
                      <w:szCs w:val="20"/>
                    </w:rPr>
                  </w:pPr>
                  <w:hyperlink r:id="rId15" w:history="1">
                    <w:r w:rsidR="0072123A" w:rsidRPr="008D7D68">
                      <w:rPr>
                        <w:rStyle w:val="Hyperlink"/>
                        <w:rFonts w:asciiTheme="minorHAnsi" w:hAnsiTheme="minorHAnsi" w:cstheme="minorHAnsi"/>
                        <w:sz w:val="20"/>
                        <w:szCs w:val="20"/>
                      </w:rPr>
                      <w:t>XRN5231 Change Proposal</w:t>
                    </w:r>
                  </w:hyperlink>
                </w:p>
              </w:tc>
              <w:tc>
                <w:tcPr>
                  <w:tcW w:w="1073" w:type="dxa"/>
                  <w:tcBorders>
                    <w:top w:val="single" w:sz="4" w:space="0" w:color="auto"/>
                    <w:left w:val="single" w:sz="4" w:space="0" w:color="auto"/>
                    <w:bottom w:val="single" w:sz="4" w:space="0" w:color="auto"/>
                    <w:right w:val="single" w:sz="4" w:space="0" w:color="auto"/>
                  </w:tcBorders>
                </w:tcPr>
                <w:p w14:paraId="21C9A5EB" w14:textId="6C653F89" w:rsidR="00F6664A" w:rsidRPr="008D7D68" w:rsidRDefault="00F6664A" w:rsidP="00F6664A">
                  <w:pPr>
                    <w:spacing w:after="0" w:line="240" w:lineRule="auto"/>
                    <w:jc w:val="center"/>
                    <w:rPr>
                      <w:rFonts w:asciiTheme="minorHAnsi" w:eastAsia="Times New Roman" w:hAnsiTheme="minorHAnsi" w:cstheme="minorHAnsi"/>
                      <w:color w:val="000000"/>
                      <w:sz w:val="20"/>
                      <w:szCs w:val="20"/>
                    </w:rPr>
                  </w:pPr>
                  <w:r w:rsidRPr="008D7D68">
                    <w:rPr>
                      <w:rFonts w:asciiTheme="minorHAnsi" w:eastAsia="Times New Roman" w:hAnsiTheme="minorHAnsi" w:cstheme="minorHAnsi"/>
                      <w:color w:val="000000"/>
                      <w:sz w:val="20"/>
                      <w:szCs w:val="20"/>
                    </w:rPr>
                    <w:t>Shipper</w:t>
                  </w:r>
                  <w:r w:rsidR="00CC3805" w:rsidRPr="008D7D68">
                    <w:rPr>
                      <w:rFonts w:asciiTheme="minorHAnsi" w:eastAsia="Times New Roman" w:hAnsiTheme="minorHAnsi" w:cstheme="minorHAnsi"/>
                      <w:color w:val="000000"/>
                      <w:sz w:val="20"/>
                      <w:szCs w:val="20"/>
                    </w:rPr>
                    <w:t xml:space="preserve">, </w:t>
                  </w:r>
                  <w:r w:rsidRPr="008D7D68">
                    <w:rPr>
                      <w:rFonts w:asciiTheme="minorHAnsi" w:eastAsia="Times New Roman" w:hAnsiTheme="minorHAnsi" w:cstheme="minorHAnsi"/>
                      <w:color w:val="000000"/>
                      <w:sz w:val="20"/>
                      <w:szCs w:val="20"/>
                    </w:rPr>
                    <w:t>DNO</w:t>
                  </w:r>
                  <w:r w:rsidR="00330028" w:rsidRPr="008D7D68">
                    <w:rPr>
                      <w:rFonts w:asciiTheme="minorHAnsi" w:eastAsia="Times New Roman" w:hAnsiTheme="minorHAnsi" w:cstheme="minorHAnsi"/>
                      <w:color w:val="000000"/>
                      <w:sz w:val="20"/>
                      <w:szCs w:val="20"/>
                    </w:rPr>
                    <w:t xml:space="preserve">, </w:t>
                  </w:r>
                  <w:r w:rsidR="00CC3805" w:rsidRPr="008D7D68">
                    <w:rPr>
                      <w:rFonts w:asciiTheme="minorHAnsi" w:eastAsia="Times New Roman" w:hAnsiTheme="minorHAnsi" w:cstheme="minorHAnsi"/>
                      <w:color w:val="000000"/>
                      <w:sz w:val="20"/>
                      <w:szCs w:val="20"/>
                    </w:rPr>
                    <w:t>NG Transmission</w:t>
                  </w:r>
                  <w:r w:rsidR="00330028" w:rsidRPr="008D7D68">
                    <w:rPr>
                      <w:rFonts w:asciiTheme="minorHAnsi" w:eastAsia="Times New Roman" w:hAnsiTheme="minorHAnsi" w:cstheme="minorHAnsi"/>
                      <w:color w:val="000000"/>
                      <w:sz w:val="20"/>
                      <w:szCs w:val="20"/>
                    </w:rPr>
                    <w:t xml:space="preserve">, OFGEM </w:t>
                  </w:r>
                  <w:r w:rsidR="00CD7833" w:rsidRPr="008D7D68">
                    <w:rPr>
                      <w:rFonts w:asciiTheme="minorHAnsi" w:eastAsia="Times New Roman" w:hAnsiTheme="minorHAnsi" w:cstheme="minorHAnsi"/>
                      <w:color w:val="000000"/>
                      <w:sz w:val="20"/>
                      <w:szCs w:val="20"/>
                    </w:rPr>
                    <w:t>&amp; Grain LNG</w:t>
                  </w:r>
                </w:p>
              </w:tc>
            </w:tr>
          </w:tbl>
          <w:p w14:paraId="646B8C30" w14:textId="74CAE4AC" w:rsidR="00EA73B3" w:rsidRPr="00DB49A4" w:rsidRDefault="00EA73B3" w:rsidP="0A57A144">
            <w:pPr>
              <w:contextualSpacing/>
              <w:rPr>
                <w:rFonts w:eastAsia="Times New Roman" w:cs="Arial"/>
                <w:iCs/>
                <w:color w:val="0070C0"/>
                <w:sz w:val="20"/>
                <w:szCs w:val="20"/>
              </w:rPr>
            </w:pPr>
          </w:p>
        </w:tc>
      </w:tr>
      <w:tr w:rsidR="00EA73B3" w:rsidRPr="00EA73B3" w14:paraId="0C90DDA4" w14:textId="77777777" w:rsidTr="0A57A144">
        <w:tc>
          <w:tcPr>
            <w:tcW w:w="5000" w:type="pct"/>
            <w:gridSpan w:val="2"/>
            <w:tcBorders>
              <w:bottom w:val="single" w:sz="4" w:space="0" w:color="auto"/>
            </w:tcBorders>
            <w:shd w:val="clear" w:color="auto" w:fill="3E5AA8" w:themeFill="accent1"/>
            <w:vAlign w:val="center"/>
          </w:tcPr>
          <w:p w14:paraId="22D62687" w14:textId="77777777" w:rsidR="00EA73B3" w:rsidRPr="00EA73B3" w:rsidRDefault="00EA73B3" w:rsidP="00EA73B3">
            <w:pPr>
              <w:jc w:val="center"/>
              <w:rPr>
                <w:rFonts w:eastAsia="Times New Roman" w:cs="Arial"/>
                <w:b/>
                <w:color w:val="FFFFFF"/>
                <w:sz w:val="20"/>
                <w:szCs w:val="20"/>
              </w:rPr>
            </w:pPr>
            <w:r w:rsidRPr="00EA73B3">
              <w:rPr>
                <w:rFonts w:eastAsia="Arial" w:cs="Arial"/>
                <w:b/>
                <w:color w:val="FFFFFF"/>
                <w:sz w:val="20"/>
                <w:lang w:eastAsia="en-US"/>
              </w:rPr>
              <w:lastRenderedPageBreak/>
              <w:t>Section 2: Confirmed Funding Arrangements</w:t>
            </w:r>
          </w:p>
        </w:tc>
      </w:tr>
      <w:tr w:rsidR="00EA73B3" w:rsidRPr="00EA73B3" w14:paraId="45233572" w14:textId="77777777" w:rsidTr="0A57A144">
        <w:tc>
          <w:tcPr>
            <w:tcW w:w="5000" w:type="pct"/>
            <w:gridSpan w:val="2"/>
            <w:tcBorders>
              <w:bottom w:val="single" w:sz="4" w:space="0" w:color="auto"/>
            </w:tcBorders>
            <w:shd w:val="clear" w:color="auto" w:fill="FFFFFF" w:themeFill="background1"/>
          </w:tcPr>
          <w:p w14:paraId="151B7275" w14:textId="11066410" w:rsidR="00BC6D82" w:rsidRDefault="00BC6D82" w:rsidP="00EA73B3">
            <w:pPr>
              <w:contextualSpacing/>
              <w:rPr>
                <w:rFonts w:eastAsia="Times New Roman" w:cs="Arial"/>
                <w:sz w:val="20"/>
                <w:szCs w:val="20"/>
              </w:rPr>
            </w:pPr>
          </w:p>
          <w:p w14:paraId="75AC06C2" w14:textId="77777777" w:rsidR="00F06F86" w:rsidRDefault="00F06F86" w:rsidP="00F06F86">
            <w:pPr>
              <w:rPr>
                <w:rFonts w:eastAsia="Times New Roman" w:cs="Arial"/>
                <w:sz w:val="20"/>
                <w:szCs w:val="20"/>
              </w:rPr>
            </w:pPr>
            <w:r w:rsidRPr="2F687E4D">
              <w:rPr>
                <w:rFonts w:eastAsia="Times New Roman" w:cs="Arial"/>
                <w:sz w:val="20"/>
                <w:szCs w:val="20"/>
              </w:rPr>
              <w:t>The following section outlines the revised costs to deliver the project for XRN5231 and the 1</w:t>
            </w:r>
            <w:r w:rsidRPr="2F687E4D">
              <w:rPr>
                <w:rFonts w:eastAsia="Times New Roman" w:cs="Arial"/>
                <w:sz w:val="20"/>
                <w:szCs w:val="20"/>
                <w:vertAlign w:val="superscript"/>
              </w:rPr>
              <w:t>st</w:t>
            </w:r>
            <w:r w:rsidRPr="2F687E4D">
              <w:rPr>
                <w:rFonts w:eastAsia="Times New Roman" w:cs="Arial"/>
                <w:sz w:val="20"/>
                <w:szCs w:val="20"/>
              </w:rPr>
              <w:t xml:space="preserve"> Year MTB costs (up to March ’23) to run the service.  </w:t>
            </w:r>
          </w:p>
          <w:p w14:paraId="638C3D3B" w14:textId="77777777" w:rsidR="00F06F86" w:rsidRDefault="00F06F86" w:rsidP="00F06F86">
            <w:pPr>
              <w:rPr>
                <w:rFonts w:eastAsia="Times New Roman" w:cs="Arial"/>
                <w:sz w:val="20"/>
                <w:szCs w:val="20"/>
              </w:rPr>
            </w:pPr>
          </w:p>
          <w:p w14:paraId="1615EAE9" w14:textId="77777777" w:rsidR="00F06F86" w:rsidRDefault="00F06F86" w:rsidP="00F06F86">
            <w:pPr>
              <w:rPr>
                <w:rFonts w:eastAsia="Times New Roman" w:cs="Arial"/>
                <w:b/>
                <w:sz w:val="18"/>
                <w:szCs w:val="18"/>
              </w:rPr>
            </w:pPr>
          </w:p>
          <w:p w14:paraId="61E1A464" w14:textId="0308C62B" w:rsidR="00F06F86" w:rsidRDefault="00F06F86" w:rsidP="00F06F86">
            <w:pPr>
              <w:rPr>
                <w:rFonts w:eastAsia="Times New Roman" w:cs="Arial"/>
                <w:b/>
                <w:sz w:val="20"/>
                <w:szCs w:val="20"/>
                <w:u w:val="single"/>
              </w:rPr>
            </w:pPr>
            <w:r w:rsidRPr="00176DB5">
              <w:rPr>
                <w:rFonts w:eastAsia="Times New Roman" w:cs="Arial"/>
                <w:b/>
                <w:sz w:val="20"/>
                <w:szCs w:val="20"/>
                <w:u w:val="single"/>
              </w:rPr>
              <w:t>BER Costs</w:t>
            </w:r>
          </w:p>
          <w:p w14:paraId="02A71F77" w14:textId="606EC26A" w:rsidR="00BC7250" w:rsidRDefault="00BC7250" w:rsidP="00F06F86">
            <w:pPr>
              <w:rPr>
                <w:rFonts w:eastAsia="Times New Roman" w:cs="Arial"/>
                <w:b/>
                <w:sz w:val="20"/>
                <w:szCs w:val="20"/>
                <w:u w:val="single"/>
              </w:rPr>
            </w:pPr>
          </w:p>
          <w:p w14:paraId="14255777" w14:textId="77991ED5" w:rsidR="00BC7250" w:rsidRDefault="00BC7250" w:rsidP="00F06F86">
            <w:pPr>
              <w:rPr>
                <w:rFonts w:eastAsia="Times New Roman" w:cs="Arial"/>
                <w:b/>
                <w:sz w:val="20"/>
                <w:szCs w:val="20"/>
                <w:u w:val="single"/>
              </w:rPr>
            </w:pPr>
          </w:p>
          <w:p w14:paraId="4840D0D5" w14:textId="798F146B" w:rsidR="00BC7250" w:rsidRPr="00176DB5" w:rsidRDefault="00714440" w:rsidP="00F06F86">
            <w:pPr>
              <w:rPr>
                <w:rFonts w:eastAsia="Times New Roman" w:cs="Arial"/>
                <w:b/>
                <w:sz w:val="20"/>
                <w:szCs w:val="20"/>
                <w:u w:val="single"/>
              </w:rPr>
            </w:pPr>
            <w:r>
              <w:rPr>
                <w:noProof/>
              </w:rPr>
              <w:drawing>
                <wp:inline distT="0" distB="0" distL="0" distR="0" wp14:anchorId="010F5638" wp14:editId="446B53DF">
                  <wp:extent cx="5881370" cy="11303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881370" cy="1130300"/>
                          </a:xfrm>
                          <a:prstGeom prst="rect">
                            <a:avLst/>
                          </a:prstGeom>
                        </pic:spPr>
                      </pic:pic>
                    </a:graphicData>
                  </a:graphic>
                </wp:inline>
              </w:drawing>
            </w:r>
          </w:p>
          <w:p w14:paraId="286C6F90" w14:textId="77777777" w:rsidR="00F06F86" w:rsidRDefault="00F06F86" w:rsidP="00F06F86">
            <w:pPr>
              <w:rPr>
                <w:rFonts w:cs="Arial"/>
                <w:b/>
                <w:bCs/>
                <w:sz w:val="18"/>
                <w:szCs w:val="18"/>
                <w:u w:val="single"/>
              </w:rPr>
            </w:pPr>
          </w:p>
          <w:p w14:paraId="30783073" w14:textId="77777777" w:rsidR="00F06F86" w:rsidRPr="002C58D6" w:rsidRDefault="00F06F86" w:rsidP="00F06F86">
            <w:pPr>
              <w:rPr>
                <w:rFonts w:cs="Arial"/>
                <w:b/>
                <w:bCs/>
                <w:sz w:val="18"/>
                <w:szCs w:val="18"/>
                <w:u w:val="single"/>
              </w:rPr>
            </w:pPr>
          </w:p>
          <w:p w14:paraId="0DE7767C" w14:textId="77777777" w:rsidR="00F06F86" w:rsidRDefault="00F06F86" w:rsidP="00F06F86">
            <w:pPr>
              <w:pStyle w:val="ListParagraph"/>
              <w:numPr>
                <w:ilvl w:val="0"/>
                <w:numId w:val="19"/>
              </w:numPr>
              <w:jc w:val="both"/>
              <w:rPr>
                <w:rFonts w:cs="Arial"/>
              </w:rPr>
            </w:pPr>
            <w:r w:rsidRPr="00DB4267">
              <w:rPr>
                <w:rFonts w:cs="Arial"/>
              </w:rPr>
              <w:t xml:space="preserve">The Design cost of </w:t>
            </w:r>
            <w:r w:rsidRPr="003D00C0">
              <w:rPr>
                <w:rFonts w:cs="Arial"/>
                <w:color w:val="000000"/>
              </w:rPr>
              <w:t>£</w:t>
            </w:r>
            <w:r w:rsidRPr="003D00C0">
              <w:rPr>
                <w:rFonts w:cs="Arial"/>
              </w:rPr>
              <w:t>50,400 was approved via an EQR at the August 2021 ChMC for XRN5231</w:t>
            </w:r>
          </w:p>
          <w:p w14:paraId="03B92A33" w14:textId="77777777" w:rsidR="00F06F86" w:rsidRDefault="00F06F86" w:rsidP="00F06F86">
            <w:pPr>
              <w:pStyle w:val="ListParagraph"/>
              <w:numPr>
                <w:ilvl w:val="0"/>
                <w:numId w:val="19"/>
              </w:numPr>
              <w:jc w:val="both"/>
              <w:rPr>
                <w:rFonts w:cs="Arial"/>
              </w:rPr>
            </w:pPr>
            <w:r w:rsidRPr="00DB4267">
              <w:rPr>
                <w:rFonts w:cs="Arial"/>
              </w:rPr>
              <w:t>The full project delivery costs were approved via a BER at the November 2021 ChMC</w:t>
            </w:r>
            <w:r>
              <w:rPr>
                <w:rFonts w:cs="Arial"/>
              </w:rPr>
              <w:t>:</w:t>
            </w:r>
          </w:p>
          <w:p w14:paraId="71948E03" w14:textId="77777777" w:rsidR="00F06F86" w:rsidRPr="009F56D1" w:rsidRDefault="00F06F86" w:rsidP="00F06F86">
            <w:pPr>
              <w:pStyle w:val="ListParagraph"/>
              <w:numPr>
                <w:ilvl w:val="0"/>
                <w:numId w:val="18"/>
              </w:numPr>
              <w:jc w:val="both"/>
              <w:rPr>
                <w:rFonts w:asciiTheme="minorHAnsi" w:eastAsiaTheme="minorEastAsia" w:hAnsiTheme="minorHAnsi"/>
              </w:rPr>
            </w:pPr>
            <w:r w:rsidRPr="6195337E">
              <w:rPr>
                <w:rFonts w:cs="Arial"/>
              </w:rPr>
              <w:t>XRN5231 – Flow Weighted Average CV - £</w:t>
            </w:r>
            <w:r w:rsidRPr="00B36844">
              <w:rPr>
                <w:rFonts w:cs="Arial"/>
              </w:rPr>
              <w:t>817,700</w:t>
            </w:r>
          </w:p>
          <w:p w14:paraId="6B18FEBA" w14:textId="77777777" w:rsidR="00F06F86" w:rsidRPr="008E4108" w:rsidRDefault="00F06F86" w:rsidP="00F06F86">
            <w:pPr>
              <w:pStyle w:val="ListParagraph"/>
              <w:numPr>
                <w:ilvl w:val="0"/>
                <w:numId w:val="18"/>
              </w:numPr>
              <w:jc w:val="both"/>
              <w:rPr>
                <w:rFonts w:cs="Arial"/>
              </w:rPr>
            </w:pPr>
            <w:r w:rsidRPr="707E8600">
              <w:rPr>
                <w:rFonts w:cs="Arial"/>
              </w:rPr>
              <w:t>Gemini Consequential Changes - £118,157</w:t>
            </w:r>
          </w:p>
          <w:p w14:paraId="3D397F59" w14:textId="61D74263" w:rsidR="00A445C1" w:rsidRDefault="00A445C1" w:rsidP="00EA73B3">
            <w:pPr>
              <w:contextualSpacing/>
              <w:rPr>
                <w:rFonts w:eastAsia="Times New Roman" w:cs="Arial"/>
                <w:sz w:val="20"/>
                <w:szCs w:val="20"/>
              </w:rPr>
            </w:pPr>
          </w:p>
          <w:p w14:paraId="1A1AADA1" w14:textId="4121C518" w:rsidR="00A445C1" w:rsidRDefault="00A445C1" w:rsidP="00EA73B3">
            <w:pPr>
              <w:contextualSpacing/>
              <w:rPr>
                <w:rFonts w:eastAsia="Times New Roman" w:cs="Arial"/>
                <w:sz w:val="20"/>
                <w:szCs w:val="20"/>
              </w:rPr>
            </w:pPr>
          </w:p>
          <w:p w14:paraId="4C707544" w14:textId="1C09B631" w:rsidR="00D72014" w:rsidRDefault="00D72014" w:rsidP="00D72014">
            <w:pPr>
              <w:rPr>
                <w:rFonts w:eastAsia="Times New Roman" w:cs="Arial"/>
              </w:rPr>
            </w:pPr>
          </w:p>
          <w:p w14:paraId="3B9F40F4" w14:textId="75A131CD" w:rsidR="00D72014" w:rsidRDefault="00D72014" w:rsidP="00D72014">
            <w:pPr>
              <w:rPr>
                <w:rFonts w:eastAsia="Times New Roman" w:cs="Arial"/>
                <w:b/>
                <w:sz w:val="20"/>
                <w:szCs w:val="20"/>
              </w:rPr>
            </w:pPr>
            <w:r w:rsidRPr="00D72014">
              <w:rPr>
                <w:rFonts w:eastAsia="Times New Roman" w:cs="Arial"/>
                <w:b/>
                <w:sz w:val="20"/>
                <w:szCs w:val="20"/>
              </w:rPr>
              <w:t xml:space="preserve">Returned Monies </w:t>
            </w:r>
          </w:p>
          <w:p w14:paraId="44007258" w14:textId="602F70F5" w:rsidR="00E32D95" w:rsidRDefault="00E32D95" w:rsidP="00D72014">
            <w:pPr>
              <w:rPr>
                <w:rFonts w:eastAsia="Times New Roman" w:cs="Arial"/>
                <w:b/>
                <w:sz w:val="20"/>
                <w:szCs w:val="20"/>
              </w:rPr>
            </w:pPr>
          </w:p>
          <w:p w14:paraId="170D62CA" w14:textId="54715303" w:rsidR="00E32D95" w:rsidRDefault="00E32D95" w:rsidP="00D72014">
            <w:pPr>
              <w:rPr>
                <w:rFonts w:eastAsia="Times New Roman" w:cs="Arial"/>
                <w:bCs/>
                <w:sz w:val="20"/>
                <w:szCs w:val="20"/>
              </w:rPr>
            </w:pPr>
            <w:r>
              <w:rPr>
                <w:rFonts w:eastAsia="Times New Roman" w:cs="Arial"/>
                <w:bCs/>
                <w:sz w:val="20"/>
                <w:szCs w:val="20"/>
              </w:rPr>
              <w:t xml:space="preserve">The </w:t>
            </w:r>
            <w:r w:rsidR="00692C54">
              <w:rPr>
                <w:rFonts w:eastAsia="Times New Roman" w:cs="Arial"/>
                <w:bCs/>
                <w:sz w:val="20"/>
                <w:szCs w:val="20"/>
              </w:rPr>
              <w:t>final position for FWACV is</w:t>
            </w:r>
          </w:p>
          <w:p w14:paraId="1A8A8038" w14:textId="5670731F" w:rsidR="00692C54" w:rsidRDefault="00692C54" w:rsidP="00692C54">
            <w:pPr>
              <w:pStyle w:val="ListParagraph"/>
              <w:numPr>
                <w:ilvl w:val="0"/>
                <w:numId w:val="20"/>
              </w:numPr>
              <w:rPr>
                <w:rFonts w:eastAsia="Times New Roman" w:cs="Arial"/>
                <w:bCs/>
              </w:rPr>
            </w:pPr>
            <w:r>
              <w:rPr>
                <w:rFonts w:eastAsia="Times New Roman" w:cs="Arial"/>
                <w:bCs/>
              </w:rPr>
              <w:t xml:space="preserve">FWACV = </w:t>
            </w:r>
            <w:r w:rsidR="005066CD">
              <w:rPr>
                <w:rFonts w:eastAsia="Times New Roman" w:cs="Arial"/>
                <w:bCs/>
              </w:rPr>
              <w:t>£1,005,285, which is the fixed cost amount</w:t>
            </w:r>
            <w:r w:rsidR="00B2067E">
              <w:rPr>
                <w:rFonts w:eastAsia="Times New Roman" w:cs="Arial"/>
                <w:bCs/>
              </w:rPr>
              <w:t xml:space="preserve">. The Customer Contingency pot of </w:t>
            </w:r>
            <w:r w:rsidR="00B2067E" w:rsidRPr="00E85D42">
              <w:rPr>
                <w:rFonts w:eastAsia="Times New Roman" w:cs="Arial"/>
                <w:b/>
              </w:rPr>
              <w:t>£74,750</w:t>
            </w:r>
            <w:r w:rsidR="00A7394A">
              <w:rPr>
                <w:rFonts w:eastAsia="Times New Roman" w:cs="Arial"/>
                <w:bCs/>
              </w:rPr>
              <w:t xml:space="preserve"> can be re</w:t>
            </w:r>
            <w:r w:rsidR="00256673">
              <w:rPr>
                <w:rFonts w:eastAsia="Times New Roman" w:cs="Arial"/>
                <w:bCs/>
              </w:rPr>
              <w:t xml:space="preserve">turned </w:t>
            </w:r>
          </w:p>
          <w:p w14:paraId="32FD5E87" w14:textId="14408920" w:rsidR="00256673" w:rsidRPr="00692C54" w:rsidRDefault="005621C6" w:rsidP="00692C54">
            <w:pPr>
              <w:pStyle w:val="ListParagraph"/>
              <w:numPr>
                <w:ilvl w:val="0"/>
                <w:numId w:val="20"/>
              </w:numPr>
              <w:rPr>
                <w:rFonts w:eastAsia="Times New Roman" w:cs="Arial"/>
                <w:bCs/>
              </w:rPr>
            </w:pPr>
            <w:r>
              <w:rPr>
                <w:rFonts w:eastAsia="Times New Roman" w:cs="Arial"/>
                <w:bCs/>
              </w:rPr>
              <w:t xml:space="preserve">FWACV Gemini Consequential = £105,008.40, which is the fixed cost amount plus a </w:t>
            </w:r>
            <w:r w:rsidR="00992719">
              <w:rPr>
                <w:rFonts w:eastAsia="Times New Roman" w:cs="Arial"/>
                <w:bCs/>
              </w:rPr>
              <w:t xml:space="preserve">of the Customer Contingency. The unused funds of </w:t>
            </w:r>
            <w:r w:rsidR="00A453F2" w:rsidRPr="00A453F2">
              <w:rPr>
                <w:rFonts w:eastAsia="Times New Roman" w:cs="Arial"/>
                <w:b/>
              </w:rPr>
              <w:t>£</w:t>
            </w:r>
            <w:r w:rsidR="00992719" w:rsidRPr="00A453F2">
              <w:rPr>
                <w:rFonts w:eastAsia="Times New Roman" w:cs="Arial"/>
                <w:b/>
              </w:rPr>
              <w:t>13,128.60</w:t>
            </w:r>
            <w:r w:rsidR="00992719">
              <w:rPr>
                <w:rFonts w:eastAsia="Times New Roman" w:cs="Arial"/>
                <w:bCs/>
              </w:rPr>
              <w:t xml:space="preserve"> </w:t>
            </w:r>
            <w:r w:rsidR="00A453F2">
              <w:rPr>
                <w:rFonts w:eastAsia="Times New Roman" w:cs="Arial"/>
                <w:bCs/>
              </w:rPr>
              <w:t>from the Customer Contingency pot can be returned</w:t>
            </w:r>
          </w:p>
          <w:p w14:paraId="45BA5804" w14:textId="77777777" w:rsidR="00D72014" w:rsidRPr="00D72014" w:rsidRDefault="00D72014" w:rsidP="00D72014">
            <w:pPr>
              <w:rPr>
                <w:rFonts w:eastAsia="Times New Roman" w:cs="Arial"/>
              </w:rPr>
            </w:pPr>
          </w:p>
          <w:p w14:paraId="4BE6799F" w14:textId="01C83A0F" w:rsidR="00067372" w:rsidRPr="00067372" w:rsidRDefault="00067372" w:rsidP="009D7454">
            <w:pPr>
              <w:pStyle w:val="ListParagraph"/>
              <w:rPr>
                <w:rFonts w:eastAsia="Times New Roman" w:cs="Arial"/>
              </w:rPr>
            </w:pPr>
          </w:p>
          <w:p w14:paraId="586C5FE9" w14:textId="0A4CB941" w:rsidR="00BC6D82" w:rsidRPr="00AF4A2D" w:rsidRDefault="00BC6D82" w:rsidP="00EA73B3">
            <w:pPr>
              <w:contextualSpacing/>
              <w:rPr>
                <w:rFonts w:eastAsia="Times New Roman" w:cs="Arial"/>
                <w:sz w:val="20"/>
                <w:szCs w:val="20"/>
              </w:rPr>
            </w:pPr>
          </w:p>
          <w:p w14:paraId="02920847" w14:textId="1DA55023" w:rsidR="00C11A65" w:rsidRDefault="00C11A65" w:rsidP="00EA73B3">
            <w:pPr>
              <w:contextualSpacing/>
              <w:rPr>
                <w:rFonts w:eastAsia="Times New Roman" w:cs="Arial"/>
                <w:b/>
                <w:sz w:val="20"/>
                <w:szCs w:val="20"/>
              </w:rPr>
            </w:pPr>
          </w:p>
          <w:p w14:paraId="6A000EB4" w14:textId="53577431" w:rsidR="00C11A65" w:rsidRDefault="00137FC3" w:rsidP="00EA73B3">
            <w:pPr>
              <w:contextualSpacing/>
              <w:rPr>
                <w:rFonts w:eastAsia="Times New Roman" w:cs="Arial"/>
                <w:sz w:val="20"/>
                <w:szCs w:val="20"/>
                <w:u w:val="single"/>
              </w:rPr>
            </w:pPr>
            <w:r>
              <w:rPr>
                <w:rFonts w:eastAsia="Times New Roman" w:cs="Arial"/>
                <w:sz w:val="20"/>
                <w:szCs w:val="20"/>
                <w:u w:val="single"/>
              </w:rPr>
              <w:t>Maintain the Business</w:t>
            </w:r>
            <w:r w:rsidR="00C11A65" w:rsidRPr="00621745">
              <w:rPr>
                <w:rFonts w:eastAsia="Times New Roman" w:cs="Arial"/>
                <w:sz w:val="20"/>
                <w:szCs w:val="20"/>
                <w:u w:val="single"/>
              </w:rPr>
              <w:t xml:space="preserve"> </w:t>
            </w:r>
            <w:r w:rsidR="00BF5796">
              <w:rPr>
                <w:rFonts w:eastAsia="Times New Roman" w:cs="Arial"/>
                <w:sz w:val="20"/>
                <w:szCs w:val="20"/>
                <w:u w:val="single"/>
              </w:rPr>
              <w:t>(MTB) c</w:t>
            </w:r>
            <w:r w:rsidR="00631119" w:rsidRPr="00621745">
              <w:rPr>
                <w:rFonts w:eastAsia="Times New Roman" w:cs="Arial"/>
                <w:sz w:val="20"/>
                <w:szCs w:val="20"/>
                <w:u w:val="single"/>
              </w:rPr>
              <w:t xml:space="preserve">osts </w:t>
            </w:r>
            <w:r w:rsidR="00A47194">
              <w:rPr>
                <w:rFonts w:eastAsia="Times New Roman" w:cs="Arial"/>
                <w:sz w:val="20"/>
                <w:szCs w:val="20"/>
                <w:u w:val="single"/>
              </w:rPr>
              <w:t>(Ongoing annual cost from April ’23)</w:t>
            </w:r>
          </w:p>
          <w:p w14:paraId="6B5F48C6" w14:textId="4177C7D8" w:rsidR="00EA5EC1" w:rsidRDefault="00EA5EC1" w:rsidP="00EA73B3">
            <w:pPr>
              <w:contextualSpacing/>
              <w:rPr>
                <w:rFonts w:eastAsia="Times New Roman" w:cs="Arial"/>
                <w:sz w:val="20"/>
                <w:szCs w:val="20"/>
                <w:u w:val="single"/>
              </w:rPr>
            </w:pPr>
          </w:p>
          <w:tbl>
            <w:tblPr>
              <w:tblStyle w:val="TableGrid1"/>
              <w:tblpPr w:leftFromText="180" w:rightFromText="180" w:vertAnchor="text" w:horzAnchor="margin" w:tblpY="-116"/>
              <w:tblOverlap w:val="never"/>
              <w:tblW w:w="9360" w:type="dxa"/>
              <w:tblLayout w:type="fixed"/>
              <w:tblLook w:val="04A0" w:firstRow="1" w:lastRow="0" w:firstColumn="1" w:lastColumn="0" w:noHBand="0" w:noVBand="1"/>
            </w:tblPr>
            <w:tblGrid>
              <w:gridCol w:w="960"/>
              <w:gridCol w:w="2835"/>
              <w:gridCol w:w="2765"/>
              <w:gridCol w:w="2800"/>
            </w:tblGrid>
            <w:tr w:rsidR="00DC0FAF" w:rsidRPr="00E45748" w14:paraId="0EEA5076" w14:textId="77777777" w:rsidTr="008A3D8C">
              <w:trPr>
                <w:trHeight w:val="520"/>
              </w:trPr>
              <w:tc>
                <w:tcPr>
                  <w:tcW w:w="960" w:type="dxa"/>
                  <w:hideMark/>
                </w:tcPr>
                <w:p w14:paraId="11750087" w14:textId="77777777" w:rsidR="00DC0FAF" w:rsidRPr="00E45748" w:rsidRDefault="00DC0FAF" w:rsidP="00DC0FAF">
                  <w:pPr>
                    <w:jc w:val="center"/>
                    <w:rPr>
                      <w:rFonts w:eastAsia="Times New Roman" w:cs="Arial"/>
                      <w:b/>
                      <w:bCs/>
                      <w:color w:val="000000"/>
                      <w:sz w:val="20"/>
                      <w:szCs w:val="20"/>
                    </w:rPr>
                  </w:pPr>
                  <w:r>
                    <w:rPr>
                      <w:rFonts w:cs="Arial"/>
                      <w:b/>
                      <w:bCs/>
                      <w:color w:val="000000"/>
                      <w:sz w:val="20"/>
                      <w:szCs w:val="20"/>
                    </w:rPr>
                    <w:t>XRN</w:t>
                  </w:r>
                </w:p>
              </w:tc>
              <w:tc>
                <w:tcPr>
                  <w:tcW w:w="2835" w:type="dxa"/>
                  <w:hideMark/>
                </w:tcPr>
                <w:p w14:paraId="50A201C6" w14:textId="77777777" w:rsidR="00DC0FAF" w:rsidRPr="00E45748" w:rsidRDefault="00DC0FAF" w:rsidP="00DC0FAF">
                  <w:pPr>
                    <w:jc w:val="center"/>
                    <w:rPr>
                      <w:rFonts w:eastAsia="Times New Roman" w:cs="Arial"/>
                      <w:b/>
                      <w:bCs/>
                      <w:color w:val="000000"/>
                      <w:sz w:val="20"/>
                      <w:szCs w:val="20"/>
                    </w:rPr>
                  </w:pPr>
                  <w:r>
                    <w:rPr>
                      <w:rFonts w:cs="Arial"/>
                      <w:b/>
                      <w:bCs/>
                      <w:color w:val="000000"/>
                      <w:sz w:val="20"/>
                      <w:szCs w:val="20"/>
                    </w:rPr>
                    <w:t>Xoserve Service Area &amp; Line</w:t>
                  </w:r>
                </w:p>
              </w:tc>
              <w:tc>
                <w:tcPr>
                  <w:tcW w:w="2765" w:type="dxa"/>
                  <w:hideMark/>
                </w:tcPr>
                <w:p w14:paraId="722AF4C0" w14:textId="77777777" w:rsidR="00DC0FAF" w:rsidRPr="00E45748" w:rsidRDefault="00DC0FAF" w:rsidP="00DC0FAF">
                  <w:pPr>
                    <w:jc w:val="center"/>
                    <w:rPr>
                      <w:rFonts w:eastAsia="Times New Roman" w:cs="Arial"/>
                      <w:b/>
                      <w:bCs/>
                      <w:color w:val="000000"/>
                      <w:sz w:val="20"/>
                      <w:szCs w:val="20"/>
                    </w:rPr>
                  </w:pPr>
                  <w:r>
                    <w:rPr>
                      <w:rFonts w:cs="Arial"/>
                      <w:b/>
                      <w:bCs/>
                      <w:color w:val="000000"/>
                      <w:sz w:val="20"/>
                      <w:szCs w:val="20"/>
                    </w:rPr>
                    <w:t>Impact</w:t>
                  </w:r>
                </w:p>
              </w:tc>
              <w:tc>
                <w:tcPr>
                  <w:tcW w:w="2800" w:type="dxa"/>
                  <w:hideMark/>
                </w:tcPr>
                <w:p w14:paraId="74FC5232" w14:textId="77777777" w:rsidR="00DC0FAF" w:rsidRPr="00E45748" w:rsidRDefault="00DC0FAF" w:rsidP="00DC0FAF">
                  <w:pPr>
                    <w:jc w:val="center"/>
                    <w:rPr>
                      <w:rFonts w:eastAsia="Times New Roman" w:cs="Arial"/>
                      <w:b/>
                      <w:bCs/>
                      <w:color w:val="000000"/>
                      <w:sz w:val="20"/>
                      <w:szCs w:val="20"/>
                    </w:rPr>
                  </w:pPr>
                  <w:r>
                    <w:rPr>
                      <w:rFonts w:cs="Arial"/>
                      <w:b/>
                      <w:bCs/>
                      <w:color w:val="000000"/>
                      <w:sz w:val="20"/>
                      <w:szCs w:val="20"/>
                    </w:rPr>
                    <w:t>(+/-) Projected Change in Annual Cost</w:t>
                  </w:r>
                </w:p>
              </w:tc>
            </w:tr>
            <w:tr w:rsidR="00DC0FAF" w:rsidRPr="00E45748" w14:paraId="590F0D4B" w14:textId="77777777" w:rsidTr="008A3D8C">
              <w:trPr>
                <w:trHeight w:val="690"/>
              </w:trPr>
              <w:tc>
                <w:tcPr>
                  <w:tcW w:w="960" w:type="dxa"/>
                  <w:vAlign w:val="center"/>
                  <w:hideMark/>
                </w:tcPr>
                <w:p w14:paraId="4E1D81ED" w14:textId="77777777" w:rsidR="00DC0FAF" w:rsidRPr="001E58AF" w:rsidRDefault="00DC0FAF" w:rsidP="00DC0FAF">
                  <w:pPr>
                    <w:jc w:val="right"/>
                    <w:rPr>
                      <w:rFonts w:eastAsia="Times New Roman" w:cs="Arial"/>
                      <w:i/>
                      <w:color w:val="0070C0"/>
                      <w:sz w:val="20"/>
                      <w:szCs w:val="24"/>
                      <w:lang w:eastAsia="en-US"/>
                    </w:rPr>
                  </w:pPr>
                  <w:r w:rsidRPr="00351882">
                    <w:rPr>
                      <w:rFonts w:eastAsia="Times New Roman" w:cs="Arial"/>
                      <w:color w:val="000000"/>
                      <w:sz w:val="20"/>
                      <w:szCs w:val="20"/>
                    </w:rPr>
                    <w:t>5231</w:t>
                  </w:r>
                </w:p>
              </w:tc>
              <w:tc>
                <w:tcPr>
                  <w:tcW w:w="2835" w:type="dxa"/>
                  <w:vAlign w:val="center"/>
                  <w:hideMark/>
                </w:tcPr>
                <w:p w14:paraId="5D0E50BD" w14:textId="77777777" w:rsidR="00DC0FAF" w:rsidRPr="001E58AF" w:rsidRDefault="00DC0FAF" w:rsidP="00DC0FAF">
                  <w:pPr>
                    <w:rPr>
                      <w:rFonts w:eastAsia="Times New Roman" w:cs="Arial"/>
                      <w:i/>
                      <w:color w:val="0070C0"/>
                      <w:sz w:val="20"/>
                      <w:szCs w:val="24"/>
                      <w:lang w:eastAsia="en-US"/>
                    </w:rPr>
                  </w:pPr>
                  <w:r w:rsidRPr="00AB3254">
                    <w:rPr>
                      <w:rFonts w:asciiTheme="majorHAnsi" w:eastAsia="Times New Roman" w:hAnsiTheme="majorHAnsi" w:cstheme="majorBidi"/>
                      <w:color w:val="242424"/>
                      <w:sz w:val="20"/>
                      <w:szCs w:val="20"/>
                    </w:rPr>
                    <w:t>Service Area 10 - Invoicing Customers</w:t>
                  </w:r>
                </w:p>
              </w:tc>
              <w:tc>
                <w:tcPr>
                  <w:tcW w:w="2765" w:type="dxa"/>
                  <w:hideMark/>
                </w:tcPr>
                <w:p w14:paraId="093C553B" w14:textId="77777777" w:rsidR="00DC0FAF" w:rsidRPr="001E58AF" w:rsidRDefault="00DC0FAF" w:rsidP="00DC0FAF">
                  <w:pPr>
                    <w:jc w:val="center"/>
                    <w:rPr>
                      <w:rFonts w:eastAsia="Times New Roman" w:cs="Arial"/>
                      <w:i/>
                      <w:color w:val="0070C0"/>
                      <w:sz w:val="20"/>
                      <w:szCs w:val="24"/>
                      <w:lang w:eastAsia="en-US"/>
                    </w:rPr>
                  </w:pPr>
                  <w:r w:rsidRPr="00351882">
                    <w:rPr>
                      <w:rFonts w:asciiTheme="majorHAnsi" w:hAnsiTheme="majorHAnsi" w:cstheme="majorHAnsi"/>
                      <w:color w:val="242424"/>
                      <w:sz w:val="20"/>
                      <w:szCs w:val="20"/>
                      <w:shd w:val="clear" w:color="auto" w:fill="FFFFFF"/>
                    </w:rPr>
                    <w:t>New Service Line being included within the Service Area</w:t>
                  </w:r>
                </w:p>
              </w:tc>
              <w:tc>
                <w:tcPr>
                  <w:tcW w:w="2800" w:type="dxa"/>
                  <w:hideMark/>
                </w:tcPr>
                <w:p w14:paraId="6A9E617E" w14:textId="77777777" w:rsidR="00DC0FAF" w:rsidRPr="001E58AF" w:rsidRDefault="00DC0FAF" w:rsidP="00DC0FAF">
                  <w:pPr>
                    <w:jc w:val="right"/>
                    <w:rPr>
                      <w:rFonts w:eastAsia="Times New Roman" w:cs="Arial"/>
                      <w:i/>
                      <w:color w:val="0070C0"/>
                      <w:sz w:val="20"/>
                      <w:szCs w:val="20"/>
                      <w:lang w:eastAsia="en-US"/>
                    </w:rPr>
                  </w:pPr>
                  <w:r w:rsidRPr="00867A67">
                    <w:rPr>
                      <w:rFonts w:cs="Arial"/>
                      <w:sz w:val="20"/>
                      <w:szCs w:val="20"/>
                    </w:rPr>
                    <w:t>£</w:t>
                  </w:r>
                  <w:r w:rsidRPr="00867A67">
                    <w:rPr>
                      <w:rFonts w:cs="Arial"/>
                      <w:bCs/>
                      <w:sz w:val="20"/>
                      <w:szCs w:val="20"/>
                    </w:rPr>
                    <w:t>2</w:t>
                  </w:r>
                  <w:r>
                    <w:rPr>
                      <w:rFonts w:cs="Arial"/>
                      <w:bCs/>
                      <w:sz w:val="20"/>
                      <w:szCs w:val="20"/>
                    </w:rPr>
                    <w:t xml:space="preserve">25,544 </w:t>
                  </w:r>
                  <w:r w:rsidRPr="00867A67">
                    <w:rPr>
                      <w:rFonts w:cs="Arial"/>
                      <w:sz w:val="20"/>
                      <w:szCs w:val="20"/>
                    </w:rPr>
                    <w:t>(</w:t>
                  </w:r>
                  <w:r w:rsidRPr="004D6B7C">
                    <w:rPr>
                      <w:rFonts w:cs="Arial"/>
                      <w:bCs/>
                      <w:sz w:val="20"/>
                      <w:szCs w:val="20"/>
                    </w:rPr>
                    <w:t>MTB</w:t>
                  </w:r>
                  <w:r w:rsidRPr="00867A67">
                    <w:rPr>
                      <w:rFonts w:cs="Arial"/>
                      <w:sz w:val="20"/>
                      <w:szCs w:val="20"/>
                    </w:rPr>
                    <w:t>)</w:t>
                  </w:r>
                </w:p>
              </w:tc>
            </w:tr>
            <w:tr w:rsidR="00DC0FAF" w:rsidRPr="00E45748" w14:paraId="34C18C88" w14:textId="77777777" w:rsidTr="008A3D8C">
              <w:trPr>
                <w:trHeight w:val="290"/>
              </w:trPr>
              <w:tc>
                <w:tcPr>
                  <w:tcW w:w="960" w:type="dxa"/>
                  <w:vAlign w:val="center"/>
                </w:tcPr>
                <w:p w14:paraId="317DCD04" w14:textId="77777777" w:rsidR="00DC0FAF" w:rsidRPr="00C427CB" w:rsidRDefault="00DC0FAF" w:rsidP="00DC0FAF">
                  <w:pPr>
                    <w:jc w:val="right"/>
                    <w:rPr>
                      <w:rFonts w:eastAsia="Times New Roman" w:cs="Arial"/>
                      <w:color w:val="000000"/>
                      <w:sz w:val="20"/>
                      <w:szCs w:val="20"/>
                    </w:rPr>
                  </w:pPr>
                  <w:r w:rsidRPr="00C427CB">
                    <w:rPr>
                      <w:rFonts w:eastAsia="Times New Roman" w:cs="Arial"/>
                      <w:color w:val="000000"/>
                      <w:sz w:val="20"/>
                      <w:szCs w:val="20"/>
                    </w:rPr>
                    <w:t>5231</w:t>
                  </w:r>
                </w:p>
              </w:tc>
              <w:tc>
                <w:tcPr>
                  <w:tcW w:w="2835" w:type="dxa"/>
                  <w:vAlign w:val="center"/>
                </w:tcPr>
                <w:p w14:paraId="422ED2F7" w14:textId="77777777" w:rsidR="00DC0FAF" w:rsidRPr="00C427CB" w:rsidRDefault="00DC0FAF" w:rsidP="00DC0FAF">
                  <w:pPr>
                    <w:rPr>
                      <w:rFonts w:cs="Arial"/>
                      <w:color w:val="000000"/>
                      <w:sz w:val="20"/>
                      <w:szCs w:val="20"/>
                    </w:rPr>
                  </w:pPr>
                  <w:r w:rsidRPr="00C427CB">
                    <w:rPr>
                      <w:rFonts w:cs="Arial"/>
                      <w:color w:val="000000"/>
                      <w:sz w:val="20"/>
                      <w:szCs w:val="20"/>
                    </w:rPr>
                    <w:t>Service Area 1</w:t>
                  </w:r>
                  <w:r>
                    <w:rPr>
                      <w:rFonts w:cs="Arial"/>
                      <w:color w:val="000000"/>
                      <w:sz w:val="20"/>
                      <w:szCs w:val="20"/>
                    </w:rPr>
                    <w:t>4</w:t>
                  </w:r>
                  <w:r w:rsidRPr="00C427CB">
                    <w:rPr>
                      <w:rFonts w:cs="Arial"/>
                      <w:color w:val="000000"/>
                      <w:sz w:val="20"/>
                      <w:szCs w:val="20"/>
                    </w:rPr>
                    <w:t xml:space="preserve"> – Gemini Services</w:t>
                  </w:r>
                </w:p>
              </w:tc>
              <w:tc>
                <w:tcPr>
                  <w:tcW w:w="2765" w:type="dxa"/>
                </w:tcPr>
                <w:p w14:paraId="196036A2" w14:textId="77777777" w:rsidR="00DC0FAF" w:rsidRPr="00E45748" w:rsidRDefault="00DC0FAF" w:rsidP="00DC0FAF">
                  <w:pPr>
                    <w:jc w:val="center"/>
                    <w:rPr>
                      <w:rFonts w:eastAsia="Times New Roman" w:cs="Arial"/>
                      <w:color w:val="000000"/>
                      <w:sz w:val="18"/>
                      <w:szCs w:val="18"/>
                    </w:rPr>
                  </w:pPr>
                  <w:r w:rsidRPr="00351882">
                    <w:rPr>
                      <w:rFonts w:asciiTheme="majorHAnsi" w:hAnsiTheme="majorHAnsi" w:cstheme="majorHAnsi"/>
                      <w:color w:val="242424"/>
                      <w:sz w:val="20"/>
                      <w:szCs w:val="20"/>
                      <w:shd w:val="clear" w:color="auto" w:fill="FFFFFF"/>
                    </w:rPr>
                    <w:t>New Service Line being included within the Service Area</w:t>
                  </w:r>
                </w:p>
              </w:tc>
              <w:tc>
                <w:tcPr>
                  <w:tcW w:w="2800" w:type="dxa"/>
                </w:tcPr>
                <w:p w14:paraId="1B1CA3B8" w14:textId="77777777" w:rsidR="00DC0FAF" w:rsidRPr="001E398E" w:rsidRDefault="00DC0FAF" w:rsidP="00DC0FAF">
                  <w:pPr>
                    <w:jc w:val="right"/>
                    <w:rPr>
                      <w:rFonts w:eastAsia="Times New Roman" w:cs="Arial"/>
                      <w:color w:val="000000"/>
                      <w:sz w:val="18"/>
                      <w:szCs w:val="18"/>
                    </w:rPr>
                  </w:pPr>
                  <w:r w:rsidRPr="4FD49B5D">
                    <w:rPr>
                      <w:rFonts w:eastAsia="Times New Roman" w:cs="Arial"/>
                      <w:color w:val="000000" w:themeColor="text1"/>
                      <w:sz w:val="20"/>
                      <w:szCs w:val="20"/>
                    </w:rPr>
                    <w:t>£</w:t>
                  </w:r>
                  <w:r>
                    <w:rPr>
                      <w:rFonts w:eastAsia="Times New Roman" w:cs="Arial"/>
                      <w:color w:val="000000" w:themeColor="text1"/>
                      <w:sz w:val="20"/>
                      <w:szCs w:val="20"/>
                    </w:rPr>
                    <w:t>0</w:t>
                  </w:r>
                  <w:r w:rsidRPr="4FD49B5D">
                    <w:rPr>
                      <w:rFonts w:eastAsia="Times New Roman" w:cs="Arial"/>
                      <w:color w:val="000000" w:themeColor="text1"/>
                      <w:sz w:val="20"/>
                      <w:szCs w:val="20"/>
                    </w:rPr>
                    <w:t xml:space="preserve"> (MTB)</w:t>
                  </w:r>
                </w:p>
              </w:tc>
            </w:tr>
            <w:tr w:rsidR="00DC0FAF" w:rsidRPr="00E45748" w14:paraId="47F6575D" w14:textId="77777777" w:rsidTr="008A3D8C">
              <w:trPr>
                <w:trHeight w:val="290"/>
              </w:trPr>
              <w:tc>
                <w:tcPr>
                  <w:tcW w:w="6560" w:type="dxa"/>
                  <w:gridSpan w:val="3"/>
                  <w:vAlign w:val="center"/>
                </w:tcPr>
                <w:p w14:paraId="00390A36" w14:textId="77777777" w:rsidR="00DC0FAF" w:rsidRPr="007E4EA6" w:rsidRDefault="00DC0FAF" w:rsidP="00DC0FAF">
                  <w:pPr>
                    <w:jc w:val="right"/>
                    <w:rPr>
                      <w:rFonts w:cs="Arial"/>
                      <w:color w:val="000000"/>
                      <w:sz w:val="18"/>
                      <w:szCs w:val="18"/>
                    </w:rPr>
                  </w:pPr>
                  <w:r w:rsidRPr="00351882">
                    <w:rPr>
                      <w:rFonts w:cs="Arial"/>
                      <w:b/>
                      <w:bCs/>
                      <w:color w:val="000000"/>
                      <w:sz w:val="20"/>
                      <w:szCs w:val="20"/>
                    </w:rPr>
                    <w:t>Total</w:t>
                  </w:r>
                </w:p>
              </w:tc>
              <w:tc>
                <w:tcPr>
                  <w:tcW w:w="2800" w:type="dxa"/>
                  <w:vAlign w:val="center"/>
                </w:tcPr>
                <w:p w14:paraId="27497410" w14:textId="77777777" w:rsidR="00DC0FAF" w:rsidRPr="6EEFDFBD" w:rsidRDefault="00DC0FAF" w:rsidP="00DC0FAF">
                  <w:pPr>
                    <w:jc w:val="right"/>
                    <w:rPr>
                      <w:rFonts w:cs="Arial"/>
                      <w:color w:val="000000" w:themeColor="text1"/>
                      <w:sz w:val="18"/>
                      <w:szCs w:val="18"/>
                    </w:rPr>
                  </w:pPr>
                  <w:r w:rsidRPr="00351882">
                    <w:rPr>
                      <w:rFonts w:cs="Arial"/>
                      <w:b/>
                      <w:bCs/>
                      <w:sz w:val="20"/>
                      <w:szCs w:val="20"/>
                    </w:rPr>
                    <w:t>£</w:t>
                  </w:r>
                  <w:r>
                    <w:rPr>
                      <w:rFonts w:cs="Arial"/>
                      <w:b/>
                      <w:bCs/>
                      <w:sz w:val="20"/>
                      <w:szCs w:val="20"/>
                    </w:rPr>
                    <w:t>225,544</w:t>
                  </w:r>
                </w:p>
              </w:tc>
            </w:tr>
          </w:tbl>
          <w:p w14:paraId="115F1C67" w14:textId="5D1162C0" w:rsidR="00FB71D3" w:rsidRDefault="00FB71D3" w:rsidP="00EA73B3">
            <w:pPr>
              <w:contextualSpacing/>
              <w:rPr>
                <w:rFonts w:eastAsia="Times New Roman" w:cs="Arial"/>
                <w:sz w:val="20"/>
                <w:szCs w:val="20"/>
              </w:rPr>
            </w:pPr>
          </w:p>
          <w:p w14:paraId="7F064F9D" w14:textId="297D004B" w:rsidR="00A47194" w:rsidRDefault="00A47194" w:rsidP="00EA73B3">
            <w:pPr>
              <w:contextualSpacing/>
              <w:rPr>
                <w:rFonts w:eastAsia="Times New Roman" w:cs="Arial"/>
                <w:sz w:val="20"/>
                <w:szCs w:val="20"/>
              </w:rPr>
            </w:pPr>
          </w:p>
          <w:p w14:paraId="3B810567" w14:textId="5FB9172F" w:rsidR="00A47194" w:rsidRDefault="00A47194" w:rsidP="00EA73B3">
            <w:pPr>
              <w:contextualSpacing/>
              <w:rPr>
                <w:rFonts w:eastAsia="Times New Roman" w:cs="Arial"/>
                <w:sz w:val="20"/>
                <w:szCs w:val="20"/>
              </w:rPr>
            </w:pPr>
          </w:p>
          <w:p w14:paraId="5ABB4CF3" w14:textId="77777777" w:rsidR="00A47194" w:rsidRDefault="00A47194" w:rsidP="00EA73B3">
            <w:pPr>
              <w:contextualSpacing/>
              <w:rPr>
                <w:rFonts w:eastAsia="Times New Roman" w:cs="Arial"/>
                <w:sz w:val="20"/>
                <w:szCs w:val="20"/>
              </w:rPr>
            </w:pPr>
          </w:p>
          <w:p w14:paraId="39C2DB4A" w14:textId="03636F2B" w:rsidR="00A47194" w:rsidRDefault="00A47194" w:rsidP="00EA73B3">
            <w:pPr>
              <w:contextualSpacing/>
              <w:rPr>
                <w:rFonts w:eastAsia="Times New Roman" w:cs="Arial"/>
                <w:sz w:val="20"/>
                <w:szCs w:val="20"/>
              </w:rPr>
            </w:pPr>
          </w:p>
          <w:p w14:paraId="18AC6A76" w14:textId="77777777" w:rsidR="00A47194" w:rsidRDefault="00A47194" w:rsidP="00EA73B3">
            <w:pPr>
              <w:contextualSpacing/>
              <w:rPr>
                <w:rFonts w:eastAsia="Times New Roman" w:cs="Arial"/>
                <w:sz w:val="20"/>
                <w:szCs w:val="20"/>
              </w:rPr>
            </w:pPr>
          </w:p>
          <w:p w14:paraId="1672974D" w14:textId="18DEF0FB" w:rsidR="009404D0" w:rsidRPr="009404D0" w:rsidRDefault="009404D0" w:rsidP="00EA73B3">
            <w:pPr>
              <w:contextualSpacing/>
              <w:rPr>
                <w:rFonts w:eastAsia="Times New Roman" w:cs="Arial"/>
                <w:b/>
                <w:sz w:val="20"/>
                <w:szCs w:val="20"/>
              </w:rPr>
            </w:pPr>
          </w:p>
        </w:tc>
      </w:tr>
      <w:tr w:rsidR="00EA73B3" w:rsidRPr="00EA73B3" w14:paraId="3A67F60A" w14:textId="77777777" w:rsidTr="0A57A144">
        <w:tc>
          <w:tcPr>
            <w:tcW w:w="5000" w:type="pct"/>
            <w:gridSpan w:val="2"/>
            <w:tcBorders>
              <w:bottom w:val="single" w:sz="4" w:space="0" w:color="auto"/>
            </w:tcBorders>
            <w:shd w:val="clear" w:color="auto" w:fill="3E5AA8" w:themeFill="accent1"/>
            <w:vAlign w:val="center"/>
          </w:tcPr>
          <w:p w14:paraId="72C63EE6" w14:textId="77777777" w:rsidR="00EA73B3" w:rsidRPr="00EA73B3" w:rsidRDefault="00EA73B3" w:rsidP="00EA73B3">
            <w:pPr>
              <w:jc w:val="center"/>
              <w:rPr>
                <w:rFonts w:eastAsia="Times New Roman" w:cs="Arial"/>
                <w:b/>
                <w:color w:val="0070C0"/>
              </w:rPr>
            </w:pPr>
            <w:r w:rsidRPr="00EA73B3">
              <w:rPr>
                <w:rFonts w:eastAsia="Arial" w:cs="Arial"/>
                <w:b/>
                <w:color w:val="FFFFFF"/>
                <w:sz w:val="20"/>
                <w:lang w:eastAsia="en-US"/>
              </w:rPr>
              <w:lastRenderedPageBreak/>
              <w:t>Section 3: Provide a summary of any agreed scope changes</w:t>
            </w:r>
          </w:p>
        </w:tc>
      </w:tr>
      <w:tr w:rsidR="00EA73B3" w:rsidRPr="00EA73B3" w14:paraId="373C6975" w14:textId="77777777" w:rsidTr="0A57A144">
        <w:tc>
          <w:tcPr>
            <w:tcW w:w="5000" w:type="pct"/>
            <w:gridSpan w:val="2"/>
            <w:tcBorders>
              <w:bottom w:val="single" w:sz="4" w:space="0" w:color="auto"/>
            </w:tcBorders>
            <w:shd w:val="clear" w:color="auto" w:fill="FFFFFF" w:themeFill="background1"/>
            <w:vAlign w:val="center"/>
          </w:tcPr>
          <w:p w14:paraId="7B50030D" w14:textId="6B9E46BD" w:rsidR="00B278CD" w:rsidRDefault="0012123F" w:rsidP="0A57A144">
            <w:pPr>
              <w:spacing w:line="276" w:lineRule="auto"/>
              <w:contextualSpacing/>
              <w:rPr>
                <w:rFonts w:eastAsia="Times New Roman" w:cs="Arial"/>
                <w:sz w:val="20"/>
                <w:szCs w:val="20"/>
              </w:rPr>
            </w:pPr>
            <w:r>
              <w:rPr>
                <w:rFonts w:eastAsia="Times New Roman" w:cs="Arial"/>
                <w:sz w:val="20"/>
                <w:szCs w:val="20"/>
              </w:rPr>
              <w:t>During the delivery of XRN5</w:t>
            </w:r>
            <w:r w:rsidR="00B354D5">
              <w:rPr>
                <w:rFonts w:eastAsia="Times New Roman" w:cs="Arial"/>
                <w:sz w:val="20"/>
                <w:szCs w:val="20"/>
              </w:rPr>
              <w:t>231</w:t>
            </w:r>
            <w:r>
              <w:rPr>
                <w:rFonts w:eastAsia="Times New Roman" w:cs="Arial"/>
                <w:sz w:val="20"/>
                <w:szCs w:val="20"/>
              </w:rPr>
              <w:t>, the following change</w:t>
            </w:r>
            <w:r w:rsidR="00F53F15">
              <w:rPr>
                <w:rFonts w:eastAsia="Times New Roman" w:cs="Arial"/>
                <w:sz w:val="20"/>
                <w:szCs w:val="20"/>
              </w:rPr>
              <w:t xml:space="preserve">s of scope were </w:t>
            </w:r>
            <w:r w:rsidR="00B278CD">
              <w:rPr>
                <w:rFonts w:eastAsia="Times New Roman" w:cs="Arial"/>
                <w:sz w:val="20"/>
                <w:szCs w:val="20"/>
              </w:rPr>
              <w:t>raised:</w:t>
            </w:r>
          </w:p>
          <w:p w14:paraId="418D06A9" w14:textId="068FE1A0" w:rsidR="00173B67" w:rsidRDefault="00173B67" w:rsidP="0A57A144">
            <w:pPr>
              <w:spacing w:line="276" w:lineRule="auto"/>
              <w:contextualSpacing/>
              <w:rPr>
                <w:rFonts w:eastAsia="Times New Roman" w:cs="Arial"/>
                <w:sz w:val="20"/>
                <w:szCs w:val="20"/>
              </w:rPr>
            </w:pPr>
          </w:p>
          <w:p w14:paraId="58CF6907" w14:textId="1AA1E9FB" w:rsidR="00236138" w:rsidRDefault="00373FD6" w:rsidP="00236138">
            <w:pPr>
              <w:pStyle w:val="ListParagraph"/>
              <w:numPr>
                <w:ilvl w:val="0"/>
                <w:numId w:val="21"/>
              </w:numPr>
              <w:rPr>
                <w:rFonts w:eastAsia="Times New Roman" w:cs="Arial"/>
              </w:rPr>
            </w:pPr>
            <w:r>
              <w:rPr>
                <w:rFonts w:eastAsia="Times New Roman" w:cs="Arial"/>
              </w:rPr>
              <w:t xml:space="preserve">A change was raised </w:t>
            </w:r>
            <w:r w:rsidR="00864A7F">
              <w:rPr>
                <w:rFonts w:eastAsia="Times New Roman" w:cs="Arial"/>
              </w:rPr>
              <w:t xml:space="preserve">following the identification of new requirements during the </w:t>
            </w:r>
            <w:r w:rsidR="00F13678">
              <w:rPr>
                <w:rFonts w:eastAsia="Times New Roman" w:cs="Arial"/>
              </w:rPr>
              <w:t>gap analysis</w:t>
            </w:r>
            <w:r w:rsidR="00F34DEA">
              <w:rPr>
                <w:rFonts w:eastAsia="Times New Roman" w:cs="Arial"/>
              </w:rPr>
              <w:t xml:space="preserve"> against the previous service</w:t>
            </w:r>
            <w:r w:rsidR="00F13678">
              <w:rPr>
                <w:rFonts w:eastAsia="Times New Roman" w:cs="Arial"/>
              </w:rPr>
              <w:t>, which required additional User Acceptance Testing (UAT</w:t>
            </w:r>
            <w:r w:rsidR="007E4B6B">
              <w:rPr>
                <w:rFonts w:eastAsia="Times New Roman" w:cs="Arial"/>
              </w:rPr>
              <w:t>)</w:t>
            </w:r>
            <w:r w:rsidR="00592D93">
              <w:rPr>
                <w:rFonts w:eastAsia="Times New Roman" w:cs="Arial"/>
              </w:rPr>
              <w:t xml:space="preserve">, Performance Testing </w:t>
            </w:r>
            <w:r w:rsidR="00727610">
              <w:rPr>
                <w:rFonts w:eastAsia="Times New Roman" w:cs="Arial"/>
              </w:rPr>
              <w:t>(PT) and Regression Testing (RT).</w:t>
            </w:r>
          </w:p>
          <w:p w14:paraId="5099F44F" w14:textId="08BBE80B" w:rsidR="00727610" w:rsidRDefault="00294214" w:rsidP="00236138">
            <w:pPr>
              <w:pStyle w:val="ListParagraph"/>
              <w:numPr>
                <w:ilvl w:val="0"/>
                <w:numId w:val="21"/>
              </w:numPr>
              <w:rPr>
                <w:rFonts w:eastAsia="Times New Roman" w:cs="Arial"/>
              </w:rPr>
            </w:pPr>
            <w:r>
              <w:rPr>
                <w:rFonts w:eastAsia="Times New Roman" w:cs="Arial"/>
              </w:rPr>
              <w:t xml:space="preserve">A change was raised </w:t>
            </w:r>
            <w:r w:rsidR="002F5D32">
              <w:rPr>
                <w:rFonts w:eastAsia="Times New Roman" w:cs="Arial"/>
              </w:rPr>
              <w:t>to include the Lowest CV scenario scope changes</w:t>
            </w:r>
          </w:p>
          <w:p w14:paraId="2BC193E9" w14:textId="29F9CC8F" w:rsidR="008B37D1" w:rsidRDefault="008B37D1" w:rsidP="00236138">
            <w:pPr>
              <w:pStyle w:val="ListParagraph"/>
              <w:numPr>
                <w:ilvl w:val="0"/>
                <w:numId w:val="21"/>
              </w:numPr>
              <w:rPr>
                <w:rFonts w:eastAsia="Times New Roman" w:cs="Arial"/>
              </w:rPr>
            </w:pPr>
            <w:r>
              <w:rPr>
                <w:rFonts w:eastAsia="Times New Roman" w:cs="Arial"/>
              </w:rPr>
              <w:t xml:space="preserve">A change was raised to </w:t>
            </w:r>
            <w:r w:rsidR="00253AC8">
              <w:rPr>
                <w:rFonts w:eastAsia="Times New Roman" w:cs="Arial"/>
              </w:rPr>
              <w:t xml:space="preserve">support the </w:t>
            </w:r>
            <w:r w:rsidR="00C133F7">
              <w:rPr>
                <w:rFonts w:eastAsia="Times New Roman" w:cs="Arial"/>
              </w:rPr>
              <w:t>manual processing activities for FWACV post go-live from 01</w:t>
            </w:r>
            <w:r w:rsidR="00EC4E0B">
              <w:rPr>
                <w:rFonts w:eastAsia="Times New Roman" w:cs="Arial"/>
              </w:rPr>
              <w:t>/09/22 until 30/09/23</w:t>
            </w:r>
          </w:p>
          <w:p w14:paraId="6F29504E" w14:textId="4702B84D" w:rsidR="00EC4E0B" w:rsidRDefault="009D3E62" w:rsidP="00236138">
            <w:pPr>
              <w:pStyle w:val="ListParagraph"/>
              <w:numPr>
                <w:ilvl w:val="0"/>
                <w:numId w:val="21"/>
              </w:numPr>
              <w:rPr>
                <w:rFonts w:eastAsia="Times New Roman" w:cs="Arial"/>
              </w:rPr>
            </w:pPr>
            <w:r>
              <w:rPr>
                <w:rFonts w:eastAsia="Times New Roman" w:cs="Arial"/>
              </w:rPr>
              <w:t xml:space="preserve">A change was raised during PIS </w:t>
            </w:r>
            <w:r w:rsidR="00D53C19">
              <w:rPr>
                <w:rFonts w:eastAsia="Times New Roman" w:cs="Arial"/>
              </w:rPr>
              <w:t>to:</w:t>
            </w:r>
          </w:p>
          <w:p w14:paraId="4E6540D5" w14:textId="12BD593A" w:rsidR="00D53C19" w:rsidRDefault="00D53C19" w:rsidP="00D53C19">
            <w:pPr>
              <w:pStyle w:val="ListParagraph"/>
              <w:numPr>
                <w:ilvl w:val="1"/>
                <w:numId w:val="21"/>
              </w:numPr>
              <w:rPr>
                <w:rFonts w:eastAsia="Times New Roman" w:cs="Arial"/>
              </w:rPr>
            </w:pPr>
            <w:r>
              <w:rPr>
                <w:rFonts w:eastAsia="Times New Roman" w:cs="Arial"/>
              </w:rPr>
              <w:t>Generate the MST file</w:t>
            </w:r>
            <w:r w:rsidR="007C74FE">
              <w:rPr>
                <w:rFonts w:eastAsia="Times New Roman" w:cs="Arial"/>
              </w:rPr>
              <w:t xml:space="preserve"> by removing the dependency on the PRCMS file from National Grid and FCV </w:t>
            </w:r>
            <w:r w:rsidR="00103E8E">
              <w:rPr>
                <w:rFonts w:eastAsia="Times New Roman" w:cs="Arial"/>
              </w:rPr>
              <w:t>file from FWACV service</w:t>
            </w:r>
          </w:p>
          <w:p w14:paraId="0514CB3C" w14:textId="7291BC39" w:rsidR="00103E8E" w:rsidRDefault="00103E8E" w:rsidP="00D53C19">
            <w:pPr>
              <w:pStyle w:val="ListParagraph"/>
              <w:numPr>
                <w:ilvl w:val="1"/>
                <w:numId w:val="21"/>
              </w:numPr>
              <w:rPr>
                <w:rFonts w:eastAsia="Times New Roman" w:cs="Arial"/>
              </w:rPr>
            </w:pPr>
            <w:r>
              <w:rPr>
                <w:rFonts w:eastAsia="Times New Roman" w:cs="Arial"/>
              </w:rPr>
              <w:t xml:space="preserve">Generate a blank SC9 file </w:t>
            </w:r>
            <w:r w:rsidR="009A16A4">
              <w:rPr>
                <w:rFonts w:eastAsia="Times New Roman" w:cs="Arial"/>
              </w:rPr>
              <w:t xml:space="preserve">when there are no amendments to CV following the amendment runs at 14:00 </w:t>
            </w:r>
            <w:r w:rsidR="00FF2F66">
              <w:rPr>
                <w:rFonts w:eastAsia="Times New Roman" w:cs="Arial"/>
              </w:rPr>
              <w:t>and 16:00</w:t>
            </w:r>
          </w:p>
          <w:p w14:paraId="5BEEC839" w14:textId="4EFDE4C4" w:rsidR="00FF2F66" w:rsidRDefault="00FF2F66" w:rsidP="00D53C19">
            <w:pPr>
              <w:pStyle w:val="ListParagraph"/>
              <w:numPr>
                <w:ilvl w:val="1"/>
                <w:numId w:val="21"/>
              </w:numPr>
              <w:rPr>
                <w:rFonts w:eastAsia="Times New Roman" w:cs="Arial"/>
              </w:rPr>
            </w:pPr>
            <w:r>
              <w:rPr>
                <w:rFonts w:eastAsia="Times New Roman" w:cs="Arial"/>
              </w:rPr>
              <w:t xml:space="preserve">FCV file change to round off the CV to </w:t>
            </w:r>
            <w:r w:rsidR="000A0E89">
              <w:rPr>
                <w:rFonts w:eastAsia="Times New Roman" w:cs="Arial"/>
              </w:rPr>
              <w:t>2 decimal places</w:t>
            </w:r>
          </w:p>
          <w:p w14:paraId="7D3E1CC6" w14:textId="7BE12EDE" w:rsidR="000A0E89" w:rsidRPr="006B7714" w:rsidRDefault="000A0E89" w:rsidP="006B7714">
            <w:pPr>
              <w:rPr>
                <w:rFonts w:eastAsia="Times New Roman" w:cs="Arial"/>
              </w:rPr>
            </w:pPr>
          </w:p>
          <w:p w14:paraId="4156BA78" w14:textId="5E98BE87" w:rsidR="00C5317A" w:rsidRPr="00EA73B3" w:rsidRDefault="00C5317A" w:rsidP="0A57A144">
            <w:pPr>
              <w:spacing w:line="276" w:lineRule="auto"/>
              <w:contextualSpacing/>
              <w:rPr>
                <w:rFonts w:eastAsia="Times New Roman" w:cs="Arial"/>
                <w:sz w:val="20"/>
                <w:szCs w:val="20"/>
              </w:rPr>
            </w:pPr>
          </w:p>
        </w:tc>
      </w:tr>
      <w:tr w:rsidR="00EA73B3" w:rsidRPr="00EA73B3" w14:paraId="44DCE113" w14:textId="77777777" w:rsidTr="0A57A144">
        <w:tc>
          <w:tcPr>
            <w:tcW w:w="5000" w:type="pct"/>
            <w:gridSpan w:val="2"/>
            <w:shd w:val="clear" w:color="auto" w:fill="3E5AA8" w:themeFill="accent1"/>
            <w:vAlign w:val="center"/>
          </w:tcPr>
          <w:p w14:paraId="23A67B82" w14:textId="77777777" w:rsidR="00EA73B3" w:rsidRPr="00EA73B3" w:rsidRDefault="00EA73B3" w:rsidP="00EA73B3">
            <w:pPr>
              <w:jc w:val="center"/>
              <w:rPr>
                <w:rFonts w:eastAsia="Times New Roman" w:cs="Arial"/>
                <w:b/>
                <w:color w:val="FFFFFF"/>
                <w:szCs w:val="16"/>
              </w:rPr>
            </w:pPr>
            <w:r w:rsidRPr="00EA73B3">
              <w:rPr>
                <w:rFonts w:eastAsia="Arial" w:cs="Arial"/>
                <w:b/>
                <w:color w:val="FFFFFF"/>
                <w:sz w:val="20"/>
                <w:lang w:eastAsia="en-US"/>
              </w:rPr>
              <w:t>Section 4: Detail any changes to the Xoserve Service Description</w:t>
            </w:r>
          </w:p>
        </w:tc>
      </w:tr>
      <w:tr w:rsidR="00EA73B3" w:rsidRPr="00EA73B3" w14:paraId="7B78493D" w14:textId="77777777" w:rsidTr="0A57A144">
        <w:tc>
          <w:tcPr>
            <w:tcW w:w="5000" w:type="pct"/>
            <w:gridSpan w:val="2"/>
            <w:shd w:val="clear" w:color="auto" w:fill="auto"/>
          </w:tcPr>
          <w:p w14:paraId="603AB352" w14:textId="245BC736" w:rsidR="00EA73B3" w:rsidRDefault="006B7714" w:rsidP="00195A39">
            <w:pPr>
              <w:rPr>
                <w:rFonts w:eastAsia="Times New Roman" w:cs="Arial"/>
                <w:sz w:val="20"/>
                <w:szCs w:val="16"/>
              </w:rPr>
            </w:pPr>
            <w:r>
              <w:rPr>
                <w:rFonts w:eastAsia="Times New Roman" w:cs="Arial"/>
                <w:sz w:val="20"/>
                <w:szCs w:val="16"/>
              </w:rPr>
              <w:t>?</w:t>
            </w:r>
          </w:p>
          <w:p w14:paraId="20D2C75C" w14:textId="77777777" w:rsidR="00415C72" w:rsidRDefault="00415C72" w:rsidP="00195A39">
            <w:pPr>
              <w:rPr>
                <w:rFonts w:eastAsia="Times New Roman" w:cs="Arial"/>
                <w:sz w:val="20"/>
                <w:szCs w:val="16"/>
              </w:rPr>
            </w:pPr>
          </w:p>
          <w:p w14:paraId="46992048" w14:textId="46FE320C" w:rsidR="00415C72" w:rsidRPr="001717DB" w:rsidRDefault="00415C72" w:rsidP="00195A39">
            <w:pPr>
              <w:rPr>
                <w:rFonts w:eastAsia="Times New Roman" w:cs="Arial"/>
                <w:sz w:val="20"/>
                <w:szCs w:val="16"/>
              </w:rPr>
            </w:pPr>
          </w:p>
        </w:tc>
      </w:tr>
      <w:tr w:rsidR="00EA73B3" w:rsidRPr="00EA73B3" w14:paraId="6EF7276F" w14:textId="77777777" w:rsidTr="0A57A144">
        <w:tc>
          <w:tcPr>
            <w:tcW w:w="5000" w:type="pct"/>
            <w:gridSpan w:val="2"/>
            <w:shd w:val="clear" w:color="auto" w:fill="3E5AA8" w:themeFill="accent1"/>
            <w:vAlign w:val="center"/>
          </w:tcPr>
          <w:p w14:paraId="509E9641" w14:textId="77777777" w:rsidR="00EA73B3" w:rsidRPr="00EA73B3" w:rsidRDefault="00EA73B3" w:rsidP="00EA73B3">
            <w:pPr>
              <w:jc w:val="center"/>
              <w:rPr>
                <w:rFonts w:eastAsia="Times New Roman" w:cs="Arial"/>
                <w:b/>
                <w:color w:val="FFFFFF"/>
                <w:szCs w:val="16"/>
              </w:rPr>
            </w:pPr>
            <w:r w:rsidRPr="00EA73B3">
              <w:rPr>
                <w:rFonts w:eastAsia="Arial" w:cs="Arial"/>
                <w:b/>
                <w:color w:val="FFFFFF"/>
                <w:sz w:val="20"/>
                <w:lang w:eastAsia="en-US"/>
              </w:rPr>
              <w:t>Section 5: Provide details of any revisions to the text of the UK Link Manual</w:t>
            </w:r>
          </w:p>
        </w:tc>
      </w:tr>
      <w:tr w:rsidR="00EA73B3" w:rsidRPr="00EA73B3" w14:paraId="083A4EDD" w14:textId="77777777" w:rsidTr="0A57A144">
        <w:tc>
          <w:tcPr>
            <w:tcW w:w="5000" w:type="pct"/>
            <w:gridSpan w:val="2"/>
            <w:shd w:val="clear" w:color="auto" w:fill="auto"/>
          </w:tcPr>
          <w:p w14:paraId="3FA7DCD2" w14:textId="4FCE5BFA" w:rsidR="00EA73B3" w:rsidRDefault="006B7714" w:rsidP="00BE6A27">
            <w:pPr>
              <w:pStyle w:val="ListParagraph"/>
              <w:ind w:left="0"/>
              <w:rPr>
                <w:rFonts w:cs="Arial"/>
              </w:rPr>
            </w:pPr>
            <w:r>
              <w:rPr>
                <w:rFonts w:cs="Arial"/>
              </w:rPr>
              <w:t>?</w:t>
            </w:r>
          </w:p>
          <w:p w14:paraId="17F187CC" w14:textId="77777777" w:rsidR="00415C72" w:rsidRDefault="00415C72" w:rsidP="00BE6A27">
            <w:pPr>
              <w:pStyle w:val="ListParagraph"/>
              <w:ind w:left="0"/>
              <w:rPr>
                <w:rFonts w:cs="Arial"/>
              </w:rPr>
            </w:pPr>
          </w:p>
          <w:p w14:paraId="1AB0B5C7" w14:textId="25CF2CAC" w:rsidR="00415C72" w:rsidRPr="00BE6A27" w:rsidRDefault="00415C72" w:rsidP="00BE6A27">
            <w:pPr>
              <w:pStyle w:val="ListParagraph"/>
              <w:ind w:left="0"/>
              <w:rPr>
                <w:rFonts w:cs="Arial"/>
              </w:rPr>
            </w:pPr>
          </w:p>
        </w:tc>
      </w:tr>
      <w:tr w:rsidR="00EA73B3" w:rsidRPr="00EA73B3" w14:paraId="7D853ABD" w14:textId="77777777" w:rsidTr="0A57A144">
        <w:tc>
          <w:tcPr>
            <w:tcW w:w="5000" w:type="pct"/>
            <w:gridSpan w:val="2"/>
            <w:shd w:val="clear" w:color="auto" w:fill="3E5AA8" w:themeFill="accent1"/>
            <w:vAlign w:val="center"/>
          </w:tcPr>
          <w:p w14:paraId="3FF03745" w14:textId="77777777" w:rsidR="00EA73B3" w:rsidRPr="00EA73B3" w:rsidRDefault="00EA73B3" w:rsidP="00EA73B3">
            <w:pPr>
              <w:jc w:val="center"/>
              <w:rPr>
                <w:rFonts w:eastAsia="Times New Roman" w:cs="Arial"/>
                <w:b/>
                <w:color w:val="0070C0"/>
              </w:rPr>
            </w:pPr>
            <w:r w:rsidRPr="00EA73B3">
              <w:rPr>
                <w:rFonts w:eastAsia="Arial" w:cs="Arial"/>
                <w:b/>
                <w:color w:val="FFFFFF"/>
                <w:sz w:val="20"/>
                <w:lang w:eastAsia="en-US"/>
              </w:rPr>
              <w:t>Section 6: Lessons Learnt</w:t>
            </w:r>
          </w:p>
        </w:tc>
      </w:tr>
      <w:tr w:rsidR="00EA73B3" w:rsidRPr="00EA73B3" w14:paraId="495C3462" w14:textId="77777777" w:rsidTr="0A57A144">
        <w:tc>
          <w:tcPr>
            <w:tcW w:w="5000" w:type="pct"/>
            <w:gridSpan w:val="2"/>
            <w:shd w:val="clear" w:color="auto" w:fill="auto"/>
          </w:tcPr>
          <w:p w14:paraId="25933088" w14:textId="70E0FAD3" w:rsidR="00987F7F" w:rsidRDefault="00B55887" w:rsidP="004F6747">
            <w:pPr>
              <w:pStyle w:val="ListParagraph"/>
              <w:numPr>
                <w:ilvl w:val="0"/>
                <w:numId w:val="12"/>
              </w:numPr>
              <w:rPr>
                <w:rFonts w:eastAsia="Times New Roman" w:cs="Times New Roman"/>
              </w:rPr>
            </w:pPr>
            <w:r>
              <w:rPr>
                <w:rFonts w:eastAsia="Times New Roman" w:cs="Times New Roman"/>
              </w:rPr>
              <w:t xml:space="preserve">For the Dual Run and Market Trials testing phases 1 month was planned to </w:t>
            </w:r>
            <w:r w:rsidR="002629FA">
              <w:rPr>
                <w:rFonts w:eastAsia="Times New Roman" w:cs="Times New Roman"/>
              </w:rPr>
              <w:t>complete the test environment connectivity set up with DNs</w:t>
            </w:r>
            <w:r w:rsidR="004D454B">
              <w:rPr>
                <w:rFonts w:eastAsia="Times New Roman" w:cs="Times New Roman"/>
              </w:rPr>
              <w:t xml:space="preserve">. This did not include </w:t>
            </w:r>
            <w:r w:rsidR="00F04157">
              <w:rPr>
                <w:rFonts w:eastAsia="Times New Roman" w:cs="Times New Roman"/>
              </w:rPr>
              <w:t>the DN’s internal governance process</w:t>
            </w:r>
            <w:r w:rsidR="00886195">
              <w:rPr>
                <w:rFonts w:eastAsia="Times New Roman" w:cs="Times New Roman"/>
              </w:rPr>
              <w:t xml:space="preserve"> checks and approvals. For all future changes </w:t>
            </w:r>
            <w:r w:rsidR="009314CD">
              <w:rPr>
                <w:rFonts w:eastAsia="Times New Roman" w:cs="Times New Roman"/>
              </w:rPr>
              <w:t xml:space="preserve">connectivity process checks will start </w:t>
            </w:r>
            <w:r w:rsidR="000947A7">
              <w:rPr>
                <w:rFonts w:eastAsia="Times New Roman" w:cs="Times New Roman"/>
              </w:rPr>
              <w:t xml:space="preserve">earlier in the delivery phase to ensure all stakeholder processes can be completed </w:t>
            </w:r>
            <w:r w:rsidR="00987F7F">
              <w:rPr>
                <w:rFonts w:eastAsia="Times New Roman" w:cs="Times New Roman"/>
              </w:rPr>
              <w:t>within the timescales</w:t>
            </w:r>
          </w:p>
          <w:p w14:paraId="28D57C1E" w14:textId="4119DB06" w:rsidR="005A5337" w:rsidRDefault="001E3BE6" w:rsidP="00A47786">
            <w:pPr>
              <w:pStyle w:val="ListParagraph"/>
              <w:numPr>
                <w:ilvl w:val="0"/>
                <w:numId w:val="12"/>
              </w:numPr>
              <w:rPr>
                <w:rFonts w:eastAsia="Times New Roman" w:cs="Times New Roman"/>
              </w:rPr>
            </w:pPr>
            <w:r>
              <w:rPr>
                <w:rFonts w:eastAsia="Times New Roman" w:cs="Times New Roman"/>
              </w:rPr>
              <w:t xml:space="preserve">For all future project where a service is being transferred all </w:t>
            </w:r>
            <w:r w:rsidR="00E40AC4">
              <w:rPr>
                <w:rFonts w:eastAsia="Times New Roman" w:cs="Times New Roman"/>
              </w:rPr>
              <w:t>baselined and approved service documents needs to be provided at the start of the project</w:t>
            </w:r>
            <w:r w:rsidR="00BC5751">
              <w:rPr>
                <w:rFonts w:eastAsia="Times New Roman" w:cs="Times New Roman"/>
              </w:rPr>
              <w:t xml:space="preserve"> to ensure </w:t>
            </w:r>
            <w:r w:rsidR="00337110">
              <w:rPr>
                <w:rFonts w:eastAsia="Times New Roman" w:cs="Times New Roman"/>
              </w:rPr>
              <w:t xml:space="preserve">all </w:t>
            </w:r>
            <w:r w:rsidR="00BC5751">
              <w:rPr>
                <w:rFonts w:eastAsia="Times New Roman" w:cs="Times New Roman"/>
              </w:rPr>
              <w:t>requirements can be identified a</w:t>
            </w:r>
            <w:r w:rsidR="00F901A8">
              <w:rPr>
                <w:rFonts w:eastAsia="Times New Roman" w:cs="Times New Roman"/>
              </w:rPr>
              <w:t xml:space="preserve">t the start of the project and reduce the possibility of change requests </w:t>
            </w:r>
            <w:r w:rsidR="006F7F39">
              <w:rPr>
                <w:rFonts w:eastAsia="Times New Roman" w:cs="Times New Roman"/>
              </w:rPr>
              <w:t>during delivery</w:t>
            </w:r>
          </w:p>
          <w:p w14:paraId="17F43F36" w14:textId="38BF6CA6" w:rsidR="00A47786" w:rsidRPr="00A47786" w:rsidRDefault="00A47786" w:rsidP="00A47786">
            <w:pPr>
              <w:pStyle w:val="ListParagraph"/>
              <w:numPr>
                <w:ilvl w:val="0"/>
                <w:numId w:val="12"/>
              </w:numPr>
              <w:rPr>
                <w:rFonts w:eastAsia="Times New Roman" w:cs="Times New Roman"/>
              </w:rPr>
            </w:pPr>
            <w:r>
              <w:rPr>
                <w:rFonts w:eastAsia="Times New Roman" w:cs="Times New Roman"/>
              </w:rPr>
              <w:lastRenderedPageBreak/>
              <w:t xml:space="preserve">Communication between the </w:t>
            </w:r>
            <w:r w:rsidR="00EF3DEE">
              <w:rPr>
                <w:rFonts w:eastAsia="Times New Roman" w:cs="Times New Roman"/>
              </w:rPr>
              <w:t xml:space="preserve">Project Team and DNs via the weekly </w:t>
            </w:r>
            <w:r w:rsidR="00B15160">
              <w:rPr>
                <w:rFonts w:eastAsia="Times New Roman" w:cs="Times New Roman"/>
              </w:rPr>
              <w:t>Focus Group worked very well</w:t>
            </w:r>
          </w:p>
          <w:p w14:paraId="67AB1C65" w14:textId="6BC6130B" w:rsidR="00EA73B3" w:rsidRPr="00C32AFB" w:rsidRDefault="00E474C7" w:rsidP="00C32AFB">
            <w:pPr>
              <w:rPr>
                <w:rFonts w:eastAsia="Times New Roman" w:cs="Times New Roman"/>
              </w:rPr>
            </w:pPr>
            <w:r w:rsidRPr="00C32AFB">
              <w:rPr>
                <w:rFonts w:eastAsia="Times New Roman" w:cs="Times New Roman"/>
              </w:rPr>
              <w:t xml:space="preserve"> </w:t>
            </w:r>
          </w:p>
          <w:p w14:paraId="3B0DEF36" w14:textId="77777777" w:rsidR="00A15002" w:rsidRPr="00EF3DEE" w:rsidRDefault="00A15002" w:rsidP="00EF3DEE">
            <w:pPr>
              <w:rPr>
                <w:rFonts w:eastAsia="Times New Roman" w:cs="Times New Roman"/>
                <w:color w:val="FF0000"/>
              </w:rPr>
            </w:pPr>
          </w:p>
          <w:p w14:paraId="0E324282" w14:textId="70E174B0" w:rsidR="00B5133D" w:rsidRPr="00FA7C44" w:rsidRDefault="00B5133D" w:rsidP="003D7273">
            <w:pPr>
              <w:pStyle w:val="ListParagraph"/>
              <w:rPr>
                <w:rFonts w:eastAsia="Times New Roman" w:cs="Times New Roman"/>
                <w:color w:val="FF0000"/>
              </w:rPr>
            </w:pPr>
          </w:p>
          <w:p w14:paraId="3008CA5B" w14:textId="77777777" w:rsidR="00C32AFB" w:rsidRPr="00C32AFB" w:rsidRDefault="00C32AFB" w:rsidP="00C32AFB">
            <w:pPr>
              <w:rPr>
                <w:rFonts w:eastAsia="Times New Roman" w:cs="Times New Roman"/>
              </w:rPr>
            </w:pPr>
          </w:p>
          <w:p w14:paraId="06DCF6E4" w14:textId="4924F0B8" w:rsidR="00EA73B3" w:rsidRPr="00EA73B3" w:rsidRDefault="00EA73B3" w:rsidP="0A57A144">
            <w:pPr>
              <w:spacing w:after="200" w:line="276" w:lineRule="auto"/>
              <w:rPr>
                <w:rFonts w:eastAsia="Times New Roman" w:cs="Times New Roman"/>
                <w:i/>
                <w:iCs/>
                <w:color w:val="0070C0"/>
                <w:sz w:val="20"/>
                <w:szCs w:val="20"/>
              </w:rPr>
            </w:pPr>
          </w:p>
          <w:p w14:paraId="7B2B5B58" w14:textId="03C3C603" w:rsidR="00EA73B3" w:rsidRPr="00EA73B3" w:rsidRDefault="0A57A144" w:rsidP="0A57A144">
            <w:pPr>
              <w:spacing w:after="200" w:line="276" w:lineRule="auto"/>
              <w:rPr>
                <w:rFonts w:eastAsia="Times New Roman" w:cs="Arial"/>
              </w:rPr>
            </w:pPr>
            <w:r w:rsidRPr="0A57A144">
              <w:rPr>
                <w:rFonts w:eastAsia="Times New Roman" w:cs="Times New Roman"/>
                <w:i/>
                <w:iCs/>
                <w:color w:val="0070C0"/>
                <w:sz w:val="20"/>
                <w:szCs w:val="20"/>
              </w:rPr>
              <w:t xml:space="preserve"> </w:t>
            </w:r>
          </w:p>
        </w:tc>
      </w:tr>
    </w:tbl>
    <w:p w14:paraId="4CC1E547" w14:textId="77777777" w:rsidR="001C2268" w:rsidRDefault="001C2268" w:rsidP="00EA73B3">
      <w:pPr>
        <w:rPr>
          <w:rFonts w:eastAsia="Arial" w:cs="Arial"/>
          <w:b/>
        </w:rPr>
      </w:pPr>
    </w:p>
    <w:p w14:paraId="54F4265B" w14:textId="3E896289" w:rsidR="00EA73B3" w:rsidRDefault="00EA73B3" w:rsidP="00EA73B3">
      <w:pPr>
        <w:rPr>
          <w:rFonts w:eastAsia="Arial" w:cs="Arial"/>
          <w:b/>
        </w:rPr>
      </w:pPr>
      <w:r w:rsidRPr="00EA73B3">
        <w:rPr>
          <w:rFonts w:eastAsia="Arial" w:cs="Arial"/>
          <w:b/>
        </w:rPr>
        <w:t xml:space="preserve">Please send completed form to: </w:t>
      </w:r>
      <w:hyperlink r:id="rId17" w:history="1">
        <w:r w:rsidRPr="00EA73B3">
          <w:rPr>
            <w:rFonts w:eastAsia="Arial" w:cs="Arial"/>
            <w:b/>
            <w:color w:val="D2232A"/>
            <w:u w:val="single"/>
          </w:rPr>
          <w:t>box.xoserve.portfoliooffice@xoserve.com</w:t>
        </w:r>
      </w:hyperlink>
    </w:p>
    <w:p w14:paraId="3796074C" w14:textId="77777777" w:rsidR="001C2268" w:rsidRPr="001C2268" w:rsidRDefault="001C2268" w:rsidP="001C2268">
      <w:pPr>
        <w:pStyle w:val="NoSpacing"/>
        <w:rPr>
          <w:rFonts w:eastAsia="Arial"/>
        </w:rPr>
      </w:pPr>
    </w:p>
    <w:p w14:paraId="0AF2244E" w14:textId="77777777" w:rsidR="00EA73B3" w:rsidRPr="00EA73B3" w:rsidRDefault="00EA73B3" w:rsidP="00EA73B3">
      <w:pPr>
        <w:rPr>
          <w:rFonts w:eastAsia="Arial" w:cs="Times New Roman"/>
          <w:b/>
          <w:sz w:val="20"/>
          <w:szCs w:val="20"/>
        </w:rPr>
      </w:pPr>
      <w:r w:rsidRPr="00EA73B3">
        <w:rPr>
          <w:rFonts w:eastAsia="Arial" w:cs="Times New Roman"/>
          <w:b/>
          <w:sz w:val="20"/>
          <w:szCs w:val="20"/>
        </w:rPr>
        <w:t>Document Version History</w:t>
      </w:r>
    </w:p>
    <w:tbl>
      <w:tblPr>
        <w:tblStyle w:val="TableGrid1"/>
        <w:tblW w:w="5522" w:type="pct"/>
        <w:tblInd w:w="-459" w:type="dxa"/>
        <w:tblLook w:val="04A0" w:firstRow="1" w:lastRow="0" w:firstColumn="1" w:lastColumn="0" w:noHBand="0" w:noVBand="1"/>
      </w:tblPr>
      <w:tblGrid>
        <w:gridCol w:w="1797"/>
        <w:gridCol w:w="1663"/>
        <w:gridCol w:w="1107"/>
        <w:gridCol w:w="1519"/>
        <w:gridCol w:w="3871"/>
      </w:tblGrid>
      <w:tr w:rsidR="00EA73B3" w:rsidRPr="00EA73B3" w14:paraId="3208E80C" w14:textId="77777777" w:rsidTr="0A57A144">
        <w:trPr>
          <w:trHeight w:val="611"/>
        </w:trPr>
        <w:tc>
          <w:tcPr>
            <w:tcW w:w="902" w:type="pct"/>
            <w:shd w:val="clear" w:color="auto" w:fill="D6DCF0" w:themeFill="accent1" w:themeFillTint="33"/>
            <w:vAlign w:val="center"/>
          </w:tcPr>
          <w:p w14:paraId="0667806F"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Version</w:t>
            </w:r>
          </w:p>
        </w:tc>
        <w:tc>
          <w:tcPr>
            <w:tcW w:w="835" w:type="pct"/>
            <w:shd w:val="clear" w:color="auto" w:fill="D6DCF0" w:themeFill="accent1" w:themeFillTint="33"/>
            <w:vAlign w:val="center"/>
          </w:tcPr>
          <w:p w14:paraId="4BB6D7BD"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Status</w:t>
            </w:r>
          </w:p>
        </w:tc>
        <w:tc>
          <w:tcPr>
            <w:tcW w:w="556" w:type="pct"/>
            <w:shd w:val="clear" w:color="auto" w:fill="D6DCF0" w:themeFill="accent1" w:themeFillTint="33"/>
            <w:vAlign w:val="center"/>
          </w:tcPr>
          <w:p w14:paraId="407F4BCC"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Date</w:t>
            </w:r>
          </w:p>
        </w:tc>
        <w:tc>
          <w:tcPr>
            <w:tcW w:w="763" w:type="pct"/>
            <w:shd w:val="clear" w:color="auto" w:fill="D6DCF0" w:themeFill="accent1" w:themeFillTint="33"/>
            <w:vAlign w:val="center"/>
          </w:tcPr>
          <w:p w14:paraId="6E8BB7C2"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Author(s)</w:t>
            </w:r>
          </w:p>
        </w:tc>
        <w:tc>
          <w:tcPr>
            <w:tcW w:w="1944" w:type="pct"/>
            <w:shd w:val="clear" w:color="auto" w:fill="D6DCF0" w:themeFill="accent1" w:themeFillTint="33"/>
            <w:vAlign w:val="center"/>
          </w:tcPr>
          <w:p w14:paraId="011587D7"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Summary of Changes</w:t>
            </w:r>
          </w:p>
        </w:tc>
      </w:tr>
      <w:tr w:rsidR="00EA73B3" w:rsidRPr="00EA73B3" w14:paraId="622CB1EF" w14:textId="77777777" w:rsidTr="0A57A144">
        <w:tc>
          <w:tcPr>
            <w:tcW w:w="902" w:type="pct"/>
          </w:tcPr>
          <w:p w14:paraId="1ABADCE5" w14:textId="4D6F023A" w:rsidR="00EA73B3" w:rsidRPr="00EA73B3" w:rsidRDefault="0A57A144" w:rsidP="0A57A144">
            <w:pPr>
              <w:jc w:val="center"/>
              <w:rPr>
                <w:rFonts w:eastAsia="Times New Roman" w:cs="Arial"/>
                <w:sz w:val="20"/>
                <w:szCs w:val="20"/>
              </w:rPr>
            </w:pPr>
            <w:r w:rsidRPr="0A57A144">
              <w:rPr>
                <w:rFonts w:eastAsia="Times New Roman" w:cs="Arial"/>
                <w:sz w:val="20"/>
                <w:szCs w:val="20"/>
              </w:rPr>
              <w:t>0.1</w:t>
            </w:r>
          </w:p>
        </w:tc>
        <w:tc>
          <w:tcPr>
            <w:tcW w:w="835" w:type="pct"/>
          </w:tcPr>
          <w:p w14:paraId="0DB8F594" w14:textId="4B8E3245" w:rsidR="00EA73B3" w:rsidRPr="00EA73B3" w:rsidRDefault="000B6E49" w:rsidP="0A57A144">
            <w:pPr>
              <w:jc w:val="center"/>
              <w:rPr>
                <w:rFonts w:eastAsia="Times New Roman" w:cs="Arial"/>
                <w:sz w:val="20"/>
                <w:szCs w:val="20"/>
              </w:rPr>
            </w:pPr>
            <w:r>
              <w:rPr>
                <w:rFonts w:eastAsia="Times New Roman" w:cs="Arial"/>
                <w:sz w:val="20"/>
                <w:szCs w:val="20"/>
              </w:rPr>
              <w:t>Draft</w:t>
            </w:r>
          </w:p>
        </w:tc>
        <w:tc>
          <w:tcPr>
            <w:tcW w:w="556" w:type="pct"/>
          </w:tcPr>
          <w:p w14:paraId="0BB1E953" w14:textId="50560041" w:rsidR="00EA73B3" w:rsidRPr="00EA73B3" w:rsidRDefault="00E61676" w:rsidP="0A57A144">
            <w:pPr>
              <w:jc w:val="center"/>
              <w:rPr>
                <w:rFonts w:eastAsia="Times New Roman" w:cs="Arial"/>
                <w:sz w:val="20"/>
                <w:szCs w:val="20"/>
              </w:rPr>
            </w:pPr>
            <w:r>
              <w:rPr>
                <w:rFonts w:eastAsia="Times New Roman" w:cs="Arial"/>
                <w:sz w:val="20"/>
                <w:szCs w:val="20"/>
              </w:rPr>
              <w:t>05/12/22</w:t>
            </w:r>
          </w:p>
        </w:tc>
        <w:tc>
          <w:tcPr>
            <w:tcW w:w="763" w:type="pct"/>
          </w:tcPr>
          <w:p w14:paraId="4350D9F9" w14:textId="6E2A258A" w:rsidR="00EA73B3" w:rsidRPr="00EA73B3" w:rsidRDefault="007E7453" w:rsidP="0A57A144">
            <w:pPr>
              <w:jc w:val="center"/>
              <w:rPr>
                <w:rFonts w:eastAsia="Times New Roman" w:cs="Arial"/>
                <w:sz w:val="20"/>
                <w:szCs w:val="20"/>
              </w:rPr>
            </w:pPr>
            <w:r>
              <w:rPr>
                <w:rFonts w:eastAsia="Times New Roman" w:cs="Arial"/>
                <w:sz w:val="20"/>
                <w:szCs w:val="20"/>
              </w:rPr>
              <w:t>Ed Healy</w:t>
            </w:r>
          </w:p>
        </w:tc>
        <w:tc>
          <w:tcPr>
            <w:tcW w:w="1944" w:type="pct"/>
          </w:tcPr>
          <w:p w14:paraId="0FC70C39" w14:textId="3E47C78E" w:rsidR="00EA73B3" w:rsidRPr="00EA73B3" w:rsidRDefault="00EA73B3" w:rsidP="0A57A144">
            <w:pPr>
              <w:jc w:val="center"/>
              <w:rPr>
                <w:rFonts w:eastAsia="Times New Roman" w:cs="Arial"/>
                <w:sz w:val="20"/>
                <w:szCs w:val="20"/>
              </w:rPr>
            </w:pPr>
          </w:p>
        </w:tc>
      </w:tr>
      <w:tr w:rsidR="00AE61BE" w:rsidRPr="00EA73B3" w14:paraId="0373B350" w14:textId="77777777" w:rsidTr="0A57A144">
        <w:tc>
          <w:tcPr>
            <w:tcW w:w="902" w:type="pct"/>
          </w:tcPr>
          <w:p w14:paraId="22C1DC1A" w14:textId="3D9D8A3A" w:rsidR="00AE61BE" w:rsidRPr="0A57A144" w:rsidRDefault="00AE61BE" w:rsidP="0A57A144">
            <w:pPr>
              <w:jc w:val="center"/>
              <w:rPr>
                <w:rFonts w:eastAsia="Times New Roman" w:cs="Arial"/>
                <w:sz w:val="20"/>
                <w:szCs w:val="20"/>
              </w:rPr>
            </w:pPr>
            <w:r>
              <w:rPr>
                <w:rFonts w:eastAsia="Times New Roman" w:cs="Arial"/>
                <w:sz w:val="20"/>
                <w:szCs w:val="20"/>
              </w:rPr>
              <w:t>1.0</w:t>
            </w:r>
          </w:p>
        </w:tc>
        <w:tc>
          <w:tcPr>
            <w:tcW w:w="835" w:type="pct"/>
          </w:tcPr>
          <w:p w14:paraId="0225A897" w14:textId="7C9F0EF0" w:rsidR="00AE61BE" w:rsidRDefault="00AE61BE" w:rsidP="0A57A144">
            <w:pPr>
              <w:jc w:val="center"/>
              <w:rPr>
                <w:rFonts w:eastAsia="Times New Roman" w:cs="Arial"/>
                <w:sz w:val="20"/>
                <w:szCs w:val="20"/>
              </w:rPr>
            </w:pPr>
          </w:p>
        </w:tc>
        <w:tc>
          <w:tcPr>
            <w:tcW w:w="556" w:type="pct"/>
          </w:tcPr>
          <w:p w14:paraId="79C165D8" w14:textId="4123842A" w:rsidR="00AE61BE" w:rsidRDefault="00AE61BE" w:rsidP="0A57A144">
            <w:pPr>
              <w:jc w:val="center"/>
              <w:rPr>
                <w:rFonts w:eastAsia="Times New Roman" w:cs="Arial"/>
                <w:sz w:val="20"/>
                <w:szCs w:val="20"/>
              </w:rPr>
            </w:pPr>
          </w:p>
        </w:tc>
        <w:tc>
          <w:tcPr>
            <w:tcW w:w="763" w:type="pct"/>
          </w:tcPr>
          <w:p w14:paraId="0B6D0A22" w14:textId="0A9218CD" w:rsidR="00AE61BE" w:rsidRDefault="00AE61BE" w:rsidP="0A57A144">
            <w:pPr>
              <w:jc w:val="center"/>
              <w:rPr>
                <w:rFonts w:eastAsia="Times New Roman" w:cs="Arial"/>
                <w:sz w:val="20"/>
                <w:szCs w:val="20"/>
              </w:rPr>
            </w:pPr>
          </w:p>
        </w:tc>
        <w:tc>
          <w:tcPr>
            <w:tcW w:w="1944" w:type="pct"/>
          </w:tcPr>
          <w:p w14:paraId="712A6BBA" w14:textId="21CE2646" w:rsidR="00AE61BE" w:rsidRPr="00EA73B3" w:rsidRDefault="00AE61BE" w:rsidP="0A57A144">
            <w:pPr>
              <w:jc w:val="center"/>
              <w:rPr>
                <w:rFonts w:eastAsia="Times New Roman" w:cs="Arial"/>
                <w:sz w:val="20"/>
                <w:szCs w:val="20"/>
              </w:rPr>
            </w:pPr>
          </w:p>
        </w:tc>
      </w:tr>
    </w:tbl>
    <w:p w14:paraId="67B305BF" w14:textId="77777777" w:rsidR="00EA73B3" w:rsidRPr="00EA73B3" w:rsidRDefault="00EA73B3" w:rsidP="00EA73B3">
      <w:pPr>
        <w:rPr>
          <w:rFonts w:eastAsia="Arial" w:cs="Times New Roman"/>
          <w:sz w:val="20"/>
          <w:szCs w:val="20"/>
        </w:rPr>
      </w:pPr>
    </w:p>
    <w:p w14:paraId="59F06E1D" w14:textId="77777777" w:rsidR="00EA73B3" w:rsidRPr="00EA73B3" w:rsidRDefault="00EA73B3" w:rsidP="00EA73B3">
      <w:pPr>
        <w:rPr>
          <w:rFonts w:eastAsia="Arial" w:cs="Times New Roman"/>
          <w:b/>
          <w:sz w:val="20"/>
          <w:szCs w:val="20"/>
        </w:rPr>
      </w:pPr>
      <w:r w:rsidRPr="00EA73B3">
        <w:rPr>
          <w:rFonts w:eastAsia="Arial" w:cs="Times New Roman"/>
          <w:b/>
          <w:sz w:val="20"/>
          <w:szCs w:val="20"/>
        </w:rPr>
        <w:t>Template Version History</w:t>
      </w:r>
    </w:p>
    <w:tbl>
      <w:tblPr>
        <w:tblStyle w:val="TableGrid1"/>
        <w:tblW w:w="5522" w:type="pct"/>
        <w:tblInd w:w="-459" w:type="dxa"/>
        <w:tblLook w:val="04A0" w:firstRow="1" w:lastRow="0" w:firstColumn="1" w:lastColumn="0" w:noHBand="0" w:noVBand="1"/>
      </w:tblPr>
      <w:tblGrid>
        <w:gridCol w:w="1797"/>
        <w:gridCol w:w="1663"/>
        <w:gridCol w:w="1107"/>
        <w:gridCol w:w="1519"/>
        <w:gridCol w:w="3871"/>
      </w:tblGrid>
      <w:tr w:rsidR="00EA73B3" w:rsidRPr="00EA73B3" w14:paraId="448EF1F8" w14:textId="77777777" w:rsidTr="0001729A">
        <w:trPr>
          <w:trHeight w:val="611"/>
        </w:trPr>
        <w:tc>
          <w:tcPr>
            <w:tcW w:w="902" w:type="pct"/>
            <w:tcBorders>
              <w:bottom w:val="single" w:sz="4" w:space="0" w:color="auto"/>
            </w:tcBorders>
            <w:shd w:val="clear" w:color="auto" w:fill="D6DCF0" w:themeFill="accent1" w:themeFillTint="33"/>
            <w:vAlign w:val="center"/>
          </w:tcPr>
          <w:p w14:paraId="77BD46CB"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Version</w:t>
            </w:r>
          </w:p>
        </w:tc>
        <w:tc>
          <w:tcPr>
            <w:tcW w:w="835" w:type="pct"/>
            <w:tcBorders>
              <w:bottom w:val="single" w:sz="4" w:space="0" w:color="auto"/>
            </w:tcBorders>
            <w:shd w:val="clear" w:color="auto" w:fill="D6DCF0" w:themeFill="accent1" w:themeFillTint="33"/>
            <w:vAlign w:val="center"/>
          </w:tcPr>
          <w:p w14:paraId="3351C80B"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Status</w:t>
            </w:r>
          </w:p>
        </w:tc>
        <w:tc>
          <w:tcPr>
            <w:tcW w:w="556" w:type="pct"/>
            <w:tcBorders>
              <w:bottom w:val="single" w:sz="4" w:space="0" w:color="auto"/>
            </w:tcBorders>
            <w:shd w:val="clear" w:color="auto" w:fill="D6DCF0" w:themeFill="accent1" w:themeFillTint="33"/>
            <w:vAlign w:val="center"/>
          </w:tcPr>
          <w:p w14:paraId="63740FDB"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Date</w:t>
            </w:r>
          </w:p>
        </w:tc>
        <w:tc>
          <w:tcPr>
            <w:tcW w:w="763" w:type="pct"/>
            <w:tcBorders>
              <w:bottom w:val="single" w:sz="4" w:space="0" w:color="auto"/>
            </w:tcBorders>
            <w:shd w:val="clear" w:color="auto" w:fill="D6DCF0" w:themeFill="accent1" w:themeFillTint="33"/>
            <w:vAlign w:val="center"/>
          </w:tcPr>
          <w:p w14:paraId="769137CC"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Author(s)</w:t>
            </w:r>
          </w:p>
        </w:tc>
        <w:tc>
          <w:tcPr>
            <w:tcW w:w="1944" w:type="pct"/>
            <w:tcBorders>
              <w:bottom w:val="single" w:sz="4" w:space="0" w:color="auto"/>
            </w:tcBorders>
            <w:shd w:val="clear" w:color="auto" w:fill="D6DCF0" w:themeFill="accent1" w:themeFillTint="33"/>
            <w:vAlign w:val="center"/>
          </w:tcPr>
          <w:p w14:paraId="3C1674E3"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Summary of Changes</w:t>
            </w:r>
          </w:p>
        </w:tc>
      </w:tr>
      <w:tr w:rsidR="00EA73B3" w:rsidRPr="00EA73B3" w14:paraId="1A840032" w14:textId="77777777" w:rsidTr="0001729A">
        <w:trPr>
          <w:trHeight w:val="611"/>
        </w:trPr>
        <w:tc>
          <w:tcPr>
            <w:tcW w:w="902" w:type="pct"/>
            <w:shd w:val="clear" w:color="auto" w:fill="FFFFFF" w:themeFill="background1"/>
            <w:vAlign w:val="center"/>
          </w:tcPr>
          <w:p w14:paraId="3AE59834" w14:textId="77777777" w:rsidR="00EA73B3" w:rsidRPr="00EA73B3" w:rsidRDefault="00EA73B3" w:rsidP="00EA73B3">
            <w:pPr>
              <w:jc w:val="center"/>
              <w:rPr>
                <w:rFonts w:eastAsia="Times New Roman" w:cs="Arial"/>
                <w:sz w:val="20"/>
              </w:rPr>
            </w:pPr>
            <w:r w:rsidRPr="00EA73B3">
              <w:rPr>
                <w:rFonts w:eastAsia="Times New Roman" w:cs="Arial"/>
                <w:sz w:val="20"/>
              </w:rPr>
              <w:t>2.0</w:t>
            </w:r>
          </w:p>
        </w:tc>
        <w:tc>
          <w:tcPr>
            <w:tcW w:w="835" w:type="pct"/>
            <w:shd w:val="clear" w:color="auto" w:fill="FFFFFF" w:themeFill="background1"/>
            <w:vAlign w:val="center"/>
          </w:tcPr>
          <w:p w14:paraId="150CC5F4" w14:textId="77777777" w:rsidR="00EA73B3" w:rsidRPr="00EA73B3" w:rsidRDefault="00EA73B3" w:rsidP="00EA73B3">
            <w:pPr>
              <w:jc w:val="center"/>
              <w:rPr>
                <w:rFonts w:eastAsia="Times New Roman" w:cs="Arial"/>
                <w:sz w:val="20"/>
              </w:rPr>
            </w:pPr>
            <w:r w:rsidRPr="00EA73B3">
              <w:rPr>
                <w:rFonts w:eastAsia="Times New Roman" w:cs="Arial"/>
                <w:sz w:val="20"/>
              </w:rPr>
              <w:t>Approved</w:t>
            </w:r>
          </w:p>
        </w:tc>
        <w:tc>
          <w:tcPr>
            <w:tcW w:w="556" w:type="pct"/>
            <w:shd w:val="clear" w:color="auto" w:fill="FFFFFF" w:themeFill="background1"/>
            <w:vAlign w:val="center"/>
          </w:tcPr>
          <w:p w14:paraId="2612EAEC" w14:textId="77777777" w:rsidR="00EA73B3" w:rsidRPr="00EA73B3" w:rsidRDefault="00EA73B3" w:rsidP="00EA73B3">
            <w:pPr>
              <w:jc w:val="center"/>
              <w:rPr>
                <w:rFonts w:eastAsia="Times New Roman" w:cs="Arial"/>
                <w:sz w:val="20"/>
              </w:rPr>
            </w:pPr>
            <w:r w:rsidRPr="00EA73B3">
              <w:rPr>
                <w:rFonts w:eastAsia="Times New Roman" w:cs="Arial"/>
                <w:sz w:val="20"/>
              </w:rPr>
              <w:t>17/07/18</w:t>
            </w:r>
          </w:p>
        </w:tc>
        <w:tc>
          <w:tcPr>
            <w:tcW w:w="763" w:type="pct"/>
            <w:shd w:val="clear" w:color="auto" w:fill="FFFFFF" w:themeFill="background1"/>
            <w:vAlign w:val="center"/>
          </w:tcPr>
          <w:p w14:paraId="3ECB2BF0" w14:textId="77777777" w:rsidR="00EA73B3" w:rsidRPr="00EA73B3" w:rsidRDefault="00EA73B3" w:rsidP="00EA73B3">
            <w:pPr>
              <w:jc w:val="center"/>
              <w:rPr>
                <w:rFonts w:eastAsia="Times New Roman" w:cs="Arial"/>
                <w:sz w:val="20"/>
              </w:rPr>
            </w:pPr>
            <w:r w:rsidRPr="00EA73B3">
              <w:rPr>
                <w:rFonts w:eastAsia="Times New Roman" w:cs="Arial"/>
                <w:sz w:val="20"/>
              </w:rPr>
              <w:t>Rebecca Perkins</w:t>
            </w:r>
          </w:p>
        </w:tc>
        <w:tc>
          <w:tcPr>
            <w:tcW w:w="1944" w:type="pct"/>
            <w:shd w:val="clear" w:color="auto" w:fill="FFFFFF" w:themeFill="background1"/>
            <w:vAlign w:val="center"/>
          </w:tcPr>
          <w:p w14:paraId="1361659D" w14:textId="77777777" w:rsidR="00EA73B3" w:rsidRPr="00EA73B3" w:rsidRDefault="00EA73B3" w:rsidP="00EA73B3">
            <w:pPr>
              <w:rPr>
                <w:rFonts w:eastAsia="Times New Roman" w:cs="Arial"/>
                <w:sz w:val="20"/>
              </w:rPr>
            </w:pPr>
            <w:r w:rsidRPr="00EA73B3">
              <w:rPr>
                <w:rFonts w:eastAsia="Times New Roman" w:cs="Arial"/>
                <w:sz w:val="20"/>
              </w:rPr>
              <w:t>Template approved at ChMC on 11</w:t>
            </w:r>
            <w:r w:rsidRPr="00EA73B3">
              <w:rPr>
                <w:rFonts w:eastAsia="Times New Roman" w:cs="Arial"/>
                <w:sz w:val="20"/>
                <w:vertAlign w:val="superscript"/>
              </w:rPr>
              <w:t>th</w:t>
            </w:r>
            <w:r w:rsidRPr="00EA73B3">
              <w:rPr>
                <w:rFonts w:eastAsia="Times New Roman" w:cs="Arial"/>
                <w:sz w:val="20"/>
              </w:rPr>
              <w:t xml:space="preserve"> July</w:t>
            </w:r>
          </w:p>
        </w:tc>
      </w:tr>
      <w:tr w:rsidR="00EA73B3" w:rsidRPr="00EA73B3" w14:paraId="19151F85" w14:textId="77777777" w:rsidTr="0001729A">
        <w:trPr>
          <w:trHeight w:val="611"/>
        </w:trPr>
        <w:tc>
          <w:tcPr>
            <w:tcW w:w="902" w:type="pct"/>
            <w:shd w:val="clear" w:color="auto" w:fill="FFFFFF" w:themeFill="background1"/>
            <w:vAlign w:val="center"/>
          </w:tcPr>
          <w:p w14:paraId="0EFC9A7B" w14:textId="3F88E08F" w:rsidR="00EA73B3" w:rsidRPr="00EA73B3" w:rsidRDefault="007E7C5B" w:rsidP="00EA73B3">
            <w:pPr>
              <w:jc w:val="center"/>
              <w:rPr>
                <w:rFonts w:eastAsia="Times New Roman" w:cs="Arial"/>
                <w:sz w:val="20"/>
              </w:rPr>
            </w:pPr>
            <w:r>
              <w:rPr>
                <w:rFonts w:eastAsia="Times New Roman" w:cs="Arial"/>
                <w:sz w:val="20"/>
              </w:rPr>
              <w:t>3.0</w:t>
            </w:r>
          </w:p>
        </w:tc>
        <w:tc>
          <w:tcPr>
            <w:tcW w:w="835" w:type="pct"/>
            <w:shd w:val="clear" w:color="auto" w:fill="FFFFFF" w:themeFill="background1"/>
            <w:vAlign w:val="center"/>
          </w:tcPr>
          <w:p w14:paraId="0BBF25B2" w14:textId="4CE44B67" w:rsidR="00EA73B3" w:rsidRPr="00EA73B3" w:rsidRDefault="007E7C5B" w:rsidP="007E7C5B">
            <w:pPr>
              <w:jc w:val="center"/>
              <w:rPr>
                <w:rFonts w:eastAsia="Times New Roman" w:cs="Arial"/>
                <w:sz w:val="20"/>
              </w:rPr>
            </w:pPr>
            <w:r>
              <w:rPr>
                <w:rFonts w:eastAsia="Times New Roman" w:cs="Arial"/>
                <w:sz w:val="20"/>
              </w:rPr>
              <w:t>Approved</w:t>
            </w:r>
          </w:p>
        </w:tc>
        <w:tc>
          <w:tcPr>
            <w:tcW w:w="556" w:type="pct"/>
            <w:shd w:val="clear" w:color="auto" w:fill="FFFFFF" w:themeFill="background1"/>
            <w:vAlign w:val="center"/>
          </w:tcPr>
          <w:p w14:paraId="3F15DC4E" w14:textId="09A98BC7" w:rsidR="00EA73B3" w:rsidRPr="00EA73B3" w:rsidRDefault="00EA73B3" w:rsidP="00EA73B3">
            <w:pPr>
              <w:jc w:val="center"/>
              <w:rPr>
                <w:rFonts w:eastAsia="Times New Roman" w:cs="Arial"/>
                <w:sz w:val="20"/>
              </w:rPr>
            </w:pPr>
            <w:r>
              <w:rPr>
                <w:rFonts w:eastAsia="Times New Roman" w:cs="Arial"/>
                <w:sz w:val="20"/>
              </w:rPr>
              <w:t>19/12/18</w:t>
            </w:r>
          </w:p>
        </w:tc>
        <w:tc>
          <w:tcPr>
            <w:tcW w:w="763" w:type="pct"/>
            <w:shd w:val="clear" w:color="auto" w:fill="FFFFFF" w:themeFill="background1"/>
            <w:vAlign w:val="center"/>
          </w:tcPr>
          <w:p w14:paraId="44B1707B" w14:textId="486416E7" w:rsidR="00EA73B3" w:rsidRPr="00EA73B3" w:rsidRDefault="00EA73B3" w:rsidP="00EA73B3">
            <w:pPr>
              <w:jc w:val="center"/>
              <w:rPr>
                <w:rFonts w:eastAsia="Times New Roman" w:cs="Arial"/>
                <w:sz w:val="20"/>
              </w:rPr>
            </w:pPr>
            <w:r>
              <w:rPr>
                <w:rFonts w:eastAsia="Times New Roman" w:cs="Arial"/>
                <w:sz w:val="20"/>
              </w:rPr>
              <w:t>Heather Spensley</w:t>
            </w:r>
          </w:p>
        </w:tc>
        <w:tc>
          <w:tcPr>
            <w:tcW w:w="1944" w:type="pct"/>
            <w:shd w:val="clear" w:color="auto" w:fill="FFFFFF" w:themeFill="background1"/>
            <w:vAlign w:val="center"/>
          </w:tcPr>
          <w:p w14:paraId="6634F7D9" w14:textId="2F130DD4" w:rsidR="00EA73B3" w:rsidRPr="00EA73B3" w:rsidRDefault="00EA73B3" w:rsidP="00EA73B3">
            <w:pPr>
              <w:rPr>
                <w:rFonts w:eastAsia="Times New Roman" w:cs="Arial"/>
                <w:sz w:val="20"/>
              </w:rPr>
            </w:pPr>
            <w:r>
              <w:rPr>
                <w:rFonts w:eastAsia="Times New Roman" w:cs="Arial"/>
                <w:sz w:val="20"/>
              </w:rPr>
              <w:t>Moved onto Xoserve’s new Word template in line with new branding</w:t>
            </w:r>
          </w:p>
        </w:tc>
      </w:tr>
    </w:tbl>
    <w:p w14:paraId="7651F714" w14:textId="77777777" w:rsidR="00D66C7E" w:rsidRPr="00EA73B3" w:rsidRDefault="00D66C7E" w:rsidP="00EA73B3"/>
    <w:sectPr w:rsidR="00D66C7E" w:rsidRPr="00EA73B3">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27876" w14:textId="77777777" w:rsidR="00B44D64" w:rsidRDefault="00B44D64" w:rsidP="00324744">
      <w:pPr>
        <w:spacing w:after="0" w:line="240" w:lineRule="auto"/>
      </w:pPr>
      <w:r>
        <w:separator/>
      </w:r>
    </w:p>
  </w:endnote>
  <w:endnote w:type="continuationSeparator" w:id="0">
    <w:p w14:paraId="5F388E82" w14:textId="77777777" w:rsidR="00B44D64" w:rsidRDefault="00B44D64"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9F8C" w14:textId="77777777" w:rsidR="00BD0A45" w:rsidRDefault="00BD0A45">
    <w:pPr>
      <w:pStyle w:val="Footer"/>
    </w:pPr>
    <w:r>
      <w:rPr>
        <w:noProof/>
      </w:rPr>
      <mc:AlternateContent>
        <mc:Choice Requires="wps">
          <w:drawing>
            <wp:anchor distT="0" distB="0" distL="114300" distR="114300" simplePos="0" relativeHeight="251661312" behindDoc="0" locked="0" layoutInCell="1" allowOverlap="1" wp14:anchorId="67279F8F" wp14:editId="67279F90">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67E7C8"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631D8" w14:textId="77777777" w:rsidR="00B44D64" w:rsidRDefault="00B44D64" w:rsidP="00324744">
      <w:pPr>
        <w:spacing w:after="0" w:line="240" w:lineRule="auto"/>
      </w:pPr>
      <w:r>
        <w:separator/>
      </w:r>
    </w:p>
  </w:footnote>
  <w:footnote w:type="continuationSeparator" w:id="0">
    <w:p w14:paraId="3E4585BB" w14:textId="77777777" w:rsidR="00B44D64" w:rsidRDefault="00B44D64"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9F8B" w14:textId="77777777" w:rsidR="00324744" w:rsidRDefault="00324744">
    <w:pPr>
      <w:pStyle w:val="Header"/>
    </w:pPr>
    <w:r>
      <w:rPr>
        <w:noProof/>
      </w:rPr>
      <mc:AlternateContent>
        <mc:Choice Requires="wps">
          <w:drawing>
            <wp:anchor distT="0" distB="0" distL="114300" distR="114300" simplePos="0" relativeHeight="251659264" behindDoc="0" locked="0" layoutInCell="1" allowOverlap="1" wp14:anchorId="67279F8D" wp14:editId="67279F8E">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FFB4AD"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63C4"/>
    <w:multiLevelType w:val="hybridMultilevel"/>
    <w:tmpl w:val="3160B7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793798"/>
    <w:multiLevelType w:val="hybridMultilevel"/>
    <w:tmpl w:val="04742D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9721FA"/>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198E2295"/>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25D21F38"/>
    <w:multiLevelType w:val="hybridMultilevel"/>
    <w:tmpl w:val="7DBC1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F92EAC"/>
    <w:multiLevelType w:val="hybridMultilevel"/>
    <w:tmpl w:val="96A85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FC3181"/>
    <w:multiLevelType w:val="hybridMultilevel"/>
    <w:tmpl w:val="DA5A35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A37B1C"/>
    <w:multiLevelType w:val="hybridMultilevel"/>
    <w:tmpl w:val="61627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EF5C97"/>
    <w:multiLevelType w:val="hybridMultilevel"/>
    <w:tmpl w:val="1500E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756701"/>
    <w:multiLevelType w:val="hybridMultilevel"/>
    <w:tmpl w:val="5B4CC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1D3245"/>
    <w:multiLevelType w:val="hybridMultilevel"/>
    <w:tmpl w:val="1E5C1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00660C"/>
    <w:multiLevelType w:val="hybridMultilevel"/>
    <w:tmpl w:val="49A6C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F7623C"/>
    <w:multiLevelType w:val="hybridMultilevel"/>
    <w:tmpl w:val="02E67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652DCD"/>
    <w:multiLevelType w:val="hybridMultilevel"/>
    <w:tmpl w:val="AF000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F2B4F"/>
    <w:multiLevelType w:val="hybridMultilevel"/>
    <w:tmpl w:val="456A7ADA"/>
    <w:name w:val="Style411"/>
    <w:styleLink w:val="Style411"/>
    <w:lvl w:ilvl="0" w:tplc="5A689952">
      <w:start w:val="1"/>
      <w:numFmt w:val="bullet"/>
      <w:lvlText w:val=""/>
      <w:lvlJc w:val="left"/>
      <w:pPr>
        <w:ind w:left="720" w:hanging="360"/>
      </w:pPr>
      <w:rPr>
        <w:rFonts w:ascii="Symbol" w:hAnsi="Symbol"/>
      </w:rPr>
    </w:lvl>
    <w:lvl w:ilvl="1" w:tplc="8AE04A60">
      <w:start w:val="1"/>
      <w:numFmt w:val="bullet"/>
      <w:lvlText w:val="o"/>
      <w:lvlJc w:val="left"/>
      <w:pPr>
        <w:ind w:left="1440" w:hanging="360"/>
      </w:pPr>
      <w:rPr>
        <w:rFonts w:ascii="Courier New" w:hAnsi="Courier New" w:cs="Courier New"/>
      </w:rPr>
    </w:lvl>
    <w:lvl w:ilvl="2" w:tplc="CD94286A">
      <w:start w:val="1"/>
      <w:numFmt w:val="bullet"/>
      <w:lvlText w:val=""/>
      <w:lvlJc w:val="left"/>
      <w:pPr>
        <w:ind w:left="2160" w:hanging="360"/>
      </w:pPr>
      <w:rPr>
        <w:rFonts w:ascii="Wingdings" w:hAnsi="Wingdings"/>
      </w:rPr>
    </w:lvl>
    <w:lvl w:ilvl="3" w:tplc="BAAE33A8">
      <w:start w:val="1"/>
      <w:numFmt w:val="bullet"/>
      <w:lvlText w:val=""/>
      <w:lvlJc w:val="left"/>
      <w:pPr>
        <w:ind w:left="2880" w:hanging="360"/>
      </w:pPr>
      <w:rPr>
        <w:rFonts w:ascii="Symbol" w:hAnsi="Symbol"/>
      </w:rPr>
    </w:lvl>
    <w:lvl w:ilvl="4" w:tplc="3ED6ECB4">
      <w:start w:val="1"/>
      <w:numFmt w:val="bullet"/>
      <w:lvlText w:val="o"/>
      <w:lvlJc w:val="left"/>
      <w:pPr>
        <w:ind w:left="3600" w:hanging="360"/>
      </w:pPr>
      <w:rPr>
        <w:rFonts w:ascii="Courier New" w:hAnsi="Courier New" w:cs="Courier New"/>
      </w:rPr>
    </w:lvl>
    <w:lvl w:ilvl="5" w:tplc="62945DF2">
      <w:start w:val="1"/>
      <w:numFmt w:val="bullet"/>
      <w:lvlText w:val=""/>
      <w:lvlJc w:val="left"/>
      <w:pPr>
        <w:ind w:left="4320" w:hanging="360"/>
      </w:pPr>
      <w:rPr>
        <w:rFonts w:ascii="Wingdings" w:hAnsi="Wingdings"/>
      </w:rPr>
    </w:lvl>
    <w:lvl w:ilvl="6" w:tplc="7B0E294A">
      <w:start w:val="1"/>
      <w:numFmt w:val="bullet"/>
      <w:lvlText w:val=""/>
      <w:lvlJc w:val="left"/>
      <w:pPr>
        <w:ind w:left="5040" w:hanging="360"/>
      </w:pPr>
      <w:rPr>
        <w:rFonts w:ascii="Symbol" w:hAnsi="Symbol"/>
      </w:rPr>
    </w:lvl>
    <w:lvl w:ilvl="7" w:tplc="419EDC2A">
      <w:start w:val="1"/>
      <w:numFmt w:val="bullet"/>
      <w:lvlText w:val="o"/>
      <w:lvlJc w:val="left"/>
      <w:pPr>
        <w:ind w:left="5760" w:hanging="360"/>
      </w:pPr>
      <w:rPr>
        <w:rFonts w:ascii="Courier New" w:hAnsi="Courier New" w:cs="Courier New"/>
      </w:rPr>
    </w:lvl>
    <w:lvl w:ilvl="8" w:tplc="F078D966">
      <w:start w:val="1"/>
      <w:numFmt w:val="bullet"/>
      <w:lvlText w:val=""/>
      <w:lvlJc w:val="left"/>
      <w:pPr>
        <w:ind w:left="6480" w:hanging="360"/>
      </w:pPr>
      <w:rPr>
        <w:rFonts w:ascii="Wingdings" w:hAnsi="Wingdings"/>
      </w:rPr>
    </w:lvl>
  </w:abstractNum>
  <w:abstractNum w:abstractNumId="15" w15:restartNumberingAfterBreak="0">
    <w:nsid w:val="503D0676"/>
    <w:multiLevelType w:val="hybridMultilevel"/>
    <w:tmpl w:val="171859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696283"/>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7" w15:restartNumberingAfterBreak="0">
    <w:nsid w:val="53C86465"/>
    <w:multiLevelType w:val="hybridMultilevel"/>
    <w:tmpl w:val="E9B2CFE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EC605D"/>
    <w:multiLevelType w:val="hybridMultilevel"/>
    <w:tmpl w:val="42A649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C260B1A"/>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0" w15:restartNumberingAfterBreak="0">
    <w:nsid w:val="7CA92A79"/>
    <w:multiLevelType w:val="hybridMultilevel"/>
    <w:tmpl w:val="F246FFCC"/>
    <w:name w:val="Style41"/>
    <w:styleLink w:val="Style41"/>
    <w:lvl w:ilvl="0" w:tplc="08090001">
      <w:start w:val="1"/>
      <w:numFmt w:val="bullet"/>
      <w:lvlText w:val=""/>
      <w:lvlJc w:val="left"/>
      <w:pPr>
        <w:ind w:left="720" w:hanging="360"/>
      </w:pPr>
      <w:rPr>
        <w:rFonts w:ascii="Symbol" w:hAnsi="Symbol" w:hint="default"/>
      </w:rPr>
    </w:lvl>
    <w:lvl w:ilvl="1" w:tplc="0BE0001A">
      <w:start w:val="1"/>
      <w:numFmt w:val="lowerLetter"/>
      <w:lvlText w:val="%2."/>
      <w:lvlJc w:val="left"/>
      <w:pPr>
        <w:ind w:left="1440" w:hanging="360"/>
      </w:pPr>
    </w:lvl>
    <w:lvl w:ilvl="2" w:tplc="276E2C02">
      <w:start w:val="1"/>
      <w:numFmt w:val="lowerRoman"/>
      <w:lvlText w:val="%3."/>
      <w:lvlJc w:val="right"/>
      <w:pPr>
        <w:ind w:left="2160" w:hanging="180"/>
      </w:pPr>
    </w:lvl>
    <w:lvl w:ilvl="3" w:tplc="99864048">
      <w:start w:val="1"/>
      <w:numFmt w:val="decimal"/>
      <w:lvlText w:val="%4."/>
      <w:lvlJc w:val="left"/>
      <w:pPr>
        <w:ind w:left="2880" w:hanging="360"/>
      </w:pPr>
    </w:lvl>
    <w:lvl w:ilvl="4" w:tplc="9B244D5C">
      <w:start w:val="1"/>
      <w:numFmt w:val="lowerLetter"/>
      <w:lvlText w:val="%5."/>
      <w:lvlJc w:val="left"/>
      <w:pPr>
        <w:ind w:left="3600" w:hanging="360"/>
      </w:pPr>
    </w:lvl>
    <w:lvl w:ilvl="5" w:tplc="4F12EAAE">
      <w:start w:val="1"/>
      <w:numFmt w:val="lowerRoman"/>
      <w:lvlText w:val="%6."/>
      <w:lvlJc w:val="right"/>
      <w:pPr>
        <w:ind w:left="4320" w:hanging="180"/>
      </w:pPr>
    </w:lvl>
    <w:lvl w:ilvl="6" w:tplc="ABDEF396">
      <w:start w:val="1"/>
      <w:numFmt w:val="decimal"/>
      <w:lvlText w:val="%7."/>
      <w:lvlJc w:val="left"/>
      <w:pPr>
        <w:ind w:left="5040" w:hanging="360"/>
      </w:pPr>
    </w:lvl>
    <w:lvl w:ilvl="7" w:tplc="7F148600">
      <w:start w:val="1"/>
      <w:numFmt w:val="lowerLetter"/>
      <w:lvlText w:val="%8."/>
      <w:lvlJc w:val="left"/>
      <w:pPr>
        <w:ind w:left="5760" w:hanging="360"/>
      </w:pPr>
    </w:lvl>
    <w:lvl w:ilvl="8" w:tplc="4408634A">
      <w:start w:val="1"/>
      <w:numFmt w:val="lowerRoman"/>
      <w:lvlText w:val="%9."/>
      <w:lvlJc w:val="right"/>
      <w:pPr>
        <w:ind w:left="6480" w:hanging="180"/>
      </w:pPr>
    </w:lvl>
  </w:abstractNum>
  <w:num w:numId="1">
    <w:abstractNumId w:val="17"/>
  </w:num>
  <w:num w:numId="2">
    <w:abstractNumId w:val="5"/>
  </w:num>
  <w:num w:numId="3">
    <w:abstractNumId w:val="2"/>
  </w:num>
  <w:num w:numId="4">
    <w:abstractNumId w:val="20"/>
  </w:num>
  <w:num w:numId="5">
    <w:abstractNumId w:val="14"/>
  </w:num>
  <w:num w:numId="6">
    <w:abstractNumId w:val="16"/>
  </w:num>
  <w:num w:numId="7">
    <w:abstractNumId w:val="3"/>
  </w:num>
  <w:num w:numId="8">
    <w:abstractNumId w:val="19"/>
  </w:num>
  <w:num w:numId="9">
    <w:abstractNumId w:val="12"/>
  </w:num>
  <w:num w:numId="10">
    <w:abstractNumId w:val="4"/>
  </w:num>
  <w:num w:numId="11">
    <w:abstractNumId w:val="10"/>
  </w:num>
  <w:num w:numId="12">
    <w:abstractNumId w:val="7"/>
  </w:num>
  <w:num w:numId="13">
    <w:abstractNumId w:val="8"/>
  </w:num>
  <w:num w:numId="14">
    <w:abstractNumId w:val="9"/>
  </w:num>
  <w:num w:numId="15">
    <w:abstractNumId w:val="0"/>
  </w:num>
  <w:num w:numId="16">
    <w:abstractNumId w:val="11"/>
  </w:num>
  <w:num w:numId="17">
    <w:abstractNumId w:val="1"/>
  </w:num>
  <w:num w:numId="18">
    <w:abstractNumId w:val="15"/>
  </w:num>
  <w:num w:numId="19">
    <w:abstractNumId w:val="18"/>
  </w:num>
  <w:num w:numId="20">
    <w:abstractNumId w:val="1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4D7A"/>
    <w:rsid w:val="000115D2"/>
    <w:rsid w:val="00013516"/>
    <w:rsid w:val="00015FCA"/>
    <w:rsid w:val="00016A62"/>
    <w:rsid w:val="000179CB"/>
    <w:rsid w:val="000201D4"/>
    <w:rsid w:val="00024C27"/>
    <w:rsid w:val="0002644A"/>
    <w:rsid w:val="00031C2B"/>
    <w:rsid w:val="00033ED3"/>
    <w:rsid w:val="00035C55"/>
    <w:rsid w:val="00037DF7"/>
    <w:rsid w:val="0005124B"/>
    <w:rsid w:val="0005281B"/>
    <w:rsid w:val="00057413"/>
    <w:rsid w:val="00063DF7"/>
    <w:rsid w:val="00067372"/>
    <w:rsid w:val="00074DCC"/>
    <w:rsid w:val="00076933"/>
    <w:rsid w:val="00076A44"/>
    <w:rsid w:val="00077DAB"/>
    <w:rsid w:val="00082526"/>
    <w:rsid w:val="00082AFB"/>
    <w:rsid w:val="000870DF"/>
    <w:rsid w:val="0008779E"/>
    <w:rsid w:val="00093567"/>
    <w:rsid w:val="0009428A"/>
    <w:rsid w:val="000947A7"/>
    <w:rsid w:val="000A0E89"/>
    <w:rsid w:val="000A1AD1"/>
    <w:rsid w:val="000B458D"/>
    <w:rsid w:val="000B6719"/>
    <w:rsid w:val="000B6E49"/>
    <w:rsid w:val="000B7EF3"/>
    <w:rsid w:val="000C469F"/>
    <w:rsid w:val="000C76F9"/>
    <w:rsid w:val="000D4FA1"/>
    <w:rsid w:val="00103E8E"/>
    <w:rsid w:val="00107D1A"/>
    <w:rsid w:val="0011509C"/>
    <w:rsid w:val="001153E7"/>
    <w:rsid w:val="0011757B"/>
    <w:rsid w:val="00120832"/>
    <w:rsid w:val="0012123F"/>
    <w:rsid w:val="00121391"/>
    <w:rsid w:val="00123FA7"/>
    <w:rsid w:val="00125B61"/>
    <w:rsid w:val="00135F47"/>
    <w:rsid w:val="00137FC3"/>
    <w:rsid w:val="00144E00"/>
    <w:rsid w:val="00151374"/>
    <w:rsid w:val="00152283"/>
    <w:rsid w:val="001530C6"/>
    <w:rsid w:val="00162619"/>
    <w:rsid w:val="00166222"/>
    <w:rsid w:val="001662B8"/>
    <w:rsid w:val="001717DB"/>
    <w:rsid w:val="00172974"/>
    <w:rsid w:val="00173B67"/>
    <w:rsid w:val="00175C16"/>
    <w:rsid w:val="00182E3C"/>
    <w:rsid w:val="001837AB"/>
    <w:rsid w:val="00194619"/>
    <w:rsid w:val="00194E46"/>
    <w:rsid w:val="00195A39"/>
    <w:rsid w:val="001A112E"/>
    <w:rsid w:val="001A1C12"/>
    <w:rsid w:val="001A23A5"/>
    <w:rsid w:val="001A3441"/>
    <w:rsid w:val="001A4000"/>
    <w:rsid w:val="001A74B3"/>
    <w:rsid w:val="001B1A06"/>
    <w:rsid w:val="001B33A1"/>
    <w:rsid w:val="001C2268"/>
    <w:rsid w:val="001C2795"/>
    <w:rsid w:val="001C286B"/>
    <w:rsid w:val="001D061B"/>
    <w:rsid w:val="001D7626"/>
    <w:rsid w:val="001E1B83"/>
    <w:rsid w:val="001E3BE6"/>
    <w:rsid w:val="001F2A28"/>
    <w:rsid w:val="0021498C"/>
    <w:rsid w:val="0021499D"/>
    <w:rsid w:val="00226D34"/>
    <w:rsid w:val="0022762E"/>
    <w:rsid w:val="00234CC4"/>
    <w:rsid w:val="00236138"/>
    <w:rsid w:val="00246FC0"/>
    <w:rsid w:val="0025030B"/>
    <w:rsid w:val="00253AC8"/>
    <w:rsid w:val="0025520A"/>
    <w:rsid w:val="00256673"/>
    <w:rsid w:val="002629FA"/>
    <w:rsid w:val="0027097A"/>
    <w:rsid w:val="002810D9"/>
    <w:rsid w:val="002845CC"/>
    <w:rsid w:val="002851E4"/>
    <w:rsid w:val="002873B9"/>
    <w:rsid w:val="00293C16"/>
    <w:rsid w:val="00294214"/>
    <w:rsid w:val="002A200C"/>
    <w:rsid w:val="002A61E5"/>
    <w:rsid w:val="002C0324"/>
    <w:rsid w:val="002C694A"/>
    <w:rsid w:val="002D0EE2"/>
    <w:rsid w:val="002D12FF"/>
    <w:rsid w:val="002D3B91"/>
    <w:rsid w:val="002F4584"/>
    <w:rsid w:val="002F4B81"/>
    <w:rsid w:val="002F5D32"/>
    <w:rsid w:val="003027D4"/>
    <w:rsid w:val="003101D3"/>
    <w:rsid w:val="00316050"/>
    <w:rsid w:val="00324744"/>
    <w:rsid w:val="00330028"/>
    <w:rsid w:val="00333AC1"/>
    <w:rsid w:val="00337110"/>
    <w:rsid w:val="00354462"/>
    <w:rsid w:val="00354E51"/>
    <w:rsid w:val="00362582"/>
    <w:rsid w:val="00365BF3"/>
    <w:rsid w:val="00367D2F"/>
    <w:rsid w:val="003710EB"/>
    <w:rsid w:val="00373FD6"/>
    <w:rsid w:val="003747AD"/>
    <w:rsid w:val="00385A50"/>
    <w:rsid w:val="003C1A2C"/>
    <w:rsid w:val="003C3A7F"/>
    <w:rsid w:val="003C4788"/>
    <w:rsid w:val="003D4EA7"/>
    <w:rsid w:val="003D4EB1"/>
    <w:rsid w:val="003D7273"/>
    <w:rsid w:val="003F0021"/>
    <w:rsid w:val="003F4928"/>
    <w:rsid w:val="00405048"/>
    <w:rsid w:val="004132E5"/>
    <w:rsid w:val="004133CA"/>
    <w:rsid w:val="00415C72"/>
    <w:rsid w:val="00417723"/>
    <w:rsid w:val="00425FD5"/>
    <w:rsid w:val="00426807"/>
    <w:rsid w:val="00430307"/>
    <w:rsid w:val="004352B1"/>
    <w:rsid w:val="00457EF4"/>
    <w:rsid w:val="004715CE"/>
    <w:rsid w:val="00477BBE"/>
    <w:rsid w:val="00481BFE"/>
    <w:rsid w:val="004844FC"/>
    <w:rsid w:val="00496A87"/>
    <w:rsid w:val="004C2F4B"/>
    <w:rsid w:val="004C54DF"/>
    <w:rsid w:val="004C7797"/>
    <w:rsid w:val="004D454B"/>
    <w:rsid w:val="004D6E05"/>
    <w:rsid w:val="004E2EBA"/>
    <w:rsid w:val="004E50F1"/>
    <w:rsid w:val="004E5D7A"/>
    <w:rsid w:val="004F0EC6"/>
    <w:rsid w:val="004F3362"/>
    <w:rsid w:val="004F6747"/>
    <w:rsid w:val="004F7125"/>
    <w:rsid w:val="005066CD"/>
    <w:rsid w:val="00513277"/>
    <w:rsid w:val="0051446C"/>
    <w:rsid w:val="00517F6F"/>
    <w:rsid w:val="00524620"/>
    <w:rsid w:val="00532E44"/>
    <w:rsid w:val="005351BB"/>
    <w:rsid w:val="00551B85"/>
    <w:rsid w:val="00551FE2"/>
    <w:rsid w:val="0055298E"/>
    <w:rsid w:val="0055602C"/>
    <w:rsid w:val="005621C6"/>
    <w:rsid w:val="00577174"/>
    <w:rsid w:val="0057749C"/>
    <w:rsid w:val="00585E16"/>
    <w:rsid w:val="005868BC"/>
    <w:rsid w:val="00592D93"/>
    <w:rsid w:val="005A04C4"/>
    <w:rsid w:val="005A0875"/>
    <w:rsid w:val="005A32C2"/>
    <w:rsid w:val="005A4D40"/>
    <w:rsid w:val="005A5337"/>
    <w:rsid w:val="005B1638"/>
    <w:rsid w:val="005B2783"/>
    <w:rsid w:val="005E1909"/>
    <w:rsid w:val="006040FC"/>
    <w:rsid w:val="00611649"/>
    <w:rsid w:val="006116A8"/>
    <w:rsid w:val="00613936"/>
    <w:rsid w:val="00621745"/>
    <w:rsid w:val="00630C28"/>
    <w:rsid w:val="00631119"/>
    <w:rsid w:val="00641063"/>
    <w:rsid w:val="006515F8"/>
    <w:rsid w:val="00656A35"/>
    <w:rsid w:val="00657736"/>
    <w:rsid w:val="00680192"/>
    <w:rsid w:val="0068196F"/>
    <w:rsid w:val="00684789"/>
    <w:rsid w:val="006925D9"/>
    <w:rsid w:val="00692C54"/>
    <w:rsid w:val="006A1C8C"/>
    <w:rsid w:val="006A40AB"/>
    <w:rsid w:val="006B1D8B"/>
    <w:rsid w:val="006B48EA"/>
    <w:rsid w:val="006B7714"/>
    <w:rsid w:val="006C25A7"/>
    <w:rsid w:val="006C4DBC"/>
    <w:rsid w:val="006C514B"/>
    <w:rsid w:val="006E6EE8"/>
    <w:rsid w:val="006F7F39"/>
    <w:rsid w:val="00714440"/>
    <w:rsid w:val="00714CE2"/>
    <w:rsid w:val="00715F21"/>
    <w:rsid w:val="0072123A"/>
    <w:rsid w:val="007243D3"/>
    <w:rsid w:val="00727610"/>
    <w:rsid w:val="007421C0"/>
    <w:rsid w:val="00744618"/>
    <w:rsid w:val="00754D09"/>
    <w:rsid w:val="00763DEA"/>
    <w:rsid w:val="00780CE1"/>
    <w:rsid w:val="007875AF"/>
    <w:rsid w:val="007954B5"/>
    <w:rsid w:val="00796B52"/>
    <w:rsid w:val="007A56DB"/>
    <w:rsid w:val="007B094E"/>
    <w:rsid w:val="007B32B6"/>
    <w:rsid w:val="007B72B2"/>
    <w:rsid w:val="007B7E22"/>
    <w:rsid w:val="007C527D"/>
    <w:rsid w:val="007C637B"/>
    <w:rsid w:val="007C74FE"/>
    <w:rsid w:val="007D2995"/>
    <w:rsid w:val="007D485F"/>
    <w:rsid w:val="007D4F26"/>
    <w:rsid w:val="007D6E73"/>
    <w:rsid w:val="007E3607"/>
    <w:rsid w:val="007E4B6B"/>
    <w:rsid w:val="007E7453"/>
    <w:rsid w:val="007E7C5B"/>
    <w:rsid w:val="007F1197"/>
    <w:rsid w:val="007F2FE5"/>
    <w:rsid w:val="007F4F7F"/>
    <w:rsid w:val="00813EE2"/>
    <w:rsid w:val="00817A62"/>
    <w:rsid w:val="00820426"/>
    <w:rsid w:val="00827204"/>
    <w:rsid w:val="00834F37"/>
    <w:rsid w:val="008351C1"/>
    <w:rsid w:val="008436D9"/>
    <w:rsid w:val="008465C3"/>
    <w:rsid w:val="00863663"/>
    <w:rsid w:val="00864A7F"/>
    <w:rsid w:val="00864B35"/>
    <w:rsid w:val="00864DBD"/>
    <w:rsid w:val="0086659B"/>
    <w:rsid w:val="00870BA1"/>
    <w:rsid w:val="00870CE1"/>
    <w:rsid w:val="0087663A"/>
    <w:rsid w:val="00884F68"/>
    <w:rsid w:val="0088594C"/>
    <w:rsid w:val="00886195"/>
    <w:rsid w:val="008919F7"/>
    <w:rsid w:val="008A17A7"/>
    <w:rsid w:val="008A6518"/>
    <w:rsid w:val="008B37D1"/>
    <w:rsid w:val="008B471A"/>
    <w:rsid w:val="008D1E78"/>
    <w:rsid w:val="008D7A93"/>
    <w:rsid w:val="008D7D68"/>
    <w:rsid w:val="008E101F"/>
    <w:rsid w:val="008E4360"/>
    <w:rsid w:val="008F0A1E"/>
    <w:rsid w:val="008F0EAD"/>
    <w:rsid w:val="008F2E84"/>
    <w:rsid w:val="008F3AC8"/>
    <w:rsid w:val="00901F63"/>
    <w:rsid w:val="0090362D"/>
    <w:rsid w:val="00906810"/>
    <w:rsid w:val="00906AA9"/>
    <w:rsid w:val="00912A1A"/>
    <w:rsid w:val="009212CF"/>
    <w:rsid w:val="009314CD"/>
    <w:rsid w:val="009404D0"/>
    <w:rsid w:val="00945AF3"/>
    <w:rsid w:val="00945C05"/>
    <w:rsid w:val="0095727B"/>
    <w:rsid w:val="00962F2A"/>
    <w:rsid w:val="00977925"/>
    <w:rsid w:val="009808BB"/>
    <w:rsid w:val="00987F7F"/>
    <w:rsid w:val="00992719"/>
    <w:rsid w:val="009A0AB3"/>
    <w:rsid w:val="009A16A4"/>
    <w:rsid w:val="009A1C2F"/>
    <w:rsid w:val="009B0F0D"/>
    <w:rsid w:val="009B2363"/>
    <w:rsid w:val="009B3669"/>
    <w:rsid w:val="009B7069"/>
    <w:rsid w:val="009C0BE8"/>
    <w:rsid w:val="009C5D43"/>
    <w:rsid w:val="009C617A"/>
    <w:rsid w:val="009D20C8"/>
    <w:rsid w:val="009D3E62"/>
    <w:rsid w:val="009D7454"/>
    <w:rsid w:val="009F34C0"/>
    <w:rsid w:val="00A014C0"/>
    <w:rsid w:val="00A11C01"/>
    <w:rsid w:val="00A15002"/>
    <w:rsid w:val="00A20DDE"/>
    <w:rsid w:val="00A250AC"/>
    <w:rsid w:val="00A26E54"/>
    <w:rsid w:val="00A41D17"/>
    <w:rsid w:val="00A445C1"/>
    <w:rsid w:val="00A453F2"/>
    <w:rsid w:val="00A47194"/>
    <w:rsid w:val="00A473FA"/>
    <w:rsid w:val="00A47786"/>
    <w:rsid w:val="00A577EC"/>
    <w:rsid w:val="00A7394A"/>
    <w:rsid w:val="00A9685B"/>
    <w:rsid w:val="00AA61F3"/>
    <w:rsid w:val="00AB5B54"/>
    <w:rsid w:val="00AB63DE"/>
    <w:rsid w:val="00AB75DF"/>
    <w:rsid w:val="00AC28A9"/>
    <w:rsid w:val="00AC5EFF"/>
    <w:rsid w:val="00AD5402"/>
    <w:rsid w:val="00AD7E52"/>
    <w:rsid w:val="00AE235B"/>
    <w:rsid w:val="00AE289A"/>
    <w:rsid w:val="00AE61BE"/>
    <w:rsid w:val="00AE6C2F"/>
    <w:rsid w:val="00AF045D"/>
    <w:rsid w:val="00AF089A"/>
    <w:rsid w:val="00AF4A2D"/>
    <w:rsid w:val="00B0043E"/>
    <w:rsid w:val="00B1150B"/>
    <w:rsid w:val="00B14965"/>
    <w:rsid w:val="00B15160"/>
    <w:rsid w:val="00B2067E"/>
    <w:rsid w:val="00B23C1D"/>
    <w:rsid w:val="00B24EDC"/>
    <w:rsid w:val="00B278CD"/>
    <w:rsid w:val="00B30B90"/>
    <w:rsid w:val="00B33EC2"/>
    <w:rsid w:val="00B354D5"/>
    <w:rsid w:val="00B44D64"/>
    <w:rsid w:val="00B5133D"/>
    <w:rsid w:val="00B53EAC"/>
    <w:rsid w:val="00B55887"/>
    <w:rsid w:val="00B5694C"/>
    <w:rsid w:val="00B712B3"/>
    <w:rsid w:val="00B73619"/>
    <w:rsid w:val="00B73DE0"/>
    <w:rsid w:val="00B8770C"/>
    <w:rsid w:val="00B9045F"/>
    <w:rsid w:val="00B96E45"/>
    <w:rsid w:val="00BA58FE"/>
    <w:rsid w:val="00BB1CC0"/>
    <w:rsid w:val="00BC5751"/>
    <w:rsid w:val="00BC6D82"/>
    <w:rsid w:val="00BC7250"/>
    <w:rsid w:val="00BD0A45"/>
    <w:rsid w:val="00BD27C5"/>
    <w:rsid w:val="00BE0F92"/>
    <w:rsid w:val="00BE6A27"/>
    <w:rsid w:val="00BF000C"/>
    <w:rsid w:val="00BF0A1C"/>
    <w:rsid w:val="00BF381B"/>
    <w:rsid w:val="00BF5796"/>
    <w:rsid w:val="00BF7307"/>
    <w:rsid w:val="00C03042"/>
    <w:rsid w:val="00C05BAF"/>
    <w:rsid w:val="00C110DF"/>
    <w:rsid w:val="00C11A65"/>
    <w:rsid w:val="00C133F7"/>
    <w:rsid w:val="00C32968"/>
    <w:rsid w:val="00C32AFB"/>
    <w:rsid w:val="00C32D84"/>
    <w:rsid w:val="00C428E1"/>
    <w:rsid w:val="00C44C51"/>
    <w:rsid w:val="00C50032"/>
    <w:rsid w:val="00C5295B"/>
    <w:rsid w:val="00C5317A"/>
    <w:rsid w:val="00C5747A"/>
    <w:rsid w:val="00C6769F"/>
    <w:rsid w:val="00C71AD2"/>
    <w:rsid w:val="00C739E5"/>
    <w:rsid w:val="00C75DC2"/>
    <w:rsid w:val="00C913DC"/>
    <w:rsid w:val="00C95E3B"/>
    <w:rsid w:val="00CA49A8"/>
    <w:rsid w:val="00CA7241"/>
    <w:rsid w:val="00CB1DDC"/>
    <w:rsid w:val="00CC2D29"/>
    <w:rsid w:val="00CC3805"/>
    <w:rsid w:val="00CC634E"/>
    <w:rsid w:val="00CC7F7E"/>
    <w:rsid w:val="00CD32CB"/>
    <w:rsid w:val="00CD7833"/>
    <w:rsid w:val="00CD7ABE"/>
    <w:rsid w:val="00CE1DF1"/>
    <w:rsid w:val="00CF03D4"/>
    <w:rsid w:val="00CF4930"/>
    <w:rsid w:val="00CF7950"/>
    <w:rsid w:val="00D01052"/>
    <w:rsid w:val="00D033FF"/>
    <w:rsid w:val="00D11D80"/>
    <w:rsid w:val="00D13583"/>
    <w:rsid w:val="00D15EB5"/>
    <w:rsid w:val="00D3195F"/>
    <w:rsid w:val="00D36DE8"/>
    <w:rsid w:val="00D375E2"/>
    <w:rsid w:val="00D4721C"/>
    <w:rsid w:val="00D51808"/>
    <w:rsid w:val="00D51BD2"/>
    <w:rsid w:val="00D523AE"/>
    <w:rsid w:val="00D53323"/>
    <w:rsid w:val="00D533B9"/>
    <w:rsid w:val="00D53C19"/>
    <w:rsid w:val="00D54C99"/>
    <w:rsid w:val="00D642BC"/>
    <w:rsid w:val="00D64A24"/>
    <w:rsid w:val="00D66C7E"/>
    <w:rsid w:val="00D6731B"/>
    <w:rsid w:val="00D7165F"/>
    <w:rsid w:val="00D72014"/>
    <w:rsid w:val="00D726EB"/>
    <w:rsid w:val="00D73FDF"/>
    <w:rsid w:val="00D759EE"/>
    <w:rsid w:val="00D77AE3"/>
    <w:rsid w:val="00D86DB0"/>
    <w:rsid w:val="00D935A4"/>
    <w:rsid w:val="00DB454F"/>
    <w:rsid w:val="00DB49A4"/>
    <w:rsid w:val="00DB55CC"/>
    <w:rsid w:val="00DC0D59"/>
    <w:rsid w:val="00DC0FAF"/>
    <w:rsid w:val="00DC5CFC"/>
    <w:rsid w:val="00DD7096"/>
    <w:rsid w:val="00DE6CBC"/>
    <w:rsid w:val="00DF0260"/>
    <w:rsid w:val="00DF5FFE"/>
    <w:rsid w:val="00E0417A"/>
    <w:rsid w:val="00E05B62"/>
    <w:rsid w:val="00E074F2"/>
    <w:rsid w:val="00E07C3B"/>
    <w:rsid w:val="00E12FC8"/>
    <w:rsid w:val="00E15A2F"/>
    <w:rsid w:val="00E16C61"/>
    <w:rsid w:val="00E2349B"/>
    <w:rsid w:val="00E26D3E"/>
    <w:rsid w:val="00E32D95"/>
    <w:rsid w:val="00E40AC4"/>
    <w:rsid w:val="00E474C7"/>
    <w:rsid w:val="00E54586"/>
    <w:rsid w:val="00E61676"/>
    <w:rsid w:val="00E6379D"/>
    <w:rsid w:val="00E822F7"/>
    <w:rsid w:val="00E85170"/>
    <w:rsid w:val="00E85D42"/>
    <w:rsid w:val="00EA1B7B"/>
    <w:rsid w:val="00EA5EC1"/>
    <w:rsid w:val="00EA73B3"/>
    <w:rsid w:val="00EB45A1"/>
    <w:rsid w:val="00EC13E8"/>
    <w:rsid w:val="00EC389C"/>
    <w:rsid w:val="00EC4D7E"/>
    <w:rsid w:val="00EC4E0B"/>
    <w:rsid w:val="00EE01C4"/>
    <w:rsid w:val="00EF3DEE"/>
    <w:rsid w:val="00EF4913"/>
    <w:rsid w:val="00F00E9C"/>
    <w:rsid w:val="00F02E7B"/>
    <w:rsid w:val="00F04157"/>
    <w:rsid w:val="00F06F86"/>
    <w:rsid w:val="00F13678"/>
    <w:rsid w:val="00F14463"/>
    <w:rsid w:val="00F34DEA"/>
    <w:rsid w:val="00F34E97"/>
    <w:rsid w:val="00F53F15"/>
    <w:rsid w:val="00F54977"/>
    <w:rsid w:val="00F5698B"/>
    <w:rsid w:val="00F57573"/>
    <w:rsid w:val="00F6664A"/>
    <w:rsid w:val="00F84D8A"/>
    <w:rsid w:val="00F85D86"/>
    <w:rsid w:val="00F901A8"/>
    <w:rsid w:val="00F956FA"/>
    <w:rsid w:val="00F95876"/>
    <w:rsid w:val="00F97C63"/>
    <w:rsid w:val="00FA3A93"/>
    <w:rsid w:val="00FA7C44"/>
    <w:rsid w:val="00FB71D3"/>
    <w:rsid w:val="00FC10BA"/>
    <w:rsid w:val="00FC1563"/>
    <w:rsid w:val="00FD122E"/>
    <w:rsid w:val="00FD643C"/>
    <w:rsid w:val="00FE1C60"/>
    <w:rsid w:val="00FF2F66"/>
    <w:rsid w:val="00FF404F"/>
    <w:rsid w:val="00FF5BD2"/>
    <w:rsid w:val="0A57A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279F40"/>
  <w15:docId w15:val="{238819E3-4718-4496-B706-72E29DFBA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customStyle="1" w:styleId="TableGrid1">
    <w:name w:val="Table Grid1"/>
    <w:basedOn w:val="TableNormal"/>
    <w:next w:val="TableGrid"/>
    <w:uiPriority w:val="59"/>
    <w:rsid w:val="00EA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A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Equipment,Figure_name,Numbered Indented Text,List Paragraph1,List Paragraph Char Char Char,List Paragraph Char Char,Bullet 1,lp1,List Paragraph11"/>
    <w:basedOn w:val="Normal"/>
    <w:link w:val="ListParagraphChar"/>
    <w:uiPriority w:val="34"/>
    <w:qFormat/>
    <w:rsid w:val="00AD7E52"/>
    <w:pPr>
      <w:ind w:left="720"/>
      <w:contextualSpacing/>
    </w:pPr>
    <w:rPr>
      <w:rFonts w:eastAsiaTheme="minorHAnsi"/>
      <w:sz w:val="20"/>
      <w:szCs w:val="20"/>
      <w:lang w:eastAsia="en-US"/>
    </w:rPr>
  </w:style>
  <w:style w:type="numbering" w:customStyle="1" w:styleId="Style41">
    <w:name w:val="Style41"/>
    <w:qFormat/>
    <w:rsid w:val="009212CF"/>
    <w:pPr>
      <w:numPr>
        <w:numId w:val="4"/>
      </w:numPr>
    </w:pPr>
  </w:style>
  <w:style w:type="numbering" w:customStyle="1" w:styleId="Style411">
    <w:name w:val="Style411"/>
    <w:qFormat/>
    <w:rsid w:val="009212CF"/>
    <w:pPr>
      <w:numPr>
        <w:numId w:val="5"/>
      </w:numPr>
    </w:pPr>
  </w:style>
  <w:style w:type="character" w:styleId="FollowedHyperlink">
    <w:name w:val="FollowedHyperlink"/>
    <w:basedOn w:val="DefaultParagraphFont"/>
    <w:uiPriority w:val="99"/>
    <w:semiHidden/>
    <w:unhideWhenUsed/>
    <w:rsid w:val="001E1B83"/>
    <w:rPr>
      <w:color w:val="D2232A" w:themeColor="followedHyperlink"/>
      <w:u w:val="single"/>
    </w:rPr>
  </w:style>
  <w:style w:type="character" w:customStyle="1" w:styleId="ListParagraphChar">
    <w:name w:val="List Paragraph Char"/>
    <w:aliases w:val="Equipment Char,Figure_name Char,Numbered Indented Text Char,List Paragraph1 Char,List Paragraph Char Char Char Char,List Paragraph Char Char Char1,Bullet 1 Char,lp1 Char,List Paragraph11 Char"/>
    <w:basedOn w:val="DefaultParagraphFont"/>
    <w:link w:val="ListParagraph"/>
    <w:uiPriority w:val="34"/>
    <w:qFormat/>
    <w:locked/>
    <w:rsid w:val="00796B52"/>
    <w:rPr>
      <w:rFonts w:ascii="Arial" w:eastAsiaTheme="minorHAnsi" w:hAnsi="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asgovernance.co.uk/sites/default/files/ggf/2021-08/4%20EQR%20-%20XRN5231%20-%20Flow%20Weighted%20Average%20CV%20%20V1.doc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xoserve.com/media/42472/28785-mt-po-xrn5231-provision-of-a-fwacv-service-solution-review.docx" TargetMode="External"/><Relationship Id="rId17" Type="http://schemas.openxmlformats.org/officeDocument/2006/relationships/hyperlink" Target="mailto:box.xoserve.portfoliooffice@xoserve.com"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xoserve.com/media/43137/xrn5231-singular-cp.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xoserve.com/media/42756/revised-ber-for-xrn5231.pdf" TargetMode="External"/></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fb0c983-77a3-4edc-9303-e1cb655c76c7" xsi:nil="true"/>
    <TaxCatchAll xmlns="3ee84ff3-1fa2-4b0e-bbc1-9d3729ac2ba9" xsi:nil="true"/>
    <lcf76f155ced4ddcb4097134ff3c332f xmlns="efb0c983-77a3-4edc-9303-e1cb655c76c7">
      <Terms xmlns="http://schemas.microsoft.com/office/infopath/2007/PartnerControls"/>
    </lcf76f155ced4ddcb4097134ff3c332f>
    <Sign_x002d_offBy xmlns="efb0c983-77a3-4edc-9303-e1cb655c76c7">
      <UserInfo>
        <DisplayName/>
        <AccountId xsi:nil="true"/>
        <AccountType/>
      </UserInfo>
    </Sign_x002d_offB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6" ma:contentTypeDescription="Create a new document." ma:contentTypeScope="" ma:versionID="ede32156e104b9db28a12065827d15ac">
  <xsd:schema xmlns:xsd="http://www.w3.org/2001/XMLSchema" xmlns:xs="http://www.w3.org/2001/XMLSchema" xmlns:p="http://schemas.microsoft.com/office/2006/metadata/properties" xmlns:ns2="efb0c983-77a3-4edc-9303-e1cb655c76c7" xmlns:ns3="3ee84ff3-1fa2-4b0e-bbc1-9d3729ac2ba9" targetNamespace="http://schemas.microsoft.com/office/2006/metadata/properties" ma:root="true" ma:fieldsID="a8c1c2972ccccfaf548a4caf8c530352" ns2:_="" ns3:_="">
    <xsd:import namespace="efb0c983-77a3-4edc-9303-e1cb655c76c7"/>
    <xsd:import namespace="3ee84ff3-1fa2-4b0e-bbc1-9d3729ac2ba9"/>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b18e80-c0a1-4e4c-a24b-611b5f62a9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f0d92-15e2-4a18-8841-dbc4ae997dea}" ma:internalName="TaxCatchAll" ma:showField="CatchAllData" ma:web="3ee84ff3-1fa2-4b0e-bbc1-9d3729ac2b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DA5FD1E4-E801-45E3-8622-5705A3614C6C}">
  <ds:schemaRefs>
    <ds:schemaRef ds:uri="http://purl.org/dc/elements/1.1/"/>
    <ds:schemaRef ds:uri="http://schemas.microsoft.com/office/2006/documentManagement/types"/>
    <ds:schemaRef ds:uri="http://www.w3.org/XML/1998/namespace"/>
    <ds:schemaRef ds:uri="http://purl.org/dc/dcmitype/"/>
    <ds:schemaRef ds:uri="19059e2e-626c-4d15-a5ff-91d6b90bd901"/>
    <ds:schemaRef ds:uri="http://schemas.openxmlformats.org/package/2006/metadata/core-properties"/>
    <ds:schemaRef ds:uri="http://schemas.microsoft.com/office/infopath/2007/PartnerControls"/>
    <ds:schemaRef ds:uri="http://purl.org/dc/terms/"/>
    <ds:schemaRef ds:uri="15ac41a2-1206-4f70-a7a6-fac52dbf4930"/>
    <ds:schemaRef ds:uri="http://schemas.microsoft.com/office/2006/metadata/properties"/>
    <ds:schemaRef ds:uri="http://schemas.microsoft.com/sharepoint/v3"/>
    <ds:schemaRef ds:uri="B08D178D-F931-4D17-9CDD-577E065A5D17"/>
  </ds:schemaRefs>
</ds:datastoreItem>
</file>

<file path=customXml/itemProps3.xml><?xml version="1.0" encoding="utf-8"?>
<ds:datastoreItem xmlns:ds="http://schemas.openxmlformats.org/officeDocument/2006/customXml" ds:itemID="{E338CACC-897E-4BE9-9645-19EEB73403AA}"/>
</file>

<file path=customXml/itemProps4.xml><?xml version="1.0" encoding="utf-8"?>
<ds:datastoreItem xmlns:ds="http://schemas.openxmlformats.org/officeDocument/2006/customXml" ds:itemID="{200E6DAA-2260-4BD9-8F8F-0DE355328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Grid</dc:creator>
  <cp:lastModifiedBy>Ed M Healy</cp:lastModifiedBy>
  <cp:revision>2</cp:revision>
  <dcterms:created xsi:type="dcterms:W3CDTF">2022-12-05T12:10:00Z</dcterms:created>
  <dcterms:modified xsi:type="dcterms:W3CDTF">2022-12-05T12:10:00Z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0x010100BE4A46900855F54F8B1B4A69CC14CF6B</vt:lpwstr>
  </property>
  <property fmtid="{D5CDD505-2E9C-101B-9397-08002B2CF9AE}" pid="3" name="Order">
    <vt:r8>553700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Owner">
    <vt:lpwstr>Unknown</vt:lpwstr>
  </property>
</Properties>
</file>