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2074" w14:textId="77777777" w:rsidR="00040E92" w:rsidRPr="001C2268" w:rsidRDefault="00040E92" w:rsidP="00040E92">
      <w:pPr>
        <w:pStyle w:val="Title"/>
        <w:jc w:val="center"/>
        <w:rPr>
          <w:szCs w:val="48"/>
        </w:rPr>
      </w:pPr>
      <w:r w:rsidRPr="001C2268">
        <w:rPr>
          <w:szCs w:val="48"/>
        </w:rPr>
        <w:t>DSC Change Completion Report (CCR)</w:t>
      </w:r>
    </w:p>
    <w:p w14:paraId="5D2CE81E" w14:textId="77777777" w:rsidR="00040E92" w:rsidRDefault="00040E92" w:rsidP="00040E92">
      <w:r>
        <w:rPr>
          <w:noProof/>
        </w:rPr>
        <w:drawing>
          <wp:anchor distT="0" distB="0" distL="114300" distR="114300" simplePos="0" relativeHeight="251659264" behindDoc="0" locked="0" layoutInCell="1" allowOverlap="1" wp14:anchorId="1F25B9BB" wp14:editId="0552EBA4">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p>
    <w:p w14:paraId="1ED1A8FB" w14:textId="583544F8" w:rsidR="00040E92" w:rsidRDefault="00040E92" w:rsidP="00040E92"/>
    <w:p w14:paraId="0EA3CB58" w14:textId="77777777" w:rsidR="00040E92" w:rsidRDefault="00040E92" w:rsidP="00040E92"/>
    <w:tbl>
      <w:tblPr>
        <w:tblStyle w:val="TableGrid1"/>
        <w:tblW w:w="5500" w:type="pct"/>
        <w:tblLayout w:type="fixed"/>
        <w:tblLook w:val="04A0" w:firstRow="1" w:lastRow="0" w:firstColumn="1" w:lastColumn="0" w:noHBand="0" w:noVBand="1"/>
      </w:tblPr>
      <w:tblGrid>
        <w:gridCol w:w="4106"/>
        <w:gridCol w:w="5812"/>
      </w:tblGrid>
      <w:tr w:rsidR="00EA73B3" w:rsidRPr="00DB5177" w14:paraId="1601AE27" w14:textId="77777777" w:rsidTr="00462AEB">
        <w:tc>
          <w:tcPr>
            <w:tcW w:w="2070" w:type="pct"/>
            <w:shd w:val="clear" w:color="auto" w:fill="FFFFFF" w:themeFill="background1"/>
            <w:vAlign w:val="center"/>
          </w:tcPr>
          <w:p w14:paraId="4180B42D" w14:textId="77777777" w:rsidR="00EA73B3" w:rsidRPr="00DB5177" w:rsidRDefault="00EA73B3" w:rsidP="00EA73B3">
            <w:pPr>
              <w:rPr>
                <w:rFonts w:eastAsia="Times New Roman" w:cs="Arial"/>
                <w:b/>
                <w:sz w:val="20"/>
                <w:szCs w:val="20"/>
              </w:rPr>
            </w:pPr>
            <w:r w:rsidRPr="00DB5177">
              <w:rPr>
                <w:rFonts w:eastAsia="Times New Roman" w:cs="Arial"/>
                <w:b/>
                <w:sz w:val="20"/>
                <w:szCs w:val="20"/>
              </w:rPr>
              <w:t>Change Title</w:t>
            </w:r>
          </w:p>
        </w:tc>
        <w:tc>
          <w:tcPr>
            <w:tcW w:w="2930" w:type="pct"/>
          </w:tcPr>
          <w:p w14:paraId="018CEA35" w14:textId="5646BC05" w:rsidR="00EA73B3" w:rsidRPr="0027528B" w:rsidRDefault="0027528B" w:rsidP="00A101D9">
            <w:pPr>
              <w:rPr>
                <w:sz w:val="20"/>
                <w:szCs w:val="20"/>
              </w:rPr>
            </w:pPr>
            <w:r w:rsidRPr="0027528B">
              <w:rPr>
                <w:sz w:val="20"/>
                <w:szCs w:val="20"/>
              </w:rPr>
              <w:t>Changes to the REC Switching Operator Outage Notification Lead Time (R0055)</w:t>
            </w:r>
          </w:p>
        </w:tc>
      </w:tr>
      <w:tr w:rsidR="00EA73B3" w:rsidRPr="00DB5177" w14:paraId="06D4D571" w14:textId="77777777" w:rsidTr="00462AEB">
        <w:tc>
          <w:tcPr>
            <w:tcW w:w="2070" w:type="pct"/>
            <w:shd w:val="clear" w:color="auto" w:fill="FFFFFF" w:themeFill="background1"/>
            <w:vAlign w:val="center"/>
          </w:tcPr>
          <w:p w14:paraId="5982B8CD" w14:textId="77777777" w:rsidR="00EA73B3" w:rsidRPr="00DB5177" w:rsidRDefault="00EA73B3" w:rsidP="00EA73B3">
            <w:pPr>
              <w:rPr>
                <w:rFonts w:eastAsia="Times New Roman" w:cs="Arial"/>
                <w:b/>
                <w:sz w:val="20"/>
                <w:szCs w:val="20"/>
              </w:rPr>
            </w:pPr>
            <w:r w:rsidRPr="00DB5177">
              <w:rPr>
                <w:rFonts w:eastAsia="Times New Roman" w:cs="Arial"/>
                <w:b/>
                <w:sz w:val="20"/>
                <w:szCs w:val="20"/>
              </w:rPr>
              <w:t>Change reference number (XRN)</w:t>
            </w:r>
          </w:p>
        </w:tc>
        <w:tc>
          <w:tcPr>
            <w:tcW w:w="2930" w:type="pct"/>
          </w:tcPr>
          <w:p w14:paraId="06F88361" w14:textId="664AFAF8" w:rsidR="00EA73B3" w:rsidRPr="0027528B" w:rsidRDefault="0013307A" w:rsidP="00195A39">
            <w:pPr>
              <w:rPr>
                <w:sz w:val="20"/>
                <w:szCs w:val="20"/>
              </w:rPr>
            </w:pPr>
            <w:r w:rsidRPr="0027528B">
              <w:rPr>
                <w:sz w:val="20"/>
                <w:szCs w:val="20"/>
              </w:rPr>
              <w:t>XRN5595</w:t>
            </w:r>
          </w:p>
        </w:tc>
      </w:tr>
      <w:tr w:rsidR="00EA73B3" w:rsidRPr="00DB5177" w14:paraId="1D6C8AD7" w14:textId="77777777" w:rsidTr="00462AEB">
        <w:tc>
          <w:tcPr>
            <w:tcW w:w="2070" w:type="pct"/>
            <w:tcBorders>
              <w:bottom w:val="single" w:sz="4" w:space="0" w:color="auto"/>
            </w:tcBorders>
            <w:shd w:val="clear" w:color="auto" w:fill="FFFFFF" w:themeFill="background1"/>
            <w:vAlign w:val="center"/>
          </w:tcPr>
          <w:p w14:paraId="2E0D022E" w14:textId="77777777" w:rsidR="00EA73B3" w:rsidRPr="00DB5177" w:rsidRDefault="00EA73B3" w:rsidP="00EA73B3">
            <w:pPr>
              <w:rPr>
                <w:rFonts w:eastAsia="Times New Roman" w:cs="Arial"/>
                <w:b/>
                <w:sz w:val="20"/>
                <w:szCs w:val="20"/>
              </w:rPr>
            </w:pPr>
            <w:r w:rsidRPr="00DB5177">
              <w:rPr>
                <w:rFonts w:eastAsia="Times New Roman" w:cs="Arial"/>
                <w:b/>
                <w:sz w:val="20"/>
                <w:szCs w:val="20"/>
              </w:rPr>
              <w:t xml:space="preserve">Xoserve Project Manager  </w:t>
            </w:r>
          </w:p>
        </w:tc>
        <w:tc>
          <w:tcPr>
            <w:tcW w:w="2930" w:type="pct"/>
            <w:tcBorders>
              <w:bottom w:val="single" w:sz="4" w:space="0" w:color="auto"/>
            </w:tcBorders>
          </w:tcPr>
          <w:p w14:paraId="4419660B" w14:textId="7790CF9D" w:rsidR="00EA73B3" w:rsidRPr="00DB5177" w:rsidRDefault="00DA41A3" w:rsidP="0A57A144">
            <w:pPr>
              <w:rPr>
                <w:rFonts w:eastAsia="Times New Roman" w:cs="Arial"/>
                <w:sz w:val="20"/>
                <w:szCs w:val="20"/>
              </w:rPr>
            </w:pPr>
            <w:r>
              <w:rPr>
                <w:rFonts w:eastAsia="Times New Roman" w:cs="Arial"/>
                <w:sz w:val="20"/>
                <w:szCs w:val="20"/>
              </w:rPr>
              <w:t>Sharon Dudley</w:t>
            </w:r>
          </w:p>
        </w:tc>
      </w:tr>
      <w:tr w:rsidR="00EA73B3" w:rsidRPr="00DB5177" w14:paraId="2390A8AC" w14:textId="77777777" w:rsidTr="00462AEB">
        <w:tc>
          <w:tcPr>
            <w:tcW w:w="2070" w:type="pct"/>
            <w:tcBorders>
              <w:bottom w:val="single" w:sz="4" w:space="0" w:color="auto"/>
            </w:tcBorders>
            <w:shd w:val="clear" w:color="auto" w:fill="FFFFFF" w:themeFill="background1"/>
            <w:vAlign w:val="center"/>
          </w:tcPr>
          <w:p w14:paraId="68172196" w14:textId="77777777" w:rsidR="00EA73B3" w:rsidRPr="00DB5177" w:rsidRDefault="00EA73B3" w:rsidP="00EA73B3">
            <w:pPr>
              <w:rPr>
                <w:rFonts w:eastAsia="Times New Roman" w:cs="Arial"/>
                <w:b/>
                <w:sz w:val="20"/>
                <w:szCs w:val="20"/>
              </w:rPr>
            </w:pPr>
            <w:r w:rsidRPr="00DB5177">
              <w:rPr>
                <w:rFonts w:eastAsia="Times New Roman" w:cs="Arial"/>
                <w:b/>
                <w:sz w:val="20"/>
                <w:szCs w:val="20"/>
              </w:rPr>
              <w:t>Email address</w:t>
            </w:r>
          </w:p>
        </w:tc>
        <w:tc>
          <w:tcPr>
            <w:tcW w:w="2930" w:type="pct"/>
            <w:tcBorders>
              <w:bottom w:val="single" w:sz="4" w:space="0" w:color="auto"/>
            </w:tcBorders>
          </w:tcPr>
          <w:p w14:paraId="5A705C45" w14:textId="57819FB4" w:rsidR="00EA73B3" w:rsidRPr="00E57CF6" w:rsidRDefault="00462AEB" w:rsidP="0A57A144">
            <w:pPr>
              <w:rPr>
                <w:rFonts w:eastAsia="Times New Roman" w:cs="Arial"/>
                <w:sz w:val="20"/>
                <w:szCs w:val="20"/>
              </w:rPr>
            </w:pPr>
            <w:r>
              <w:rPr>
                <w:sz w:val="20"/>
                <w:szCs w:val="20"/>
              </w:rPr>
              <w:t>s</w:t>
            </w:r>
            <w:r w:rsidR="00DA41A3">
              <w:rPr>
                <w:sz w:val="20"/>
                <w:szCs w:val="20"/>
              </w:rPr>
              <w:t>haron.</w:t>
            </w:r>
            <w:r>
              <w:rPr>
                <w:sz w:val="20"/>
                <w:szCs w:val="20"/>
              </w:rPr>
              <w:t>d</w:t>
            </w:r>
            <w:r w:rsidR="00DA41A3">
              <w:rPr>
                <w:sz w:val="20"/>
                <w:szCs w:val="20"/>
              </w:rPr>
              <w:t>udley</w:t>
            </w:r>
            <w:r w:rsidR="00592EFA">
              <w:rPr>
                <w:sz w:val="20"/>
                <w:szCs w:val="20"/>
              </w:rPr>
              <w:t>@</w:t>
            </w:r>
            <w:r>
              <w:rPr>
                <w:sz w:val="20"/>
                <w:szCs w:val="20"/>
              </w:rPr>
              <w:t>x</w:t>
            </w:r>
            <w:r w:rsidR="00592EFA">
              <w:rPr>
                <w:sz w:val="20"/>
                <w:szCs w:val="20"/>
              </w:rPr>
              <w:t>oserve</w:t>
            </w:r>
            <w:r w:rsidR="00F757FE" w:rsidRPr="00E57CF6">
              <w:rPr>
                <w:sz w:val="20"/>
                <w:szCs w:val="20"/>
              </w:rPr>
              <w:t>.com</w:t>
            </w:r>
            <w:hyperlink r:id="rId11" w:history="1"/>
          </w:p>
        </w:tc>
      </w:tr>
      <w:tr w:rsidR="00EA73B3" w:rsidRPr="00DB5177" w14:paraId="3B9ABC1E" w14:textId="77777777" w:rsidTr="00462AEB">
        <w:tc>
          <w:tcPr>
            <w:tcW w:w="2070" w:type="pct"/>
            <w:tcBorders>
              <w:bottom w:val="single" w:sz="4" w:space="0" w:color="auto"/>
            </w:tcBorders>
            <w:shd w:val="clear" w:color="auto" w:fill="FFFFFF" w:themeFill="background1"/>
            <w:vAlign w:val="center"/>
          </w:tcPr>
          <w:p w14:paraId="7FA38DA5" w14:textId="77777777" w:rsidR="00EA73B3" w:rsidRPr="00DB5177" w:rsidRDefault="00EA73B3" w:rsidP="00EA73B3">
            <w:pPr>
              <w:rPr>
                <w:rFonts w:eastAsia="Times New Roman" w:cs="Arial"/>
                <w:b/>
                <w:sz w:val="20"/>
                <w:szCs w:val="20"/>
              </w:rPr>
            </w:pPr>
            <w:r w:rsidRPr="00DB5177">
              <w:rPr>
                <w:rFonts w:eastAsia="Times New Roman" w:cs="Arial"/>
                <w:b/>
                <w:sz w:val="20"/>
                <w:szCs w:val="20"/>
              </w:rPr>
              <w:t>Contact number</w:t>
            </w:r>
          </w:p>
        </w:tc>
        <w:tc>
          <w:tcPr>
            <w:tcW w:w="2930" w:type="pct"/>
            <w:tcBorders>
              <w:bottom w:val="single" w:sz="4" w:space="0" w:color="auto"/>
            </w:tcBorders>
          </w:tcPr>
          <w:p w14:paraId="407DF7DD" w14:textId="149FC4B6" w:rsidR="00EA73B3" w:rsidRPr="00DB5177" w:rsidRDefault="00462AEB" w:rsidP="0A57A144">
            <w:pPr>
              <w:rPr>
                <w:rFonts w:eastAsia="Times New Roman" w:cs="Arial"/>
                <w:sz w:val="20"/>
                <w:szCs w:val="20"/>
              </w:rPr>
            </w:pPr>
            <w:r>
              <w:rPr>
                <w:rFonts w:eastAsia="Times New Roman" w:cs="Arial"/>
                <w:sz w:val="20"/>
                <w:szCs w:val="20"/>
              </w:rPr>
              <w:t>0</w:t>
            </w:r>
            <w:r w:rsidRPr="00462AEB">
              <w:rPr>
                <w:rFonts w:eastAsia="Times New Roman" w:cs="Arial"/>
                <w:sz w:val="20"/>
                <w:szCs w:val="20"/>
              </w:rPr>
              <w:t>121</w:t>
            </w:r>
            <w:r>
              <w:rPr>
                <w:rFonts w:eastAsia="Times New Roman" w:cs="Arial"/>
                <w:sz w:val="20"/>
                <w:szCs w:val="20"/>
              </w:rPr>
              <w:t xml:space="preserve"> </w:t>
            </w:r>
            <w:r w:rsidRPr="00462AEB">
              <w:rPr>
                <w:rFonts w:eastAsia="Times New Roman" w:cs="Arial"/>
                <w:sz w:val="20"/>
                <w:szCs w:val="20"/>
              </w:rPr>
              <w:t>229</w:t>
            </w:r>
            <w:r>
              <w:rPr>
                <w:rFonts w:eastAsia="Times New Roman" w:cs="Arial"/>
                <w:sz w:val="20"/>
                <w:szCs w:val="20"/>
              </w:rPr>
              <w:t xml:space="preserve"> </w:t>
            </w:r>
            <w:r w:rsidRPr="00462AEB">
              <w:rPr>
                <w:rFonts w:eastAsia="Times New Roman" w:cs="Arial"/>
                <w:sz w:val="20"/>
                <w:szCs w:val="20"/>
              </w:rPr>
              <w:t>2769</w:t>
            </w:r>
          </w:p>
        </w:tc>
      </w:tr>
      <w:tr w:rsidR="00EA73B3" w:rsidRPr="00DB5177" w14:paraId="0B495390" w14:textId="77777777" w:rsidTr="00462AEB">
        <w:tc>
          <w:tcPr>
            <w:tcW w:w="2070" w:type="pct"/>
            <w:tcBorders>
              <w:bottom w:val="single" w:sz="4" w:space="0" w:color="auto"/>
            </w:tcBorders>
            <w:shd w:val="clear" w:color="auto" w:fill="FFFFFF" w:themeFill="background1"/>
            <w:vAlign w:val="center"/>
          </w:tcPr>
          <w:p w14:paraId="3A2F94C7" w14:textId="77777777" w:rsidR="00EA73B3" w:rsidRPr="00DB5177" w:rsidRDefault="00EA73B3" w:rsidP="00EA73B3">
            <w:pPr>
              <w:rPr>
                <w:rFonts w:eastAsia="Times New Roman" w:cs="Arial"/>
                <w:b/>
                <w:sz w:val="20"/>
                <w:szCs w:val="20"/>
              </w:rPr>
            </w:pPr>
            <w:r w:rsidRPr="00DB5177">
              <w:rPr>
                <w:rFonts w:eastAsia="Times New Roman" w:cs="Arial"/>
                <w:b/>
                <w:sz w:val="20"/>
                <w:szCs w:val="20"/>
              </w:rPr>
              <w:t>Target Change Management Committee date</w:t>
            </w:r>
          </w:p>
        </w:tc>
        <w:tc>
          <w:tcPr>
            <w:tcW w:w="2930" w:type="pct"/>
            <w:tcBorders>
              <w:bottom w:val="single" w:sz="4" w:space="0" w:color="auto"/>
            </w:tcBorders>
          </w:tcPr>
          <w:p w14:paraId="4E6B73E1" w14:textId="3CF9D688" w:rsidR="00EA73B3" w:rsidRPr="00DB5177" w:rsidRDefault="00300DBB" w:rsidP="00EA73B3">
            <w:pPr>
              <w:rPr>
                <w:rFonts w:eastAsia="Times New Roman" w:cs="Arial"/>
                <w:sz w:val="20"/>
                <w:szCs w:val="20"/>
              </w:rPr>
            </w:pPr>
            <w:r>
              <w:rPr>
                <w:rFonts w:eastAsia="Times New Roman" w:cs="Arial"/>
                <w:sz w:val="20"/>
                <w:szCs w:val="20"/>
              </w:rPr>
              <w:t>1</w:t>
            </w:r>
            <w:r w:rsidR="004E51F5">
              <w:rPr>
                <w:rFonts w:eastAsia="Times New Roman" w:cs="Arial"/>
                <w:sz w:val="20"/>
                <w:szCs w:val="20"/>
              </w:rPr>
              <w:t>2</w:t>
            </w:r>
            <w:r w:rsidR="00DA41A3" w:rsidRPr="00DA41A3">
              <w:rPr>
                <w:rFonts w:eastAsia="Times New Roman" w:cs="Arial"/>
                <w:sz w:val="20"/>
                <w:szCs w:val="20"/>
                <w:vertAlign w:val="superscript"/>
              </w:rPr>
              <w:t>th</w:t>
            </w:r>
            <w:r w:rsidR="00DA41A3">
              <w:rPr>
                <w:rFonts w:eastAsia="Times New Roman" w:cs="Arial"/>
                <w:sz w:val="20"/>
                <w:szCs w:val="20"/>
              </w:rPr>
              <w:t xml:space="preserve"> </w:t>
            </w:r>
            <w:r w:rsidR="004E51F5">
              <w:rPr>
                <w:rFonts w:eastAsia="Times New Roman" w:cs="Arial"/>
                <w:sz w:val="20"/>
                <w:szCs w:val="20"/>
              </w:rPr>
              <w:t>April</w:t>
            </w:r>
            <w:r w:rsidR="00DA41A3">
              <w:rPr>
                <w:rFonts w:eastAsia="Times New Roman" w:cs="Arial"/>
                <w:sz w:val="20"/>
                <w:szCs w:val="20"/>
              </w:rPr>
              <w:t xml:space="preserve"> 2023</w:t>
            </w:r>
          </w:p>
        </w:tc>
      </w:tr>
      <w:tr w:rsidR="00EA73B3" w:rsidRPr="00DB5177" w14:paraId="70D298E7" w14:textId="77777777" w:rsidTr="00462AEB">
        <w:tc>
          <w:tcPr>
            <w:tcW w:w="2070" w:type="pct"/>
            <w:tcBorders>
              <w:bottom w:val="single" w:sz="4" w:space="0" w:color="auto"/>
            </w:tcBorders>
            <w:shd w:val="clear" w:color="auto" w:fill="FFFFFF" w:themeFill="background1"/>
            <w:vAlign w:val="center"/>
          </w:tcPr>
          <w:p w14:paraId="1717601B" w14:textId="77777777" w:rsidR="00EA73B3" w:rsidRPr="00DB5177" w:rsidRDefault="00EA73B3" w:rsidP="00EA73B3">
            <w:pPr>
              <w:rPr>
                <w:rFonts w:eastAsia="Times New Roman" w:cs="Arial"/>
                <w:b/>
                <w:sz w:val="20"/>
                <w:szCs w:val="20"/>
              </w:rPr>
            </w:pPr>
            <w:r w:rsidRPr="00DB5177">
              <w:rPr>
                <w:rFonts w:eastAsia="Times New Roman" w:cs="Arial"/>
                <w:b/>
                <w:sz w:val="20"/>
                <w:szCs w:val="20"/>
              </w:rPr>
              <w:t>Date of Solution Implementation</w:t>
            </w:r>
          </w:p>
        </w:tc>
        <w:tc>
          <w:tcPr>
            <w:tcW w:w="2930" w:type="pct"/>
            <w:tcBorders>
              <w:bottom w:val="single" w:sz="4" w:space="0" w:color="auto"/>
            </w:tcBorders>
          </w:tcPr>
          <w:p w14:paraId="76CEA666" w14:textId="208F6345" w:rsidR="00EA73B3" w:rsidRPr="00DB5177" w:rsidRDefault="00DB17E5" w:rsidP="0A57A144">
            <w:pPr>
              <w:rPr>
                <w:rFonts w:eastAsia="Times New Roman" w:cs="Arial"/>
                <w:sz w:val="20"/>
                <w:szCs w:val="20"/>
              </w:rPr>
            </w:pPr>
            <w:r>
              <w:rPr>
                <w:rFonts w:eastAsia="Times New Roman" w:cs="Arial"/>
                <w:sz w:val="20"/>
                <w:szCs w:val="20"/>
              </w:rPr>
              <w:t xml:space="preserve"> </w:t>
            </w:r>
            <w:r w:rsidR="004E51F5">
              <w:rPr>
                <w:rFonts w:eastAsia="Times New Roman" w:cs="Arial"/>
                <w:sz w:val="20"/>
                <w:szCs w:val="20"/>
              </w:rPr>
              <w:t>24</w:t>
            </w:r>
            <w:r w:rsidR="004E51F5" w:rsidRPr="004E51F5">
              <w:rPr>
                <w:rFonts w:eastAsia="Times New Roman" w:cs="Arial"/>
                <w:sz w:val="20"/>
                <w:szCs w:val="20"/>
                <w:vertAlign w:val="superscript"/>
              </w:rPr>
              <w:t>th</w:t>
            </w:r>
            <w:r w:rsidR="004E51F5">
              <w:rPr>
                <w:rFonts w:eastAsia="Times New Roman" w:cs="Arial"/>
                <w:sz w:val="20"/>
                <w:szCs w:val="20"/>
              </w:rPr>
              <w:t xml:space="preserve"> </w:t>
            </w:r>
            <w:r>
              <w:rPr>
                <w:rFonts w:eastAsia="Times New Roman" w:cs="Arial"/>
                <w:sz w:val="20"/>
                <w:szCs w:val="20"/>
              </w:rPr>
              <w:t>February 2023</w:t>
            </w:r>
            <w:r w:rsidR="008550B4">
              <w:rPr>
                <w:rFonts w:eastAsia="Times New Roman" w:cs="Arial"/>
                <w:sz w:val="20"/>
                <w:szCs w:val="20"/>
              </w:rPr>
              <w:t xml:space="preserve"> </w:t>
            </w:r>
          </w:p>
        </w:tc>
      </w:tr>
      <w:tr w:rsidR="00EA73B3" w:rsidRPr="00DB5177" w14:paraId="0327033D" w14:textId="77777777" w:rsidTr="00291B54">
        <w:tc>
          <w:tcPr>
            <w:tcW w:w="5000" w:type="pct"/>
            <w:gridSpan w:val="2"/>
            <w:tcBorders>
              <w:bottom w:val="single" w:sz="4" w:space="0" w:color="auto"/>
            </w:tcBorders>
            <w:shd w:val="clear" w:color="auto" w:fill="3E5AA8" w:themeFill="accent1"/>
            <w:vAlign w:val="center"/>
          </w:tcPr>
          <w:p w14:paraId="5A40CDE0"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1: Overview of Change Delivery</w:t>
            </w:r>
          </w:p>
        </w:tc>
      </w:tr>
      <w:tr w:rsidR="00EA73B3" w:rsidRPr="00DB5177" w14:paraId="0CEE08D9" w14:textId="77777777" w:rsidTr="00291B54">
        <w:trPr>
          <w:trHeight w:val="1125"/>
        </w:trPr>
        <w:tc>
          <w:tcPr>
            <w:tcW w:w="5000" w:type="pct"/>
            <w:gridSpan w:val="2"/>
            <w:tcBorders>
              <w:bottom w:val="single" w:sz="4" w:space="0" w:color="auto"/>
            </w:tcBorders>
            <w:shd w:val="clear" w:color="auto" w:fill="FFFFFF" w:themeFill="background1"/>
          </w:tcPr>
          <w:p w14:paraId="4F9E7D6D" w14:textId="328A4003" w:rsidR="00291B54" w:rsidRPr="004E51F5" w:rsidRDefault="00291B54" w:rsidP="00291B54">
            <w:pPr>
              <w:pStyle w:val="NormalWeb"/>
              <w:textAlignment w:val="baseline"/>
              <w:rPr>
                <w:rFonts w:ascii="Arial" w:eastAsiaTheme="minorEastAsia" w:hAnsi="Arial" w:cstheme="minorBidi"/>
                <w:sz w:val="20"/>
                <w:szCs w:val="20"/>
              </w:rPr>
            </w:pPr>
            <w:r w:rsidRPr="004E51F5">
              <w:rPr>
                <w:rFonts w:ascii="Arial" w:eastAsiaTheme="minorEastAsia" w:hAnsi="Arial" w:cstheme="minorBidi"/>
                <w:sz w:val="20"/>
                <w:szCs w:val="20"/>
              </w:rPr>
              <w:t>Within the Switching Operator Service Definition document, the Central Switching Service (CSS) Provider (DCC) is required to provide 10 Working Days’ (WDs) notice of planned system outages. However, within the CSS Provider’s processes and the Switching Operator Change Management Process Category 3 document, an 8 WD lead time is set out. This change addressed this discrepancy and aligned the code documentation.</w:t>
            </w:r>
          </w:p>
          <w:p w14:paraId="0E3E99A4" w14:textId="41E3A3AD" w:rsidR="00291B54" w:rsidRPr="004E51F5" w:rsidRDefault="00291B54" w:rsidP="00291B54">
            <w:pPr>
              <w:pStyle w:val="NormalWeb"/>
              <w:textAlignment w:val="baseline"/>
              <w:rPr>
                <w:rFonts w:ascii="Arial" w:eastAsiaTheme="minorEastAsia" w:hAnsi="Arial" w:cstheme="minorBidi"/>
                <w:sz w:val="20"/>
                <w:szCs w:val="20"/>
              </w:rPr>
            </w:pPr>
            <w:r w:rsidRPr="004E51F5">
              <w:rPr>
                <w:rFonts w:ascii="Arial" w:eastAsiaTheme="minorEastAsia" w:hAnsi="Arial" w:cstheme="minorBidi"/>
                <w:sz w:val="20"/>
                <w:szCs w:val="20"/>
              </w:rPr>
              <w:t>The approved Solution that was n agreed under the REC is Solution Option 1, which amended the notice period from 10WD to 8WD within the Switching Operator Service Definition document.</w:t>
            </w:r>
          </w:p>
          <w:p w14:paraId="360CE210" w14:textId="7580A153" w:rsidR="000E2ABE" w:rsidRPr="004E51F5" w:rsidRDefault="00291B54" w:rsidP="00775C87">
            <w:pPr>
              <w:pStyle w:val="NormalWeb"/>
              <w:textAlignment w:val="baseline"/>
              <w:rPr>
                <w:rFonts w:ascii="Arial" w:eastAsiaTheme="minorEastAsia" w:hAnsi="Arial" w:cstheme="minorBidi"/>
                <w:sz w:val="20"/>
                <w:szCs w:val="20"/>
              </w:rPr>
            </w:pPr>
            <w:r w:rsidRPr="004E51F5">
              <w:rPr>
                <w:rFonts w:ascii="Arial" w:eastAsiaTheme="minorEastAsia" w:hAnsi="Arial" w:cstheme="minorBidi"/>
                <w:sz w:val="20"/>
                <w:szCs w:val="20"/>
              </w:rPr>
              <w:t>As a result of this, the CDSP, as a Switching Data Service Provider, amend</w:t>
            </w:r>
            <w:r w:rsidR="00E45530" w:rsidRPr="004E51F5">
              <w:rPr>
                <w:rFonts w:ascii="Arial" w:eastAsiaTheme="minorEastAsia" w:hAnsi="Arial" w:cstheme="minorBidi"/>
                <w:sz w:val="20"/>
                <w:szCs w:val="20"/>
              </w:rPr>
              <w:t>ed</w:t>
            </w:r>
            <w:r w:rsidRPr="004E51F5">
              <w:rPr>
                <w:rFonts w:ascii="Arial" w:eastAsiaTheme="minorEastAsia" w:hAnsi="Arial" w:cstheme="minorBidi"/>
                <w:sz w:val="20"/>
                <w:szCs w:val="20"/>
              </w:rPr>
              <w:t xml:space="preserve"> processes surrounding interactions with the CSS Provider to ensure this is reflected.</w:t>
            </w:r>
          </w:p>
          <w:p w14:paraId="4766399E" w14:textId="1A25A806" w:rsidR="00CE3699" w:rsidRPr="004E51F5" w:rsidRDefault="000E2ABE" w:rsidP="00CE3699">
            <w:pPr>
              <w:jc w:val="both"/>
              <w:rPr>
                <w:sz w:val="20"/>
                <w:szCs w:val="20"/>
              </w:rPr>
            </w:pPr>
            <w:r w:rsidRPr="004E51F5">
              <w:rPr>
                <w:sz w:val="20"/>
                <w:szCs w:val="20"/>
              </w:rPr>
              <w:t xml:space="preserve">These activities were </w:t>
            </w:r>
            <w:r w:rsidR="0013114F" w:rsidRPr="004E51F5">
              <w:rPr>
                <w:sz w:val="20"/>
                <w:szCs w:val="20"/>
              </w:rPr>
              <w:t xml:space="preserve">successfully completed </w:t>
            </w:r>
            <w:r w:rsidR="00E45530" w:rsidRPr="004E51F5">
              <w:rPr>
                <w:sz w:val="20"/>
                <w:szCs w:val="20"/>
              </w:rPr>
              <w:t>during the FEB23 release</w:t>
            </w:r>
            <w:r w:rsidR="0013114F" w:rsidRPr="004E51F5">
              <w:rPr>
                <w:sz w:val="20"/>
                <w:szCs w:val="20"/>
              </w:rPr>
              <w:t xml:space="preserve">. </w:t>
            </w:r>
            <w:r w:rsidR="00EB2953" w:rsidRPr="004E51F5">
              <w:rPr>
                <w:sz w:val="20"/>
                <w:szCs w:val="20"/>
              </w:rPr>
              <w:t xml:space="preserve"> </w:t>
            </w:r>
            <w:r w:rsidR="00CE3699" w:rsidRPr="004E51F5">
              <w:rPr>
                <w:sz w:val="20"/>
                <w:szCs w:val="20"/>
              </w:rPr>
              <w:t xml:space="preserve"> </w:t>
            </w:r>
          </w:p>
          <w:p w14:paraId="646B8C30" w14:textId="259180B7" w:rsidR="00BE419E" w:rsidRPr="002A7FA6" w:rsidRDefault="00BE419E" w:rsidP="002A7FA6">
            <w:pPr>
              <w:tabs>
                <w:tab w:val="left" w:pos="1070"/>
              </w:tabs>
              <w:rPr>
                <w:rFonts w:eastAsia="Times New Roman" w:cs="Arial"/>
                <w:color w:val="0070C0"/>
                <w:sz w:val="20"/>
                <w:szCs w:val="20"/>
              </w:rPr>
            </w:pPr>
          </w:p>
        </w:tc>
      </w:tr>
      <w:tr w:rsidR="00EA73B3" w:rsidRPr="00DB5177" w14:paraId="0C90DDA4" w14:textId="77777777" w:rsidTr="00291B54">
        <w:tc>
          <w:tcPr>
            <w:tcW w:w="5000" w:type="pct"/>
            <w:gridSpan w:val="2"/>
            <w:tcBorders>
              <w:bottom w:val="single" w:sz="4" w:space="0" w:color="auto"/>
            </w:tcBorders>
            <w:shd w:val="clear" w:color="auto" w:fill="3E5AA8" w:themeFill="accent1"/>
            <w:vAlign w:val="center"/>
          </w:tcPr>
          <w:p w14:paraId="22D62687"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2: Confirmed Funding Arrangements</w:t>
            </w:r>
          </w:p>
        </w:tc>
      </w:tr>
      <w:tr w:rsidR="00EA73B3" w:rsidRPr="00DB5177" w14:paraId="45233572" w14:textId="77777777" w:rsidTr="004E51F5">
        <w:trPr>
          <w:trHeight w:val="347"/>
        </w:trPr>
        <w:tc>
          <w:tcPr>
            <w:tcW w:w="5000" w:type="pct"/>
            <w:gridSpan w:val="2"/>
            <w:tcBorders>
              <w:bottom w:val="single" w:sz="4" w:space="0" w:color="auto"/>
            </w:tcBorders>
            <w:shd w:val="clear" w:color="auto" w:fill="FFFFFF" w:themeFill="background1"/>
          </w:tcPr>
          <w:p w14:paraId="1672974D" w14:textId="70CCAB65" w:rsidR="00FB26BC" w:rsidRPr="004F7E54" w:rsidRDefault="00664DE9" w:rsidP="004E51F5">
            <w:pPr>
              <w:pStyle w:val="NormalWeb"/>
              <w:textAlignment w:val="baseline"/>
              <w:rPr>
                <w:sz w:val="20"/>
                <w:szCs w:val="20"/>
              </w:rPr>
            </w:pPr>
            <w:r w:rsidRPr="004E51F5">
              <w:rPr>
                <w:rFonts w:ascii="Arial" w:eastAsiaTheme="minorEastAsia" w:hAnsi="Arial" w:cstheme="minorBidi"/>
                <w:sz w:val="20"/>
                <w:szCs w:val="20"/>
              </w:rPr>
              <w:t xml:space="preserve">Due to the size and nature of the proposed change, no funding was necessary to complete the required </w:t>
            </w:r>
            <w:r w:rsidR="00E45530" w:rsidRPr="004E51F5">
              <w:rPr>
                <w:rFonts w:ascii="Arial" w:eastAsiaTheme="minorEastAsia" w:hAnsi="Arial" w:cstheme="minorBidi"/>
                <w:sz w:val="20"/>
                <w:szCs w:val="20"/>
              </w:rPr>
              <w:t>work.</w:t>
            </w:r>
          </w:p>
        </w:tc>
      </w:tr>
      <w:tr w:rsidR="00EA73B3" w:rsidRPr="00DB5177" w14:paraId="3A67F60A" w14:textId="77777777" w:rsidTr="00291B54">
        <w:tc>
          <w:tcPr>
            <w:tcW w:w="5000" w:type="pct"/>
            <w:gridSpan w:val="2"/>
            <w:tcBorders>
              <w:bottom w:val="single" w:sz="4" w:space="0" w:color="auto"/>
            </w:tcBorders>
            <w:shd w:val="clear" w:color="auto" w:fill="3E5AA8" w:themeFill="accent1"/>
            <w:vAlign w:val="center"/>
          </w:tcPr>
          <w:p w14:paraId="72C63EE6" w14:textId="77777777" w:rsidR="00EA73B3" w:rsidRPr="00DB5177" w:rsidRDefault="00EA73B3" w:rsidP="00EA73B3">
            <w:pPr>
              <w:jc w:val="center"/>
              <w:rPr>
                <w:rFonts w:eastAsia="Times New Roman" w:cs="Arial"/>
                <w:b/>
                <w:color w:val="0070C0"/>
                <w:sz w:val="20"/>
                <w:szCs w:val="20"/>
              </w:rPr>
            </w:pPr>
            <w:r w:rsidRPr="00DB5177">
              <w:rPr>
                <w:rFonts w:eastAsia="Arial" w:cs="Arial"/>
                <w:b/>
                <w:color w:val="FFFFFF"/>
                <w:sz w:val="20"/>
                <w:szCs w:val="20"/>
                <w:lang w:eastAsia="en-US"/>
              </w:rPr>
              <w:t>Section 3: Provide a summary of any agreed scope changes</w:t>
            </w:r>
          </w:p>
        </w:tc>
      </w:tr>
      <w:tr w:rsidR="00EA73B3" w:rsidRPr="00DB5177" w14:paraId="373C6975" w14:textId="77777777" w:rsidTr="00291B54">
        <w:tc>
          <w:tcPr>
            <w:tcW w:w="5000" w:type="pct"/>
            <w:gridSpan w:val="2"/>
            <w:tcBorders>
              <w:bottom w:val="single" w:sz="4" w:space="0" w:color="auto"/>
            </w:tcBorders>
            <w:shd w:val="clear" w:color="auto" w:fill="FFFFFF" w:themeFill="background1"/>
            <w:vAlign w:val="center"/>
          </w:tcPr>
          <w:p w14:paraId="4C83F8B0" w14:textId="03E423AB" w:rsidR="00BD49F3" w:rsidRPr="00F250A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None</w:t>
            </w:r>
          </w:p>
          <w:p w14:paraId="4156BA78" w14:textId="56B3D876" w:rsidR="00DB5177" w:rsidRPr="00DB5177" w:rsidRDefault="00DB5177" w:rsidP="00DB5177">
            <w:pPr>
              <w:contextualSpacing/>
              <w:rPr>
                <w:rFonts w:eastAsia="Times New Roman" w:cs="Arial"/>
                <w:sz w:val="20"/>
                <w:szCs w:val="20"/>
              </w:rPr>
            </w:pPr>
          </w:p>
        </w:tc>
      </w:tr>
      <w:tr w:rsidR="00EA73B3" w:rsidRPr="00DB5177" w14:paraId="44DCE113" w14:textId="77777777" w:rsidTr="00291B54">
        <w:tc>
          <w:tcPr>
            <w:tcW w:w="5000" w:type="pct"/>
            <w:gridSpan w:val="2"/>
            <w:shd w:val="clear" w:color="auto" w:fill="3E5AA8" w:themeFill="accent1"/>
            <w:vAlign w:val="center"/>
          </w:tcPr>
          <w:p w14:paraId="23A67B82"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4: Detail any changes to the Xoserve Service Description</w:t>
            </w:r>
          </w:p>
        </w:tc>
      </w:tr>
      <w:tr w:rsidR="00F250A0" w:rsidRPr="00DB5177" w14:paraId="7B78493D" w14:textId="77777777" w:rsidTr="00291B54">
        <w:tc>
          <w:tcPr>
            <w:tcW w:w="5000" w:type="pct"/>
            <w:gridSpan w:val="2"/>
            <w:shd w:val="clear" w:color="auto" w:fill="auto"/>
            <w:vAlign w:val="center"/>
          </w:tcPr>
          <w:p w14:paraId="772163A0" w14:textId="77777777" w:rsidR="00F250A0" w:rsidRPr="00AE5AEC" w:rsidRDefault="00F250A0" w:rsidP="00F250A0">
            <w:pPr>
              <w:pStyle w:val="ListParagraph"/>
              <w:numPr>
                <w:ilvl w:val="0"/>
                <w:numId w:val="7"/>
              </w:numPr>
              <w:rPr>
                <w:rFonts w:eastAsia="Times New Roman" w:cs="Arial"/>
                <w:sz w:val="20"/>
                <w:szCs w:val="20"/>
              </w:rPr>
            </w:pPr>
            <w:r w:rsidRPr="00AE5AEC">
              <w:rPr>
                <w:rFonts w:eastAsia="Times New Roman" w:cs="Arial"/>
                <w:sz w:val="20"/>
                <w:szCs w:val="20"/>
              </w:rPr>
              <w:t>None</w:t>
            </w:r>
          </w:p>
          <w:p w14:paraId="46992048" w14:textId="42106D9D" w:rsidR="00F250A0" w:rsidRPr="00AE5AEC" w:rsidRDefault="00F250A0" w:rsidP="00F250A0">
            <w:pPr>
              <w:rPr>
                <w:rFonts w:eastAsia="Times New Roman" w:cs="Arial"/>
                <w:b/>
                <w:sz w:val="20"/>
                <w:szCs w:val="20"/>
              </w:rPr>
            </w:pPr>
          </w:p>
        </w:tc>
      </w:tr>
      <w:tr w:rsidR="00EA73B3" w:rsidRPr="00DB5177" w14:paraId="6EF7276F" w14:textId="77777777" w:rsidTr="00291B54">
        <w:tc>
          <w:tcPr>
            <w:tcW w:w="5000" w:type="pct"/>
            <w:gridSpan w:val="2"/>
            <w:shd w:val="clear" w:color="auto" w:fill="3E5AA8" w:themeFill="accent1"/>
            <w:vAlign w:val="center"/>
          </w:tcPr>
          <w:p w14:paraId="509E9641" w14:textId="77777777" w:rsidR="00EA73B3" w:rsidRPr="00DB5177" w:rsidRDefault="00EA73B3" w:rsidP="00EA73B3">
            <w:pPr>
              <w:jc w:val="center"/>
              <w:rPr>
                <w:rFonts w:eastAsia="Times New Roman" w:cs="Arial"/>
                <w:b/>
                <w:color w:val="FFFFFF"/>
                <w:sz w:val="20"/>
                <w:szCs w:val="20"/>
              </w:rPr>
            </w:pPr>
            <w:r w:rsidRPr="00DB5177">
              <w:rPr>
                <w:rFonts w:eastAsia="Arial" w:cs="Arial"/>
                <w:b/>
                <w:color w:val="FFFFFF"/>
                <w:sz w:val="20"/>
                <w:szCs w:val="20"/>
                <w:lang w:eastAsia="en-US"/>
              </w:rPr>
              <w:t>Section 5: Provide details of any revisions to the text of the UK Link Manual</w:t>
            </w:r>
          </w:p>
        </w:tc>
      </w:tr>
      <w:tr w:rsidR="00F250A0" w:rsidRPr="00DB5177" w14:paraId="083A4EDD" w14:textId="77777777" w:rsidTr="00291B54">
        <w:tc>
          <w:tcPr>
            <w:tcW w:w="5000" w:type="pct"/>
            <w:gridSpan w:val="2"/>
            <w:shd w:val="clear" w:color="auto" w:fill="auto"/>
            <w:vAlign w:val="center"/>
          </w:tcPr>
          <w:p w14:paraId="462C98E5" w14:textId="771BABFD" w:rsidR="00F250A0" w:rsidRPr="00F250A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w:t>
            </w:r>
            <w:r>
              <w:rPr>
                <w:rFonts w:eastAsia="Times New Roman" w:cs="Arial"/>
                <w:sz w:val="20"/>
                <w:szCs w:val="20"/>
              </w:rPr>
              <w:t>t applicable</w:t>
            </w:r>
          </w:p>
          <w:p w14:paraId="59A4CE4F" w14:textId="77777777" w:rsidR="00F250A0" w:rsidRDefault="00F250A0" w:rsidP="00F250A0">
            <w:pPr>
              <w:spacing w:line="276" w:lineRule="auto"/>
              <w:contextualSpacing/>
              <w:rPr>
                <w:rFonts w:eastAsia="Times New Roman" w:cs="Arial"/>
                <w:b/>
                <w:color w:val="FF0000"/>
                <w:sz w:val="20"/>
                <w:szCs w:val="20"/>
              </w:rPr>
            </w:pPr>
          </w:p>
          <w:p w14:paraId="1AB0B5C7" w14:textId="5ED2D791" w:rsidR="008646CC" w:rsidRPr="00DB5177" w:rsidRDefault="008646CC" w:rsidP="00F250A0">
            <w:pPr>
              <w:spacing w:line="276" w:lineRule="auto"/>
              <w:contextualSpacing/>
              <w:rPr>
                <w:rFonts w:eastAsia="Times New Roman" w:cs="Arial"/>
                <w:b/>
                <w:color w:val="FF0000"/>
                <w:sz w:val="20"/>
                <w:szCs w:val="20"/>
              </w:rPr>
            </w:pPr>
          </w:p>
        </w:tc>
      </w:tr>
      <w:tr w:rsidR="00EA73B3" w:rsidRPr="00DB5177" w14:paraId="7D853ABD" w14:textId="77777777" w:rsidTr="00291B54">
        <w:tc>
          <w:tcPr>
            <w:tcW w:w="5000" w:type="pct"/>
            <w:gridSpan w:val="2"/>
            <w:shd w:val="clear" w:color="auto" w:fill="3E5AA8" w:themeFill="accent1"/>
            <w:vAlign w:val="center"/>
          </w:tcPr>
          <w:p w14:paraId="3FF03745" w14:textId="77777777" w:rsidR="00EA73B3" w:rsidRPr="00DB5177" w:rsidRDefault="00EA73B3" w:rsidP="00EA73B3">
            <w:pPr>
              <w:jc w:val="center"/>
              <w:rPr>
                <w:rFonts w:eastAsia="Times New Roman" w:cs="Arial"/>
                <w:b/>
                <w:color w:val="0070C0"/>
                <w:sz w:val="20"/>
                <w:szCs w:val="20"/>
              </w:rPr>
            </w:pPr>
            <w:r w:rsidRPr="00DB5177">
              <w:rPr>
                <w:rFonts w:eastAsia="Arial" w:cs="Arial"/>
                <w:b/>
                <w:color w:val="FFFFFF"/>
                <w:sz w:val="20"/>
                <w:szCs w:val="20"/>
                <w:lang w:eastAsia="en-US"/>
              </w:rPr>
              <w:t>Section 6: Lessons Learnt</w:t>
            </w:r>
          </w:p>
        </w:tc>
      </w:tr>
      <w:tr w:rsidR="00F250A0" w:rsidRPr="00DB5177" w14:paraId="495C3462" w14:textId="77777777" w:rsidTr="00291B54">
        <w:tc>
          <w:tcPr>
            <w:tcW w:w="5000" w:type="pct"/>
            <w:gridSpan w:val="2"/>
            <w:shd w:val="clear" w:color="auto" w:fill="auto"/>
            <w:vAlign w:val="center"/>
          </w:tcPr>
          <w:p w14:paraId="7B2B5B58" w14:textId="588156E6" w:rsidR="00F250A0" w:rsidRPr="005F6BD0" w:rsidRDefault="00F250A0" w:rsidP="00F250A0">
            <w:pPr>
              <w:pStyle w:val="ListParagraph"/>
              <w:numPr>
                <w:ilvl w:val="0"/>
                <w:numId w:val="7"/>
              </w:numPr>
              <w:rPr>
                <w:rFonts w:eastAsia="Times New Roman" w:cs="Arial"/>
                <w:sz w:val="20"/>
                <w:szCs w:val="20"/>
              </w:rPr>
            </w:pPr>
            <w:r w:rsidRPr="00F250A0">
              <w:rPr>
                <w:rFonts w:eastAsia="Times New Roman" w:cs="Arial"/>
                <w:sz w:val="20"/>
                <w:szCs w:val="20"/>
              </w:rPr>
              <w:t>No</w:t>
            </w:r>
            <w:r>
              <w:rPr>
                <w:rFonts w:eastAsia="Times New Roman" w:cs="Arial"/>
                <w:sz w:val="20"/>
                <w:szCs w:val="20"/>
              </w:rPr>
              <w:t>t applicable</w:t>
            </w:r>
          </w:p>
        </w:tc>
      </w:tr>
    </w:tbl>
    <w:p w14:paraId="4CC1E547" w14:textId="77777777" w:rsidR="001C2268" w:rsidRDefault="001C2268" w:rsidP="00EA73B3">
      <w:pPr>
        <w:rPr>
          <w:rFonts w:eastAsia="Arial" w:cs="Arial"/>
          <w:b/>
        </w:rPr>
      </w:pPr>
    </w:p>
    <w:p w14:paraId="54F4265B" w14:textId="7A0240DE" w:rsidR="00EA73B3" w:rsidRDefault="00EA73B3" w:rsidP="00EA73B3">
      <w:pPr>
        <w:rPr>
          <w:rFonts w:eastAsia="Arial" w:cs="Arial"/>
          <w:b/>
        </w:rPr>
      </w:pPr>
      <w:r w:rsidRPr="00EA73B3">
        <w:rPr>
          <w:rFonts w:eastAsia="Arial" w:cs="Arial"/>
          <w:b/>
        </w:rPr>
        <w:t xml:space="preserve">Please send completed form to: </w:t>
      </w:r>
      <w:hyperlink r:id="rId12" w:history="1">
        <w:r w:rsidR="00F757FE" w:rsidRPr="00A223D4">
          <w:rPr>
            <w:rStyle w:val="Hyperlink"/>
            <w:rFonts w:eastAsia="Arial" w:cs="Arial"/>
            <w:b/>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03" w:type="pct"/>
        <w:tblInd w:w="-5" w:type="dxa"/>
        <w:tblLook w:val="04A0" w:firstRow="1" w:lastRow="0" w:firstColumn="1" w:lastColumn="0" w:noHBand="0" w:noVBand="1"/>
      </w:tblPr>
      <w:tblGrid>
        <w:gridCol w:w="1344"/>
        <w:gridCol w:w="1663"/>
        <w:gridCol w:w="1105"/>
        <w:gridCol w:w="1518"/>
        <w:gridCol w:w="4293"/>
      </w:tblGrid>
      <w:tr w:rsidR="00EA73B3" w:rsidRPr="00EA73B3" w14:paraId="3208E80C" w14:textId="77777777" w:rsidTr="008348A9">
        <w:trPr>
          <w:trHeight w:val="611"/>
        </w:trPr>
        <w:tc>
          <w:tcPr>
            <w:tcW w:w="677"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lastRenderedPageBreak/>
              <w:t>Version</w:t>
            </w:r>
          </w:p>
        </w:tc>
        <w:tc>
          <w:tcPr>
            <w:tcW w:w="838"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7"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5"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2163"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8348A9">
        <w:tc>
          <w:tcPr>
            <w:tcW w:w="677" w:type="pct"/>
          </w:tcPr>
          <w:p w14:paraId="1ABADCE5" w14:textId="68E60597" w:rsidR="00EA73B3" w:rsidRPr="00EA73B3" w:rsidRDefault="00481DD4" w:rsidP="0A57A144">
            <w:pPr>
              <w:jc w:val="center"/>
              <w:rPr>
                <w:rFonts w:eastAsia="Times New Roman" w:cs="Arial"/>
                <w:sz w:val="20"/>
                <w:szCs w:val="20"/>
              </w:rPr>
            </w:pPr>
            <w:r>
              <w:rPr>
                <w:rFonts w:eastAsia="Times New Roman" w:cs="Arial"/>
                <w:sz w:val="20"/>
                <w:szCs w:val="20"/>
              </w:rPr>
              <w:t>0.1</w:t>
            </w:r>
          </w:p>
        </w:tc>
        <w:tc>
          <w:tcPr>
            <w:tcW w:w="838" w:type="pct"/>
          </w:tcPr>
          <w:p w14:paraId="0DB8F594" w14:textId="72EC3ADE" w:rsidR="00EA73B3" w:rsidRPr="00EA73B3" w:rsidRDefault="00481DD4" w:rsidP="0A57A144">
            <w:pPr>
              <w:jc w:val="center"/>
              <w:rPr>
                <w:rFonts w:eastAsia="Times New Roman" w:cs="Arial"/>
                <w:sz w:val="20"/>
                <w:szCs w:val="20"/>
              </w:rPr>
            </w:pPr>
            <w:r>
              <w:rPr>
                <w:rFonts w:eastAsia="Times New Roman" w:cs="Arial"/>
                <w:sz w:val="20"/>
                <w:szCs w:val="20"/>
              </w:rPr>
              <w:t>Draft</w:t>
            </w:r>
          </w:p>
        </w:tc>
        <w:tc>
          <w:tcPr>
            <w:tcW w:w="557" w:type="pct"/>
          </w:tcPr>
          <w:p w14:paraId="0BB1E953" w14:textId="4B52B119" w:rsidR="00EA73B3" w:rsidRPr="00EA73B3" w:rsidRDefault="00481DD4" w:rsidP="0A57A144">
            <w:pPr>
              <w:jc w:val="center"/>
              <w:rPr>
                <w:rFonts w:eastAsia="Times New Roman" w:cs="Arial"/>
                <w:sz w:val="20"/>
                <w:szCs w:val="20"/>
              </w:rPr>
            </w:pPr>
            <w:r>
              <w:rPr>
                <w:rFonts w:eastAsia="Times New Roman" w:cs="Arial"/>
                <w:sz w:val="20"/>
                <w:szCs w:val="20"/>
              </w:rPr>
              <w:t>1</w:t>
            </w:r>
            <w:r w:rsidR="00DB17E5">
              <w:rPr>
                <w:rFonts w:eastAsia="Times New Roman" w:cs="Arial"/>
                <w:sz w:val="20"/>
                <w:szCs w:val="20"/>
              </w:rPr>
              <w:t>4.3.23</w:t>
            </w:r>
          </w:p>
        </w:tc>
        <w:tc>
          <w:tcPr>
            <w:tcW w:w="765" w:type="pct"/>
          </w:tcPr>
          <w:p w14:paraId="4350D9F9" w14:textId="396F4AA6" w:rsidR="00EA73B3" w:rsidRPr="00EA73B3" w:rsidRDefault="00DB17E5" w:rsidP="0A57A144">
            <w:pPr>
              <w:jc w:val="center"/>
              <w:rPr>
                <w:rFonts w:eastAsia="Times New Roman" w:cs="Arial"/>
                <w:sz w:val="20"/>
                <w:szCs w:val="20"/>
              </w:rPr>
            </w:pPr>
            <w:r>
              <w:rPr>
                <w:rFonts w:eastAsia="Times New Roman" w:cs="Arial"/>
                <w:sz w:val="20"/>
                <w:szCs w:val="20"/>
              </w:rPr>
              <w:t>S. Dudley</w:t>
            </w:r>
          </w:p>
        </w:tc>
        <w:tc>
          <w:tcPr>
            <w:tcW w:w="2163" w:type="pct"/>
          </w:tcPr>
          <w:p w14:paraId="0FC70C39" w14:textId="59AD62A5" w:rsidR="00EA73B3" w:rsidRPr="00EA73B3" w:rsidRDefault="00481DD4" w:rsidP="0A57A144">
            <w:pPr>
              <w:jc w:val="center"/>
              <w:rPr>
                <w:rFonts w:eastAsia="Times New Roman" w:cs="Arial"/>
                <w:sz w:val="20"/>
                <w:szCs w:val="20"/>
              </w:rPr>
            </w:pPr>
            <w:r>
              <w:rPr>
                <w:rFonts w:eastAsia="Times New Roman" w:cs="Arial"/>
                <w:sz w:val="20"/>
                <w:szCs w:val="20"/>
              </w:rPr>
              <w:t>Draft template created.</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3FCFD" w14:textId="77777777" w:rsidR="00005355" w:rsidRDefault="00005355" w:rsidP="00324744">
      <w:pPr>
        <w:spacing w:after="0" w:line="240" w:lineRule="auto"/>
      </w:pPr>
      <w:r>
        <w:separator/>
      </w:r>
    </w:p>
  </w:endnote>
  <w:endnote w:type="continuationSeparator" w:id="0">
    <w:p w14:paraId="4B042E51" w14:textId="77777777" w:rsidR="00005355" w:rsidRDefault="00005355"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EEFE2"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9240" w14:textId="77777777" w:rsidR="00005355" w:rsidRDefault="00005355" w:rsidP="00324744">
      <w:pPr>
        <w:spacing w:after="0" w:line="240" w:lineRule="auto"/>
      </w:pPr>
      <w:r>
        <w:separator/>
      </w:r>
    </w:p>
  </w:footnote>
  <w:footnote w:type="continuationSeparator" w:id="0">
    <w:p w14:paraId="760644D1" w14:textId="77777777" w:rsidR="00005355" w:rsidRDefault="00005355"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47A7B"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D0C"/>
    <w:multiLevelType w:val="hybridMultilevel"/>
    <w:tmpl w:val="B00E9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5570"/>
    <w:multiLevelType w:val="hybridMultilevel"/>
    <w:tmpl w:val="EECCA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9F606F"/>
    <w:multiLevelType w:val="hybridMultilevel"/>
    <w:tmpl w:val="983A99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53167A"/>
    <w:multiLevelType w:val="hybridMultilevel"/>
    <w:tmpl w:val="C7B4F798"/>
    <w:lvl w:ilvl="0" w:tplc="1A14D19C">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84171"/>
    <w:multiLevelType w:val="hybridMultilevel"/>
    <w:tmpl w:val="AE20AE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97158F"/>
    <w:multiLevelType w:val="hybridMultilevel"/>
    <w:tmpl w:val="775EC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7485590">
    <w:abstractNumId w:val="4"/>
  </w:num>
  <w:num w:numId="2" w16cid:durableId="852112548">
    <w:abstractNumId w:val="6"/>
  </w:num>
  <w:num w:numId="3" w16cid:durableId="166756165">
    <w:abstractNumId w:val="3"/>
  </w:num>
  <w:num w:numId="4" w16cid:durableId="1829783329">
    <w:abstractNumId w:val="0"/>
  </w:num>
  <w:num w:numId="5" w16cid:durableId="1769349976">
    <w:abstractNumId w:val="2"/>
  </w:num>
  <w:num w:numId="6" w16cid:durableId="531454887">
    <w:abstractNumId w:val="1"/>
  </w:num>
  <w:num w:numId="7" w16cid:durableId="398670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5355"/>
    <w:rsid w:val="00005686"/>
    <w:rsid w:val="000115D2"/>
    <w:rsid w:val="0001510F"/>
    <w:rsid w:val="000166B3"/>
    <w:rsid w:val="000179CB"/>
    <w:rsid w:val="00032353"/>
    <w:rsid w:val="0003282C"/>
    <w:rsid w:val="00037DF7"/>
    <w:rsid w:val="00040E92"/>
    <w:rsid w:val="0004136B"/>
    <w:rsid w:val="000424E0"/>
    <w:rsid w:val="00062F37"/>
    <w:rsid w:val="00092515"/>
    <w:rsid w:val="000948BD"/>
    <w:rsid w:val="000A1AD1"/>
    <w:rsid w:val="000A5E27"/>
    <w:rsid w:val="000B6719"/>
    <w:rsid w:val="000D1D05"/>
    <w:rsid w:val="000D6466"/>
    <w:rsid w:val="000E2ABE"/>
    <w:rsid w:val="000E6E86"/>
    <w:rsid w:val="00114C7C"/>
    <w:rsid w:val="00117629"/>
    <w:rsid w:val="00122631"/>
    <w:rsid w:val="0012414B"/>
    <w:rsid w:val="00125B61"/>
    <w:rsid w:val="0013114F"/>
    <w:rsid w:val="0013307A"/>
    <w:rsid w:val="001403B8"/>
    <w:rsid w:val="001413CA"/>
    <w:rsid w:val="00144E00"/>
    <w:rsid w:val="0014649B"/>
    <w:rsid w:val="001542E0"/>
    <w:rsid w:val="0015615B"/>
    <w:rsid w:val="00156FF5"/>
    <w:rsid w:val="0017221E"/>
    <w:rsid w:val="00173B31"/>
    <w:rsid w:val="00176503"/>
    <w:rsid w:val="001824C1"/>
    <w:rsid w:val="00195A39"/>
    <w:rsid w:val="001A05AE"/>
    <w:rsid w:val="001A1C12"/>
    <w:rsid w:val="001B06A9"/>
    <w:rsid w:val="001C148F"/>
    <w:rsid w:val="001C2268"/>
    <w:rsid w:val="001E0F26"/>
    <w:rsid w:val="001E5039"/>
    <w:rsid w:val="001F2246"/>
    <w:rsid w:val="00222F00"/>
    <w:rsid w:val="00225144"/>
    <w:rsid w:val="00226D34"/>
    <w:rsid w:val="002508DC"/>
    <w:rsid w:val="00271B97"/>
    <w:rsid w:val="0027528B"/>
    <w:rsid w:val="00290C87"/>
    <w:rsid w:val="0029122F"/>
    <w:rsid w:val="00291B54"/>
    <w:rsid w:val="002A63DC"/>
    <w:rsid w:val="002A7FA6"/>
    <w:rsid w:val="002C0324"/>
    <w:rsid w:val="002C4C64"/>
    <w:rsid w:val="002C6DE1"/>
    <w:rsid w:val="002D0EC7"/>
    <w:rsid w:val="002F10E5"/>
    <w:rsid w:val="00300DBB"/>
    <w:rsid w:val="00306626"/>
    <w:rsid w:val="00322054"/>
    <w:rsid w:val="00324744"/>
    <w:rsid w:val="00332F16"/>
    <w:rsid w:val="0034167F"/>
    <w:rsid w:val="00342B77"/>
    <w:rsid w:val="00346809"/>
    <w:rsid w:val="00346EBF"/>
    <w:rsid w:val="0035590D"/>
    <w:rsid w:val="00377416"/>
    <w:rsid w:val="00385CC8"/>
    <w:rsid w:val="0038629F"/>
    <w:rsid w:val="00396B92"/>
    <w:rsid w:val="00396E33"/>
    <w:rsid w:val="003C3557"/>
    <w:rsid w:val="003E1C91"/>
    <w:rsid w:val="003E1D42"/>
    <w:rsid w:val="003E3577"/>
    <w:rsid w:val="003E562C"/>
    <w:rsid w:val="003F302E"/>
    <w:rsid w:val="00406579"/>
    <w:rsid w:val="00417CF6"/>
    <w:rsid w:val="0042622B"/>
    <w:rsid w:val="00426807"/>
    <w:rsid w:val="00437B19"/>
    <w:rsid w:val="004460C3"/>
    <w:rsid w:val="00457EF4"/>
    <w:rsid w:val="00462AEB"/>
    <w:rsid w:val="00463316"/>
    <w:rsid w:val="004759B7"/>
    <w:rsid w:val="00481DD4"/>
    <w:rsid w:val="00491022"/>
    <w:rsid w:val="004914C9"/>
    <w:rsid w:val="004A5083"/>
    <w:rsid w:val="004A7D5D"/>
    <w:rsid w:val="004A7E66"/>
    <w:rsid w:val="004A7E69"/>
    <w:rsid w:val="004C48B4"/>
    <w:rsid w:val="004E1888"/>
    <w:rsid w:val="004E51F5"/>
    <w:rsid w:val="004F1212"/>
    <w:rsid w:val="004F3362"/>
    <w:rsid w:val="004F783B"/>
    <w:rsid w:val="004F7E54"/>
    <w:rsid w:val="00517F6F"/>
    <w:rsid w:val="00536B09"/>
    <w:rsid w:val="00537100"/>
    <w:rsid w:val="00546DA8"/>
    <w:rsid w:val="005506F0"/>
    <w:rsid w:val="0055298E"/>
    <w:rsid w:val="00553C7A"/>
    <w:rsid w:val="00557D1B"/>
    <w:rsid w:val="00564F15"/>
    <w:rsid w:val="005755F3"/>
    <w:rsid w:val="00581EDD"/>
    <w:rsid w:val="00592EFA"/>
    <w:rsid w:val="005A550E"/>
    <w:rsid w:val="005A5FBB"/>
    <w:rsid w:val="005C1653"/>
    <w:rsid w:val="005C52A8"/>
    <w:rsid w:val="005D3E5D"/>
    <w:rsid w:val="005D4D27"/>
    <w:rsid w:val="005D51E0"/>
    <w:rsid w:val="005E3E8C"/>
    <w:rsid w:val="005F3B82"/>
    <w:rsid w:val="005F6BD0"/>
    <w:rsid w:val="00601B94"/>
    <w:rsid w:val="00610EC7"/>
    <w:rsid w:val="00617EF6"/>
    <w:rsid w:val="00624ECD"/>
    <w:rsid w:val="0062713F"/>
    <w:rsid w:val="00630E49"/>
    <w:rsid w:val="0063207C"/>
    <w:rsid w:val="00635862"/>
    <w:rsid w:val="0065039C"/>
    <w:rsid w:val="006538B6"/>
    <w:rsid w:val="00664DE9"/>
    <w:rsid w:val="006862C7"/>
    <w:rsid w:val="00695375"/>
    <w:rsid w:val="00697D4B"/>
    <w:rsid w:val="006A15EA"/>
    <w:rsid w:val="006B431E"/>
    <w:rsid w:val="006C64D2"/>
    <w:rsid w:val="006D6971"/>
    <w:rsid w:val="006F1CA7"/>
    <w:rsid w:val="006F3FDE"/>
    <w:rsid w:val="00714B1C"/>
    <w:rsid w:val="00715F21"/>
    <w:rsid w:val="007243D3"/>
    <w:rsid w:val="007319EA"/>
    <w:rsid w:val="007415BD"/>
    <w:rsid w:val="0076104B"/>
    <w:rsid w:val="00766B98"/>
    <w:rsid w:val="00775C87"/>
    <w:rsid w:val="00784764"/>
    <w:rsid w:val="007916D7"/>
    <w:rsid w:val="0079331C"/>
    <w:rsid w:val="007A56DB"/>
    <w:rsid w:val="007D4F26"/>
    <w:rsid w:val="007E7C5B"/>
    <w:rsid w:val="00805A32"/>
    <w:rsid w:val="008149B0"/>
    <w:rsid w:val="00816E9E"/>
    <w:rsid w:val="00817A62"/>
    <w:rsid w:val="008348A9"/>
    <w:rsid w:val="00836ED3"/>
    <w:rsid w:val="00840AE7"/>
    <w:rsid w:val="0084109B"/>
    <w:rsid w:val="0085359E"/>
    <w:rsid w:val="008550B4"/>
    <w:rsid w:val="008646CC"/>
    <w:rsid w:val="00875361"/>
    <w:rsid w:val="00880A77"/>
    <w:rsid w:val="00883A01"/>
    <w:rsid w:val="008938ED"/>
    <w:rsid w:val="008E6D15"/>
    <w:rsid w:val="008F0A1E"/>
    <w:rsid w:val="00913F8C"/>
    <w:rsid w:val="00923C81"/>
    <w:rsid w:val="009258C8"/>
    <w:rsid w:val="00927302"/>
    <w:rsid w:val="0092777F"/>
    <w:rsid w:val="009408E6"/>
    <w:rsid w:val="00946CF9"/>
    <w:rsid w:val="009522FE"/>
    <w:rsid w:val="00960A89"/>
    <w:rsid w:val="00977010"/>
    <w:rsid w:val="009814B1"/>
    <w:rsid w:val="00997119"/>
    <w:rsid w:val="00997709"/>
    <w:rsid w:val="009B7862"/>
    <w:rsid w:val="009C2485"/>
    <w:rsid w:val="009C65C6"/>
    <w:rsid w:val="009D5938"/>
    <w:rsid w:val="009D7DC7"/>
    <w:rsid w:val="00A00FA8"/>
    <w:rsid w:val="00A101D9"/>
    <w:rsid w:val="00A12E5B"/>
    <w:rsid w:val="00A4184A"/>
    <w:rsid w:val="00A7576B"/>
    <w:rsid w:val="00AA6D00"/>
    <w:rsid w:val="00AB5B54"/>
    <w:rsid w:val="00AB63DE"/>
    <w:rsid w:val="00AE2095"/>
    <w:rsid w:val="00AE5AEC"/>
    <w:rsid w:val="00AF045D"/>
    <w:rsid w:val="00AF0B1F"/>
    <w:rsid w:val="00B053D6"/>
    <w:rsid w:val="00B06FD6"/>
    <w:rsid w:val="00B559F3"/>
    <w:rsid w:val="00B55A37"/>
    <w:rsid w:val="00B774BF"/>
    <w:rsid w:val="00B8770C"/>
    <w:rsid w:val="00B9554B"/>
    <w:rsid w:val="00BC3148"/>
    <w:rsid w:val="00BD056D"/>
    <w:rsid w:val="00BD0A45"/>
    <w:rsid w:val="00BD49F3"/>
    <w:rsid w:val="00BE419E"/>
    <w:rsid w:val="00BF36D5"/>
    <w:rsid w:val="00BF4279"/>
    <w:rsid w:val="00BF69F9"/>
    <w:rsid w:val="00C014B7"/>
    <w:rsid w:val="00C065DF"/>
    <w:rsid w:val="00C75346"/>
    <w:rsid w:val="00C812A2"/>
    <w:rsid w:val="00C873F0"/>
    <w:rsid w:val="00CB0317"/>
    <w:rsid w:val="00CE3699"/>
    <w:rsid w:val="00D00DB8"/>
    <w:rsid w:val="00D11D80"/>
    <w:rsid w:val="00D14517"/>
    <w:rsid w:val="00D14ED5"/>
    <w:rsid w:val="00D202C9"/>
    <w:rsid w:val="00D21F36"/>
    <w:rsid w:val="00D42188"/>
    <w:rsid w:val="00D43255"/>
    <w:rsid w:val="00D55EEB"/>
    <w:rsid w:val="00D66C7E"/>
    <w:rsid w:val="00D71282"/>
    <w:rsid w:val="00D86195"/>
    <w:rsid w:val="00DA41A3"/>
    <w:rsid w:val="00DB17E5"/>
    <w:rsid w:val="00DB5177"/>
    <w:rsid w:val="00E074F2"/>
    <w:rsid w:val="00E22C10"/>
    <w:rsid w:val="00E23E32"/>
    <w:rsid w:val="00E37B9D"/>
    <w:rsid w:val="00E45530"/>
    <w:rsid w:val="00E562DE"/>
    <w:rsid w:val="00E57CF6"/>
    <w:rsid w:val="00E761A1"/>
    <w:rsid w:val="00E8740C"/>
    <w:rsid w:val="00EA26EB"/>
    <w:rsid w:val="00EA73B3"/>
    <w:rsid w:val="00EB2953"/>
    <w:rsid w:val="00EC34D7"/>
    <w:rsid w:val="00EC4204"/>
    <w:rsid w:val="00EF03A9"/>
    <w:rsid w:val="00EF0C6F"/>
    <w:rsid w:val="00F07B1B"/>
    <w:rsid w:val="00F250A0"/>
    <w:rsid w:val="00F352D7"/>
    <w:rsid w:val="00F37C57"/>
    <w:rsid w:val="00F757FE"/>
    <w:rsid w:val="00F95876"/>
    <w:rsid w:val="00FA23B2"/>
    <w:rsid w:val="00FA48DF"/>
    <w:rsid w:val="00FB26BC"/>
    <w:rsid w:val="00FC4EDF"/>
    <w:rsid w:val="00FE04DF"/>
    <w:rsid w:val="00FE157A"/>
    <w:rsid w:val="00FF152A"/>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79F40"/>
  <w15:docId w15:val="{238819E3-4718-4496-B706-72E29DFB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71282"/>
  </w:style>
  <w:style w:type="character" w:customStyle="1" w:styleId="eop">
    <w:name w:val="eop"/>
    <w:basedOn w:val="DefaultParagraphFont"/>
    <w:rsid w:val="00D71282"/>
  </w:style>
  <w:style w:type="character" w:styleId="UnresolvedMention">
    <w:name w:val="Unresolved Mention"/>
    <w:basedOn w:val="DefaultParagraphFont"/>
    <w:uiPriority w:val="99"/>
    <w:semiHidden/>
    <w:unhideWhenUsed/>
    <w:rsid w:val="00D71282"/>
    <w:rPr>
      <w:color w:val="605E5C"/>
      <w:shd w:val="clear" w:color="auto" w:fill="E1DFDD"/>
    </w:rPr>
  </w:style>
  <w:style w:type="paragraph" w:styleId="ListParagraph">
    <w:name w:val="List Paragraph"/>
    <w:aliases w:val="Equipment,Figure_name,Numbered Indented Text,List Paragraph Char Char Char,List Paragraph Char Char,List Paragraph1,RFP SUB Points,Use Case List Paragraph,b1,Bullet for no #'s,Body Bullet,Alpha List Paragraph,List_TIS,lp1,Ref,new,Bullet 1"/>
    <w:basedOn w:val="Normal"/>
    <w:uiPriority w:val="34"/>
    <w:qFormat/>
    <w:rsid w:val="00C873F0"/>
    <w:pPr>
      <w:ind w:left="720"/>
      <w:contextualSpacing/>
    </w:pPr>
  </w:style>
  <w:style w:type="character" w:styleId="CommentReference">
    <w:name w:val="annotation reference"/>
    <w:basedOn w:val="DefaultParagraphFont"/>
    <w:uiPriority w:val="99"/>
    <w:semiHidden/>
    <w:unhideWhenUsed/>
    <w:rsid w:val="00F07B1B"/>
    <w:rPr>
      <w:sz w:val="16"/>
      <w:szCs w:val="16"/>
    </w:rPr>
  </w:style>
  <w:style w:type="paragraph" w:styleId="CommentText">
    <w:name w:val="annotation text"/>
    <w:basedOn w:val="Normal"/>
    <w:link w:val="CommentTextChar"/>
    <w:uiPriority w:val="99"/>
    <w:semiHidden/>
    <w:unhideWhenUsed/>
    <w:rsid w:val="00F07B1B"/>
    <w:pPr>
      <w:spacing w:line="240" w:lineRule="auto"/>
    </w:pPr>
    <w:rPr>
      <w:sz w:val="20"/>
      <w:szCs w:val="20"/>
    </w:rPr>
  </w:style>
  <w:style w:type="character" w:customStyle="1" w:styleId="CommentTextChar">
    <w:name w:val="Comment Text Char"/>
    <w:basedOn w:val="DefaultParagraphFont"/>
    <w:link w:val="CommentText"/>
    <w:uiPriority w:val="99"/>
    <w:semiHidden/>
    <w:rsid w:val="00F07B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07B1B"/>
    <w:rPr>
      <w:b/>
      <w:bCs/>
    </w:rPr>
  </w:style>
  <w:style w:type="character" w:customStyle="1" w:styleId="CommentSubjectChar">
    <w:name w:val="Comment Subject Char"/>
    <w:basedOn w:val="CommentTextChar"/>
    <w:link w:val="CommentSubject"/>
    <w:uiPriority w:val="99"/>
    <w:semiHidden/>
    <w:rsid w:val="00F07B1B"/>
    <w:rPr>
      <w:rFonts w:ascii="Arial" w:hAnsi="Arial"/>
      <w:b/>
      <w:bCs/>
      <w:sz w:val="20"/>
      <w:szCs w:val="20"/>
    </w:rPr>
  </w:style>
  <w:style w:type="character" w:styleId="FollowedHyperlink">
    <w:name w:val="FollowedHyperlink"/>
    <w:basedOn w:val="DefaultParagraphFont"/>
    <w:uiPriority w:val="99"/>
    <w:semiHidden/>
    <w:unhideWhenUsed/>
    <w:rsid w:val="005D4D27"/>
    <w:rPr>
      <w:color w:val="D2232A" w:themeColor="followedHyperlink"/>
      <w:u w:val="single"/>
    </w:rPr>
  </w:style>
  <w:style w:type="paragraph" w:styleId="Revision">
    <w:name w:val="Revision"/>
    <w:hidden/>
    <w:uiPriority w:val="99"/>
    <w:semiHidden/>
    <w:rsid w:val="00997119"/>
    <w:pPr>
      <w:spacing w:after="0" w:line="240" w:lineRule="auto"/>
    </w:pPr>
    <w:rPr>
      <w:rFonts w:ascii="Arial" w:hAnsi="Arial"/>
    </w:rPr>
  </w:style>
  <w:style w:type="character" w:customStyle="1" w:styleId="ui-provider">
    <w:name w:val="ui-provider"/>
    <w:basedOn w:val="DefaultParagraphFont"/>
    <w:rsid w:val="0013307A"/>
  </w:style>
  <w:style w:type="paragraph" w:styleId="NormalWeb">
    <w:name w:val="Normal (Web)"/>
    <w:basedOn w:val="Normal"/>
    <w:uiPriority w:val="99"/>
    <w:unhideWhenUsed/>
    <w:rsid w:val="00291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6964">
      <w:bodyDiv w:val="1"/>
      <w:marLeft w:val="0"/>
      <w:marRight w:val="0"/>
      <w:marTop w:val="0"/>
      <w:marBottom w:val="0"/>
      <w:divBdr>
        <w:top w:val="none" w:sz="0" w:space="0" w:color="auto"/>
        <w:left w:val="none" w:sz="0" w:space="0" w:color="auto"/>
        <w:bottom w:val="none" w:sz="0" w:space="0" w:color="auto"/>
        <w:right w:val="none" w:sz="0" w:space="0" w:color="auto"/>
      </w:divBdr>
    </w:div>
    <w:div w:id="916131023">
      <w:bodyDiv w:val="1"/>
      <w:marLeft w:val="0"/>
      <w:marRight w:val="0"/>
      <w:marTop w:val="0"/>
      <w:marBottom w:val="0"/>
      <w:divBdr>
        <w:top w:val="none" w:sz="0" w:space="0" w:color="auto"/>
        <w:left w:val="none" w:sz="0" w:space="0" w:color="auto"/>
        <w:bottom w:val="none" w:sz="0" w:space="0" w:color="auto"/>
        <w:right w:val="none" w:sz="0" w:space="0" w:color="auto"/>
      </w:divBdr>
    </w:div>
    <w:div w:id="1102919937">
      <w:bodyDiv w:val="1"/>
      <w:marLeft w:val="0"/>
      <w:marRight w:val="0"/>
      <w:marTop w:val="0"/>
      <w:marBottom w:val="0"/>
      <w:divBdr>
        <w:top w:val="none" w:sz="0" w:space="0" w:color="auto"/>
        <w:left w:val="none" w:sz="0" w:space="0" w:color="auto"/>
        <w:bottom w:val="none" w:sz="0" w:space="0" w:color="auto"/>
        <w:right w:val="none" w:sz="0" w:space="0" w:color="auto"/>
      </w:divBdr>
    </w:div>
    <w:div w:id="1751929710">
      <w:bodyDiv w:val="1"/>
      <w:marLeft w:val="0"/>
      <w:marRight w:val="0"/>
      <w:marTop w:val="0"/>
      <w:marBottom w:val="0"/>
      <w:divBdr>
        <w:top w:val="none" w:sz="0" w:space="0" w:color="auto"/>
        <w:left w:val="none" w:sz="0" w:space="0" w:color="auto"/>
        <w:bottom w:val="none" w:sz="0" w:space="0" w:color="auto"/>
        <w:right w:val="none" w:sz="0" w:space="0" w:color="auto"/>
      </w:divBdr>
    </w:div>
    <w:div w:id="19424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hadfield@correl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77AF8-852F-4704-A5A7-E162FFCCC929}"/>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Molly Haley1</cp:lastModifiedBy>
  <cp:revision>2</cp:revision>
  <cp:lastPrinted>2022-04-13T16:10:00Z</cp:lastPrinted>
  <dcterms:created xsi:type="dcterms:W3CDTF">2023-03-16T09:55:00Z</dcterms:created>
  <dcterms:modified xsi:type="dcterms:W3CDTF">2023-03-16T09:55:00Z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Order">
    <vt:r8>553700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Owner">
    <vt:lpwstr>Unknown</vt:lpwstr>
  </property>
  <property fmtid="{D5CDD505-2E9C-101B-9397-08002B2CF9AE}" pid="9" name="MediaServiceImageTags">
    <vt:lpwstr/>
  </property>
</Properties>
</file>