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08722" w14:textId="16A23285" w:rsidR="001312D7" w:rsidRDefault="001312D7" w:rsidP="009E658A">
      <w:pPr>
        <w:rPr>
          <w:sz w:val="4"/>
        </w:rPr>
      </w:pPr>
      <w:bookmarkStart w:id="0" w:name="_GoBack"/>
      <w:bookmarkEnd w:id="0"/>
      <w:r>
        <w:rPr>
          <w:noProof/>
          <w:lang w:eastAsia="en-GB"/>
        </w:rPr>
        <w:drawing>
          <wp:anchor distT="0" distB="0" distL="114300" distR="114300" simplePos="0" relativeHeight="251658240" behindDoc="1" locked="0" layoutInCell="1" allowOverlap="1" wp14:anchorId="3E5C1827" wp14:editId="6778C99E">
            <wp:simplePos x="0" y="0"/>
            <wp:positionH relativeFrom="column">
              <wp:posOffset>5153025</wp:posOffset>
            </wp:positionH>
            <wp:positionV relativeFrom="paragraph">
              <wp:posOffset>-231140</wp:posOffset>
            </wp:positionV>
            <wp:extent cx="1752600" cy="342900"/>
            <wp:effectExtent l="0" t="0" r="0" b="0"/>
            <wp:wrapTight wrapText="bothSides">
              <wp:wrapPolygon edited="0">
                <wp:start x="0" y="0"/>
                <wp:lineTo x="0" y="20400"/>
                <wp:lineTo x="21130" y="20400"/>
                <wp:lineTo x="21365" y="19200"/>
                <wp:lineTo x="21365" y="360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526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1AA24" w14:textId="37A3813F" w:rsidR="004052A6" w:rsidRPr="00481640" w:rsidRDefault="004052A6" w:rsidP="009E658A">
      <w:pPr>
        <w:rPr>
          <w:sz w:val="4"/>
        </w:rPr>
      </w:pPr>
    </w:p>
    <w:p w14:paraId="39F2707A" w14:textId="38EFF9B6" w:rsidR="009E658A" w:rsidRPr="009E658A" w:rsidRDefault="009E658A" w:rsidP="009E658A">
      <w:pPr>
        <w:rPr>
          <w:b/>
          <w:color w:val="1F497D" w:themeColor="text2"/>
          <w:sz w:val="6"/>
        </w:rPr>
      </w:pPr>
      <w:r w:rsidRPr="009E658A">
        <w:rPr>
          <w:b/>
          <w:color w:val="1F497D" w:themeColor="text2"/>
        </w:rPr>
        <w:t>SPAA Schedule 25 – Management of Prepayment Activities – CDSP reporting to Si</w:t>
      </w:r>
      <w:r w:rsidR="004052A6">
        <w:rPr>
          <w:b/>
          <w:color w:val="1F497D" w:themeColor="text2"/>
        </w:rPr>
        <w:t>e</w:t>
      </w:r>
      <w:r w:rsidRPr="009E658A">
        <w:rPr>
          <w:b/>
          <w:color w:val="1F497D" w:themeColor="text2"/>
        </w:rPr>
        <w:t>mens</w:t>
      </w:r>
      <w:r w:rsidR="004052A6">
        <w:rPr>
          <w:b/>
          <w:color w:val="1F497D" w:themeColor="text2"/>
        </w:rPr>
        <w:t xml:space="preserve"> Ltd</w:t>
      </w:r>
      <w:r w:rsidRPr="009E658A">
        <w:rPr>
          <w:b/>
          <w:color w:val="1F497D" w:themeColor="text2"/>
        </w:rPr>
        <w:t xml:space="preserve"> as the Prepayment Meter Infrastructure Provider (PPMIP)</w:t>
      </w:r>
    </w:p>
    <w:p w14:paraId="32CA446E" w14:textId="694B9434" w:rsidR="00D7050A" w:rsidRPr="0009310C" w:rsidRDefault="00DB1091" w:rsidP="0009310C">
      <w:pPr>
        <w:pStyle w:val="ListParagraph"/>
        <w:numPr>
          <w:ilvl w:val="0"/>
          <w:numId w:val="11"/>
        </w:numPr>
        <w:spacing w:after="0" w:line="240" w:lineRule="auto"/>
        <w:ind w:left="357"/>
        <w:rPr>
          <w:rFonts w:cs="Arial"/>
          <w:b/>
          <w:color w:val="1F497D" w:themeColor="text2"/>
        </w:rPr>
      </w:pPr>
      <w:r>
        <w:rPr>
          <w:rFonts w:cs="Arial"/>
          <w:b/>
          <w:color w:val="1F497D" w:themeColor="text2"/>
        </w:rPr>
        <w:t>Proposal</w:t>
      </w:r>
      <w:r w:rsidRPr="0009310C">
        <w:rPr>
          <w:rFonts w:cs="Arial"/>
          <w:b/>
          <w:color w:val="1F497D" w:themeColor="text2"/>
        </w:rPr>
        <w:t xml:space="preserve"> </w:t>
      </w:r>
    </w:p>
    <w:p w14:paraId="358009E1" w14:textId="77777777" w:rsidR="00C849F7" w:rsidRPr="0009310C" w:rsidRDefault="00C849F7" w:rsidP="0009310C">
      <w:pPr>
        <w:pStyle w:val="ListParagraph"/>
        <w:spacing w:after="0" w:line="240" w:lineRule="auto"/>
        <w:ind w:left="357"/>
        <w:rPr>
          <w:rFonts w:cs="Arial"/>
          <w:b/>
          <w:color w:val="1F497D" w:themeColor="text2"/>
        </w:rPr>
      </w:pPr>
    </w:p>
    <w:p w14:paraId="5AB075C0" w14:textId="1F96DFC1" w:rsidR="004052A6" w:rsidRPr="006352A9" w:rsidRDefault="00D755EA" w:rsidP="00481640">
      <w:pPr>
        <w:pStyle w:val="ListParagraph"/>
        <w:spacing w:after="0" w:line="240" w:lineRule="auto"/>
        <w:ind w:left="357"/>
        <w:rPr>
          <w:rFonts w:cs="Arial"/>
          <w:color w:val="1F497D" w:themeColor="text2"/>
        </w:rPr>
      </w:pPr>
      <w:r>
        <w:rPr>
          <w:rFonts w:cs="Arial"/>
          <w:color w:val="1F497D" w:themeColor="text2"/>
        </w:rPr>
        <w:t>The</w:t>
      </w:r>
      <w:r w:rsidR="004B5474">
        <w:rPr>
          <w:rFonts w:cs="Arial"/>
          <w:color w:val="1F497D" w:themeColor="text2"/>
        </w:rPr>
        <w:t xml:space="preserve"> </w:t>
      </w:r>
      <w:r w:rsidR="008C1E70">
        <w:rPr>
          <w:rFonts w:cs="Arial"/>
          <w:color w:val="1F497D" w:themeColor="text2"/>
        </w:rPr>
        <w:t xml:space="preserve">DSC </w:t>
      </w:r>
      <w:r w:rsidR="00D21E12">
        <w:rPr>
          <w:rFonts w:cs="Arial"/>
          <w:color w:val="1F497D" w:themeColor="text2"/>
        </w:rPr>
        <w:t>Contract Management Committee</w:t>
      </w:r>
      <w:r w:rsidR="009F01B0">
        <w:rPr>
          <w:rFonts w:cs="Arial"/>
          <w:color w:val="1F497D" w:themeColor="text2"/>
        </w:rPr>
        <w:t xml:space="preserve"> </w:t>
      </w:r>
      <w:r>
        <w:rPr>
          <w:rFonts w:cs="Arial"/>
          <w:color w:val="1F497D" w:themeColor="text2"/>
        </w:rPr>
        <w:t xml:space="preserve">is requested to </w:t>
      </w:r>
      <w:r w:rsidR="00DB1091">
        <w:rPr>
          <w:rFonts w:cs="Arial"/>
          <w:color w:val="1F497D" w:themeColor="text2"/>
        </w:rPr>
        <w:t>approve</w:t>
      </w:r>
      <w:r w:rsidR="003D7CE0">
        <w:rPr>
          <w:rFonts w:cs="Arial"/>
          <w:color w:val="1F497D" w:themeColor="text2"/>
        </w:rPr>
        <w:t xml:space="preserve"> </w:t>
      </w:r>
      <w:r w:rsidR="00987A39">
        <w:rPr>
          <w:rFonts w:cs="Arial"/>
          <w:color w:val="1F497D" w:themeColor="text2"/>
        </w:rPr>
        <w:t>the arrangement</w:t>
      </w:r>
      <w:r>
        <w:rPr>
          <w:rFonts w:cs="Arial"/>
          <w:color w:val="1F497D" w:themeColor="text2"/>
        </w:rPr>
        <w:t>s</w:t>
      </w:r>
      <w:r w:rsidR="00987A39">
        <w:rPr>
          <w:rFonts w:cs="Arial"/>
          <w:color w:val="1F497D" w:themeColor="text2"/>
        </w:rPr>
        <w:t xml:space="preserve"> </w:t>
      </w:r>
      <w:r w:rsidR="00DB1091">
        <w:rPr>
          <w:rFonts w:cs="Arial"/>
          <w:color w:val="1F497D" w:themeColor="text2"/>
        </w:rPr>
        <w:t xml:space="preserve">to be established </w:t>
      </w:r>
      <w:r w:rsidR="00987A39">
        <w:rPr>
          <w:rFonts w:cs="Arial"/>
          <w:color w:val="1F497D" w:themeColor="text2"/>
        </w:rPr>
        <w:t xml:space="preserve">between </w:t>
      </w:r>
      <w:r>
        <w:rPr>
          <w:rFonts w:cs="Arial"/>
          <w:color w:val="1F497D" w:themeColor="text2"/>
        </w:rPr>
        <w:t xml:space="preserve">Xoserve as </w:t>
      </w:r>
      <w:r w:rsidR="00987A39">
        <w:rPr>
          <w:rFonts w:cs="Arial"/>
          <w:color w:val="1F497D" w:themeColor="text2"/>
        </w:rPr>
        <w:t>the CDSP, SPAA Ltd and Siemens</w:t>
      </w:r>
      <w:r w:rsidR="00DB1091">
        <w:rPr>
          <w:rFonts w:cs="Arial"/>
          <w:color w:val="1F497D" w:themeColor="text2"/>
        </w:rPr>
        <w:t xml:space="preserve"> Ltd</w:t>
      </w:r>
      <w:r w:rsidR="006352A9">
        <w:rPr>
          <w:rFonts w:cs="Arial"/>
          <w:color w:val="1F497D" w:themeColor="text2"/>
        </w:rPr>
        <w:t xml:space="preserve"> as the Prepayment Meter Infrastructure Provider (PPMIP)</w:t>
      </w:r>
      <w:r w:rsidR="00987A39" w:rsidRPr="006352A9">
        <w:rPr>
          <w:rFonts w:cs="Arial"/>
          <w:color w:val="1F497D" w:themeColor="text2"/>
        </w:rPr>
        <w:t xml:space="preserve"> in order</w:t>
      </w:r>
      <w:r>
        <w:rPr>
          <w:rFonts w:cs="Arial"/>
          <w:color w:val="1F497D" w:themeColor="text2"/>
        </w:rPr>
        <w:t xml:space="preserve"> for Siemens</w:t>
      </w:r>
      <w:r w:rsidR="00DB1091">
        <w:rPr>
          <w:rFonts w:cs="Arial"/>
          <w:color w:val="1F497D" w:themeColor="text2"/>
        </w:rPr>
        <w:t xml:space="preserve"> Ltd</w:t>
      </w:r>
      <w:r w:rsidR="00987A39" w:rsidRPr="006352A9">
        <w:rPr>
          <w:rFonts w:cs="Arial"/>
          <w:color w:val="1F497D" w:themeColor="text2"/>
        </w:rPr>
        <w:t xml:space="preserve"> to release unallocated pay</w:t>
      </w:r>
      <w:r w:rsidR="00F07E11" w:rsidRPr="006352A9">
        <w:rPr>
          <w:rFonts w:cs="Arial"/>
          <w:color w:val="1F497D" w:themeColor="text2"/>
        </w:rPr>
        <w:t xml:space="preserve">ments </w:t>
      </w:r>
      <w:r>
        <w:rPr>
          <w:rFonts w:cs="Arial"/>
          <w:color w:val="1F497D" w:themeColor="text2"/>
        </w:rPr>
        <w:t xml:space="preserve">to gas Suppliers </w:t>
      </w:r>
      <w:r w:rsidR="00F07E11" w:rsidRPr="006352A9">
        <w:rPr>
          <w:rFonts w:cs="Arial"/>
          <w:color w:val="1F497D" w:themeColor="text2"/>
        </w:rPr>
        <w:t>where Prepayment Metering arrangements were in place</w:t>
      </w:r>
      <w:r w:rsidR="00D7050A" w:rsidRPr="006352A9">
        <w:rPr>
          <w:rFonts w:cs="Arial"/>
          <w:color w:val="1F497D" w:themeColor="text2"/>
        </w:rPr>
        <w:t>.</w:t>
      </w:r>
    </w:p>
    <w:p w14:paraId="31DED1DB" w14:textId="77777777" w:rsidR="006352A9" w:rsidRDefault="006352A9" w:rsidP="00481640">
      <w:pPr>
        <w:pStyle w:val="ListParagraph"/>
        <w:spacing w:after="0" w:line="240" w:lineRule="auto"/>
        <w:ind w:left="357"/>
      </w:pPr>
    </w:p>
    <w:p w14:paraId="4990431E" w14:textId="01CC395F" w:rsidR="00D755EA" w:rsidRDefault="00D755EA" w:rsidP="00F07E11">
      <w:pPr>
        <w:pStyle w:val="ListParagraph"/>
        <w:numPr>
          <w:ilvl w:val="1"/>
          <w:numId w:val="11"/>
        </w:numPr>
        <w:rPr>
          <w:color w:val="1F497D" w:themeColor="text2"/>
        </w:rPr>
      </w:pPr>
      <w:r>
        <w:rPr>
          <w:color w:val="1F497D" w:themeColor="text2"/>
        </w:rPr>
        <w:t xml:space="preserve">The PPMIP requires access to data held by the CDSP and provided to the CDSP under the terms of the UNC. If MPRN level data were being requested it is likely a modification to the UNC would be made </w:t>
      </w:r>
      <w:r w:rsidR="00807685">
        <w:rPr>
          <w:color w:val="1F497D" w:themeColor="text2"/>
        </w:rPr>
        <w:t>to permit the release of data. However, f</w:t>
      </w:r>
      <w:r>
        <w:rPr>
          <w:color w:val="1F497D" w:themeColor="text2"/>
        </w:rPr>
        <w:t>or this service only percentage level data by Supplier is to be provided to the PPMIP.</w:t>
      </w:r>
    </w:p>
    <w:p w14:paraId="648C215B" w14:textId="5AB9EE74" w:rsidR="00D755EA" w:rsidRDefault="00D755EA" w:rsidP="00481640">
      <w:pPr>
        <w:pStyle w:val="ListParagraph"/>
        <w:ind w:left="360"/>
        <w:rPr>
          <w:color w:val="1F497D" w:themeColor="text2"/>
        </w:rPr>
      </w:pPr>
    </w:p>
    <w:p w14:paraId="12C1A417" w14:textId="5AFCBE74" w:rsidR="00807685" w:rsidRPr="00481640" w:rsidRDefault="00807685">
      <w:pPr>
        <w:pStyle w:val="ListParagraph"/>
        <w:numPr>
          <w:ilvl w:val="1"/>
          <w:numId w:val="11"/>
        </w:numPr>
        <w:rPr>
          <w:color w:val="1F497D" w:themeColor="text2"/>
        </w:rPr>
      </w:pPr>
      <w:r>
        <w:rPr>
          <w:color w:val="1F497D" w:themeColor="text2"/>
        </w:rPr>
        <w:t>The report provided</w:t>
      </w:r>
      <w:r w:rsidR="00DB1091">
        <w:rPr>
          <w:color w:val="1F497D" w:themeColor="text2"/>
        </w:rPr>
        <w:t xml:space="preserve"> to the PPMIP will be as follows</w:t>
      </w:r>
      <w:r w:rsidR="004052A6">
        <w:rPr>
          <w:color w:val="1F497D" w:themeColor="text2"/>
        </w:rPr>
        <w:t xml:space="preserve"> and a</w:t>
      </w:r>
      <w:r>
        <w:rPr>
          <w:color w:val="1F497D" w:themeColor="text2"/>
        </w:rPr>
        <w:t>s can be seen,</w:t>
      </w:r>
      <w:r w:rsidR="004052A6">
        <w:rPr>
          <w:color w:val="1F497D" w:themeColor="text2"/>
        </w:rPr>
        <w:t xml:space="preserve"> the</w:t>
      </w:r>
      <w:r>
        <w:rPr>
          <w:color w:val="1F497D" w:themeColor="text2"/>
        </w:rPr>
        <w:t xml:space="preserve"> data is being provided as percentage only</w:t>
      </w:r>
      <w:r w:rsidR="003D7CE0">
        <w:rPr>
          <w:color w:val="1F497D" w:themeColor="text2"/>
        </w:rPr>
        <w:t>:</w:t>
      </w:r>
      <w:r>
        <w:rPr>
          <w:color w:val="1F497D" w:themeColor="text2"/>
        </w:rPr>
        <w:t xml:space="preserve"> </w:t>
      </w:r>
    </w:p>
    <w:p w14:paraId="2223CADC" w14:textId="77777777" w:rsidR="00807685" w:rsidRPr="00481640" w:rsidRDefault="00807685" w:rsidP="00481640">
      <w:pPr>
        <w:pStyle w:val="ListParagraph"/>
        <w:rPr>
          <w:color w:val="1F497D" w:themeColor="text2"/>
          <w:sz w:val="6"/>
        </w:rPr>
      </w:pPr>
    </w:p>
    <w:p w14:paraId="16C3C0F0" w14:textId="5177D3AA" w:rsidR="00807685" w:rsidRDefault="00807685" w:rsidP="00481640">
      <w:pPr>
        <w:pStyle w:val="ListParagraph"/>
        <w:ind w:left="360"/>
        <w:rPr>
          <w:color w:val="1F497D" w:themeColor="text2"/>
        </w:rPr>
      </w:pPr>
      <w:r>
        <w:rPr>
          <w:noProof/>
          <w:color w:val="1F497D" w:themeColor="text2"/>
          <w:lang w:eastAsia="en-GB"/>
        </w:rPr>
        <w:drawing>
          <wp:inline distT="0" distB="0" distL="0" distR="0" wp14:anchorId="41040B3F" wp14:editId="33CCC394">
            <wp:extent cx="2109470" cy="19570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9470" cy="1957070"/>
                    </a:xfrm>
                    <a:prstGeom prst="rect">
                      <a:avLst/>
                    </a:prstGeom>
                    <a:noFill/>
                  </pic:spPr>
                </pic:pic>
              </a:graphicData>
            </a:graphic>
          </wp:inline>
        </w:drawing>
      </w:r>
    </w:p>
    <w:p w14:paraId="517852BB" w14:textId="77777777" w:rsidR="00807685" w:rsidRPr="001312D7" w:rsidRDefault="00807685" w:rsidP="00481640">
      <w:pPr>
        <w:pStyle w:val="ListParagraph"/>
        <w:ind w:left="360"/>
        <w:rPr>
          <w:color w:val="1F497D" w:themeColor="text2"/>
        </w:rPr>
      </w:pPr>
    </w:p>
    <w:p w14:paraId="100ABFF4" w14:textId="4DE79353" w:rsidR="00807685" w:rsidRDefault="00DB1091" w:rsidP="00DB1091">
      <w:pPr>
        <w:pStyle w:val="ListParagraph"/>
        <w:numPr>
          <w:ilvl w:val="1"/>
          <w:numId w:val="11"/>
        </w:numPr>
        <w:rPr>
          <w:color w:val="1F497D" w:themeColor="text2"/>
        </w:rPr>
      </w:pPr>
      <w:r>
        <w:rPr>
          <w:color w:val="1F497D" w:themeColor="text2"/>
        </w:rPr>
        <w:t xml:space="preserve">Xoserve, as the CDSP is unable to determine whether it has permission to provide this data to the PPMIP. The source data originates under UNC and Supplier name (not a pseudonym) is to be provided. The CDSP is requesting approval from the DSC Contract Management Committee to proceed with the proposal as detailed </w:t>
      </w:r>
      <w:r w:rsidR="004052A6">
        <w:rPr>
          <w:color w:val="1F497D" w:themeColor="text2"/>
        </w:rPr>
        <w:t>with</w:t>
      </w:r>
      <w:r>
        <w:rPr>
          <w:color w:val="1F497D" w:themeColor="text2"/>
        </w:rPr>
        <w:t>in this paper.</w:t>
      </w:r>
    </w:p>
    <w:p w14:paraId="042CD041" w14:textId="77777777" w:rsidR="00DB1091" w:rsidRDefault="00DB1091" w:rsidP="00481640">
      <w:pPr>
        <w:pStyle w:val="ListParagraph"/>
        <w:ind w:left="360"/>
        <w:rPr>
          <w:color w:val="1F497D" w:themeColor="text2"/>
        </w:rPr>
      </w:pPr>
    </w:p>
    <w:p w14:paraId="6D3862D7" w14:textId="7EE07671" w:rsidR="00DB1091" w:rsidRPr="00481640" w:rsidRDefault="00DB1091" w:rsidP="00481640">
      <w:pPr>
        <w:pStyle w:val="ListParagraph"/>
        <w:numPr>
          <w:ilvl w:val="0"/>
          <w:numId w:val="11"/>
        </w:numPr>
        <w:rPr>
          <w:b/>
          <w:color w:val="1F497D" w:themeColor="text2"/>
        </w:rPr>
      </w:pPr>
      <w:r w:rsidRPr="00481640">
        <w:rPr>
          <w:b/>
          <w:color w:val="1F497D" w:themeColor="text2"/>
        </w:rPr>
        <w:t>Background</w:t>
      </w:r>
    </w:p>
    <w:p w14:paraId="463E0330" w14:textId="77777777" w:rsidR="00DB1091" w:rsidRDefault="00DB1091" w:rsidP="00481640">
      <w:pPr>
        <w:pStyle w:val="ListParagraph"/>
        <w:ind w:left="360"/>
        <w:rPr>
          <w:color w:val="1F497D" w:themeColor="text2"/>
        </w:rPr>
      </w:pPr>
    </w:p>
    <w:p w14:paraId="0B174771" w14:textId="79C82E83" w:rsidR="003D7CE0" w:rsidRDefault="006352A9" w:rsidP="00481640">
      <w:pPr>
        <w:pStyle w:val="ListParagraph"/>
        <w:numPr>
          <w:ilvl w:val="1"/>
          <w:numId w:val="11"/>
        </w:numPr>
        <w:rPr>
          <w:color w:val="1F497D" w:themeColor="text2"/>
        </w:rPr>
      </w:pPr>
      <w:r>
        <w:rPr>
          <w:color w:val="1F497D" w:themeColor="text2"/>
        </w:rPr>
        <w:t xml:space="preserve">The </w:t>
      </w:r>
      <w:r w:rsidR="00F07E11" w:rsidRPr="00E43137">
        <w:rPr>
          <w:color w:val="1F497D" w:themeColor="text2"/>
        </w:rPr>
        <w:t>PPMI</w:t>
      </w:r>
      <w:r>
        <w:rPr>
          <w:color w:val="1F497D" w:themeColor="text2"/>
        </w:rPr>
        <w:t>P</w:t>
      </w:r>
      <w:r w:rsidR="00F07E11" w:rsidRPr="00E43137">
        <w:rPr>
          <w:color w:val="1F497D" w:themeColor="text2"/>
        </w:rPr>
        <w:t xml:space="preserve"> holds unallocated payments where Prepayment Metering arrangements were in place. In certain</w:t>
      </w:r>
      <w:r w:rsidR="00807685">
        <w:rPr>
          <w:color w:val="1F497D" w:themeColor="text2"/>
        </w:rPr>
        <w:t xml:space="preserve"> </w:t>
      </w:r>
      <w:r w:rsidR="00F07E11" w:rsidRPr="00E43137">
        <w:rPr>
          <w:color w:val="1F497D" w:themeColor="text2"/>
        </w:rPr>
        <w:t>cases, the PPMIP is unable to identify the relevant Supplier to allocate, and consequently return the payments to.</w:t>
      </w:r>
    </w:p>
    <w:p w14:paraId="2C3FF795" w14:textId="77777777" w:rsidR="003D7CE0" w:rsidRPr="00E43137" w:rsidRDefault="003D7CE0" w:rsidP="00481640">
      <w:pPr>
        <w:pStyle w:val="ListParagraph"/>
        <w:ind w:left="360"/>
        <w:rPr>
          <w:color w:val="1F497D" w:themeColor="text2"/>
        </w:rPr>
      </w:pPr>
    </w:p>
    <w:p w14:paraId="524BA02D" w14:textId="0FD9727C" w:rsidR="00193C42" w:rsidRDefault="00F07E11">
      <w:pPr>
        <w:pStyle w:val="ListParagraph"/>
        <w:numPr>
          <w:ilvl w:val="1"/>
          <w:numId w:val="11"/>
        </w:numPr>
        <w:rPr>
          <w:color w:val="1F497D" w:themeColor="text2"/>
        </w:rPr>
      </w:pPr>
      <w:r w:rsidRPr="00481640">
        <w:rPr>
          <w:color w:val="1F497D" w:themeColor="text2"/>
        </w:rPr>
        <w:t xml:space="preserve">Within </w:t>
      </w:r>
      <w:r w:rsidR="004052A6">
        <w:rPr>
          <w:color w:val="1F497D" w:themeColor="text2"/>
          <w:vertAlign w:val="superscript"/>
        </w:rPr>
        <w:t>1</w:t>
      </w:r>
      <w:r w:rsidRPr="00481640">
        <w:rPr>
          <w:color w:val="1F497D" w:themeColor="text2"/>
        </w:rPr>
        <w:t>SPAA Schedule 25 – Management of Prepayment Activities</w:t>
      </w:r>
      <w:r w:rsidR="00193C42">
        <w:rPr>
          <w:color w:val="1F497D" w:themeColor="text2"/>
        </w:rPr>
        <w:t>,</w:t>
      </w:r>
      <w:r w:rsidRPr="00481640">
        <w:rPr>
          <w:color w:val="1F497D" w:themeColor="text2"/>
        </w:rPr>
        <w:t xml:space="preserve"> </w:t>
      </w:r>
      <w:r w:rsidR="00807685" w:rsidRPr="00481640">
        <w:rPr>
          <w:color w:val="1F497D" w:themeColor="text2"/>
        </w:rPr>
        <w:t>a mechanism</w:t>
      </w:r>
      <w:r w:rsidRPr="00481640">
        <w:rPr>
          <w:color w:val="1F497D" w:themeColor="text2"/>
        </w:rPr>
        <w:t xml:space="preserve"> has been agreed</w:t>
      </w:r>
      <w:r w:rsidR="00807685" w:rsidRPr="00481640">
        <w:rPr>
          <w:color w:val="1F497D" w:themeColor="text2"/>
        </w:rPr>
        <w:t xml:space="preserve"> for</w:t>
      </w:r>
      <w:r w:rsidRPr="00481640">
        <w:rPr>
          <w:color w:val="1F497D" w:themeColor="text2"/>
        </w:rPr>
        <w:t xml:space="preserve"> the unallocated payments </w:t>
      </w:r>
      <w:r w:rsidR="00F25CF3" w:rsidRPr="00481640">
        <w:rPr>
          <w:color w:val="1F497D" w:themeColor="text2"/>
        </w:rPr>
        <w:t>to</w:t>
      </w:r>
      <w:r w:rsidRPr="00481640">
        <w:rPr>
          <w:color w:val="1F497D" w:themeColor="text2"/>
        </w:rPr>
        <w:t xml:space="preserve"> be shared back to Suppliers</w:t>
      </w:r>
      <w:r w:rsidR="00DB0958" w:rsidRPr="00481640">
        <w:rPr>
          <w:color w:val="1F497D" w:themeColor="text2"/>
        </w:rPr>
        <w:t xml:space="preserve">. This will be </w:t>
      </w:r>
      <w:r w:rsidR="00807685" w:rsidRPr="00481640">
        <w:rPr>
          <w:color w:val="1F497D" w:themeColor="text2"/>
        </w:rPr>
        <w:t xml:space="preserve">supported </w:t>
      </w:r>
      <w:r w:rsidR="00DB0958" w:rsidRPr="00481640">
        <w:rPr>
          <w:color w:val="1F497D" w:themeColor="text2"/>
        </w:rPr>
        <w:t xml:space="preserve">through a report provided by the CDSP </w:t>
      </w:r>
      <w:r w:rsidR="00F25CF3" w:rsidRPr="00481640">
        <w:rPr>
          <w:color w:val="1F497D" w:themeColor="text2"/>
        </w:rPr>
        <w:t>that reflects the market share (as a percentage) of Prepayment Meters a Supplier has in its portfolio during a specified reporting period.</w:t>
      </w:r>
      <w:r w:rsidR="004052A6">
        <w:rPr>
          <w:color w:val="1F497D" w:themeColor="text2"/>
        </w:rPr>
        <w:t xml:space="preserve"> </w:t>
      </w:r>
    </w:p>
    <w:p w14:paraId="171C703A" w14:textId="77777777" w:rsidR="003D7CE0" w:rsidRPr="00481640" w:rsidRDefault="003D7CE0" w:rsidP="00481640">
      <w:pPr>
        <w:pStyle w:val="ListParagraph"/>
        <w:ind w:left="360"/>
        <w:rPr>
          <w:color w:val="1F497D" w:themeColor="text2"/>
        </w:rPr>
      </w:pPr>
    </w:p>
    <w:p w14:paraId="2A5359F4" w14:textId="7153C701" w:rsidR="00DB0958" w:rsidRPr="00E43137" w:rsidRDefault="00DB0958" w:rsidP="00DB0958">
      <w:pPr>
        <w:pStyle w:val="ListParagraph"/>
        <w:numPr>
          <w:ilvl w:val="1"/>
          <w:numId w:val="11"/>
        </w:numPr>
        <w:rPr>
          <w:color w:val="1F497D" w:themeColor="text2"/>
        </w:rPr>
      </w:pPr>
      <w:r w:rsidRPr="00E43137">
        <w:rPr>
          <w:color w:val="1F497D" w:themeColor="text2"/>
        </w:rPr>
        <w:t xml:space="preserve">The Market Share for each Supplier will be calculated by the number of days in which they had Prepayment Metering arrangements in </w:t>
      </w:r>
      <w:r w:rsidR="008D636F" w:rsidRPr="00E43137">
        <w:rPr>
          <w:color w:val="1F497D" w:themeColor="text2"/>
        </w:rPr>
        <w:t>place</w:t>
      </w:r>
      <w:r w:rsidR="00807685">
        <w:rPr>
          <w:color w:val="1F497D" w:themeColor="text2"/>
        </w:rPr>
        <w:t xml:space="preserve"> (as shown on UK Link)</w:t>
      </w:r>
      <w:r w:rsidR="004052A6">
        <w:rPr>
          <w:color w:val="1F497D" w:themeColor="text2"/>
        </w:rPr>
        <w:t>,</w:t>
      </w:r>
      <w:r w:rsidRPr="00E43137">
        <w:rPr>
          <w:color w:val="1F497D" w:themeColor="text2"/>
        </w:rPr>
        <w:t xml:space="preserve"> divided by </w:t>
      </w:r>
      <w:r w:rsidR="008D636F" w:rsidRPr="00E43137">
        <w:rPr>
          <w:color w:val="1F497D" w:themeColor="text2"/>
        </w:rPr>
        <w:t>the total number of days th</w:t>
      </w:r>
      <w:r w:rsidR="00FA064C" w:rsidRPr="00E43137">
        <w:rPr>
          <w:color w:val="1F497D" w:themeColor="text2"/>
        </w:rPr>
        <w:t>at all</w:t>
      </w:r>
      <w:r w:rsidR="008D636F" w:rsidRPr="00E43137">
        <w:rPr>
          <w:color w:val="1F497D" w:themeColor="text2"/>
        </w:rPr>
        <w:t xml:space="preserve"> </w:t>
      </w:r>
      <w:r w:rsidRPr="00E43137">
        <w:rPr>
          <w:color w:val="1F497D" w:themeColor="text2"/>
        </w:rPr>
        <w:t>Supplier</w:t>
      </w:r>
      <w:r w:rsidR="00FA064C" w:rsidRPr="00E43137">
        <w:rPr>
          <w:color w:val="1F497D" w:themeColor="text2"/>
        </w:rPr>
        <w:t>s</w:t>
      </w:r>
      <w:r w:rsidRPr="00E43137">
        <w:rPr>
          <w:color w:val="1F497D" w:themeColor="text2"/>
        </w:rPr>
        <w:t xml:space="preserve"> had such metering</w:t>
      </w:r>
      <w:r w:rsidR="00FA064C" w:rsidRPr="00E43137">
        <w:rPr>
          <w:color w:val="1F497D" w:themeColor="text2"/>
        </w:rPr>
        <w:t xml:space="preserve"> arrangements in place for the reporting p</w:t>
      </w:r>
      <w:r w:rsidRPr="00E43137">
        <w:rPr>
          <w:color w:val="1F497D" w:themeColor="text2"/>
        </w:rPr>
        <w:t>eriod.</w:t>
      </w:r>
    </w:p>
    <w:p w14:paraId="138E5B2A" w14:textId="77777777" w:rsidR="00E43137" w:rsidRPr="00481640" w:rsidRDefault="00E43137" w:rsidP="00E43137">
      <w:pPr>
        <w:pStyle w:val="ListParagraph"/>
        <w:ind w:left="360"/>
        <w:rPr>
          <w:color w:val="1F497D" w:themeColor="text2"/>
          <w:sz w:val="10"/>
        </w:rPr>
      </w:pPr>
    </w:p>
    <w:p w14:paraId="17823158" w14:textId="257F746B" w:rsidR="006221B9" w:rsidRDefault="00FA064C" w:rsidP="00F07E11">
      <w:pPr>
        <w:pStyle w:val="ListParagraph"/>
        <w:numPr>
          <w:ilvl w:val="1"/>
          <w:numId w:val="11"/>
        </w:numPr>
        <w:rPr>
          <w:color w:val="1F497D" w:themeColor="text2"/>
        </w:rPr>
      </w:pPr>
      <w:r w:rsidRPr="00E43137">
        <w:rPr>
          <w:color w:val="1F497D" w:themeColor="text2"/>
        </w:rPr>
        <w:t>The Market Share will be provided in a single percentage figure and will always total</w:t>
      </w:r>
      <w:r w:rsidR="00E43137" w:rsidRPr="00E43137">
        <w:rPr>
          <w:color w:val="1F497D" w:themeColor="text2"/>
        </w:rPr>
        <w:t xml:space="preserve"> 10</w:t>
      </w:r>
      <w:r w:rsidR="004052A6">
        <w:rPr>
          <w:color w:val="1F497D" w:themeColor="text2"/>
        </w:rPr>
        <w:t xml:space="preserve">0 as detailed within the example report within section 1.2. </w:t>
      </w:r>
    </w:p>
    <w:p w14:paraId="0C968EEF" w14:textId="77777777" w:rsidR="004052A6" w:rsidRDefault="004052A6" w:rsidP="00481640">
      <w:pPr>
        <w:rPr>
          <w:color w:val="1F497D" w:themeColor="text2"/>
        </w:rPr>
      </w:pPr>
    </w:p>
    <w:p w14:paraId="414AFA91" w14:textId="77777777" w:rsidR="004052A6" w:rsidRPr="001312D7" w:rsidRDefault="004052A6" w:rsidP="00481640">
      <w:pPr>
        <w:rPr>
          <w:color w:val="1F497D" w:themeColor="text2"/>
          <w:sz w:val="2"/>
        </w:rPr>
      </w:pPr>
    </w:p>
    <w:p w14:paraId="36A84B68" w14:textId="77777777" w:rsidR="004052A6" w:rsidRPr="00481640" w:rsidRDefault="004052A6" w:rsidP="00481640">
      <w:pPr>
        <w:rPr>
          <w:color w:val="1F497D" w:themeColor="text2"/>
          <w:sz w:val="6"/>
        </w:rPr>
      </w:pPr>
    </w:p>
    <w:p w14:paraId="75AADB34" w14:textId="77777777" w:rsidR="004052A6" w:rsidRPr="00481640" w:rsidRDefault="004052A6" w:rsidP="00481640">
      <w:pPr>
        <w:rPr>
          <w:color w:val="1F497D" w:themeColor="text2"/>
          <w:sz w:val="4"/>
        </w:rPr>
      </w:pPr>
    </w:p>
    <w:p w14:paraId="56E43DCB" w14:textId="35F5CF20" w:rsidR="00C849F7" w:rsidRPr="004052A6" w:rsidRDefault="00DB1091" w:rsidP="00481640">
      <w:pPr>
        <w:pStyle w:val="GSBodyParawithnumb"/>
        <w:numPr>
          <w:ilvl w:val="0"/>
          <w:numId w:val="11"/>
        </w:numPr>
        <w:spacing w:before="0" w:after="0" w:line="240" w:lineRule="auto"/>
        <w:jc w:val="both"/>
        <w:rPr>
          <w:rFonts w:ascii="Arial" w:hAnsi="Arial"/>
          <w:color w:val="1F497D" w:themeColor="text2"/>
          <w:sz w:val="20"/>
          <w:szCs w:val="20"/>
        </w:rPr>
      </w:pPr>
      <w:r>
        <w:rPr>
          <w:rFonts w:ascii="Arial" w:hAnsi="Arial"/>
          <w:b/>
          <w:color w:val="1F497D" w:themeColor="text2"/>
          <w:sz w:val="20"/>
          <w:szCs w:val="20"/>
        </w:rPr>
        <w:t>Contracting and delivery model</w:t>
      </w:r>
    </w:p>
    <w:p w14:paraId="679CFCAE" w14:textId="77777777" w:rsidR="004052A6" w:rsidRDefault="004052A6" w:rsidP="0009310C">
      <w:pPr>
        <w:pStyle w:val="GSBodyParawithnumb"/>
        <w:numPr>
          <w:ilvl w:val="0"/>
          <w:numId w:val="0"/>
        </w:numPr>
        <w:spacing w:before="0" w:after="0" w:line="240" w:lineRule="auto"/>
        <w:jc w:val="both"/>
        <w:rPr>
          <w:rFonts w:ascii="Arial" w:hAnsi="Arial"/>
          <w:color w:val="1F497D" w:themeColor="text2"/>
          <w:sz w:val="20"/>
          <w:szCs w:val="20"/>
        </w:rPr>
      </w:pPr>
    </w:p>
    <w:p w14:paraId="4EFED371" w14:textId="3217CF40" w:rsidR="006352A9" w:rsidRPr="0009310C" w:rsidRDefault="00E43137" w:rsidP="006352A9">
      <w:pPr>
        <w:pStyle w:val="GSBodyParawithnumb"/>
        <w:numPr>
          <w:ilvl w:val="1"/>
          <w:numId w:val="11"/>
        </w:numPr>
        <w:spacing w:before="0" w:after="0" w:line="240" w:lineRule="auto"/>
        <w:jc w:val="both"/>
        <w:rPr>
          <w:rFonts w:ascii="Arial" w:hAnsi="Arial"/>
          <w:color w:val="1F497D" w:themeColor="text2"/>
          <w:sz w:val="20"/>
          <w:szCs w:val="20"/>
        </w:rPr>
      </w:pPr>
      <w:r>
        <w:rPr>
          <w:rFonts w:ascii="Arial" w:hAnsi="Arial"/>
          <w:color w:val="1F497D" w:themeColor="text2"/>
          <w:sz w:val="20"/>
          <w:szCs w:val="20"/>
        </w:rPr>
        <w:t>Xoserve will contract wit</w:t>
      </w:r>
      <w:r w:rsidR="009F01B0">
        <w:rPr>
          <w:rFonts w:ascii="Arial" w:hAnsi="Arial"/>
          <w:color w:val="1F497D" w:themeColor="text2"/>
          <w:sz w:val="20"/>
          <w:szCs w:val="20"/>
        </w:rPr>
        <w:t>h SPAA Ltd as the administrator</w:t>
      </w:r>
      <w:r>
        <w:rPr>
          <w:rFonts w:ascii="Arial" w:hAnsi="Arial"/>
          <w:color w:val="1F497D" w:themeColor="text2"/>
          <w:sz w:val="20"/>
          <w:szCs w:val="20"/>
        </w:rPr>
        <w:t xml:space="preserve"> of the SPAA Schedule</w:t>
      </w:r>
      <w:r w:rsidR="009F01B0">
        <w:rPr>
          <w:rFonts w:ascii="Arial" w:hAnsi="Arial"/>
          <w:color w:val="1F497D" w:themeColor="text2"/>
          <w:sz w:val="20"/>
          <w:szCs w:val="20"/>
        </w:rPr>
        <w:t xml:space="preserve"> </w:t>
      </w:r>
      <w:r w:rsidR="00D755EA">
        <w:rPr>
          <w:rFonts w:ascii="Arial" w:hAnsi="Arial"/>
          <w:color w:val="1F497D" w:themeColor="text2"/>
          <w:sz w:val="20"/>
          <w:szCs w:val="20"/>
        </w:rPr>
        <w:t>for the provision of this service</w:t>
      </w:r>
      <w:r>
        <w:rPr>
          <w:rFonts w:ascii="Arial" w:hAnsi="Arial"/>
          <w:color w:val="1F497D" w:themeColor="text2"/>
          <w:sz w:val="20"/>
          <w:szCs w:val="20"/>
        </w:rPr>
        <w:t xml:space="preserve">. </w:t>
      </w:r>
      <w:r w:rsidR="006352A9">
        <w:rPr>
          <w:rFonts w:ascii="Arial" w:hAnsi="Arial"/>
          <w:color w:val="1F497D" w:themeColor="text2"/>
          <w:sz w:val="20"/>
          <w:szCs w:val="20"/>
        </w:rPr>
        <w:t>The Market Share figures will be sent directly to Siemens as the PPMIP</w:t>
      </w:r>
      <w:r w:rsidR="00D755EA">
        <w:rPr>
          <w:rFonts w:ascii="Arial" w:hAnsi="Arial"/>
          <w:color w:val="1F497D" w:themeColor="text2"/>
          <w:sz w:val="20"/>
          <w:szCs w:val="20"/>
        </w:rPr>
        <w:t xml:space="preserve"> and will not be sent to SPAA or provided to any other party</w:t>
      </w:r>
      <w:r w:rsidR="006352A9">
        <w:rPr>
          <w:rFonts w:ascii="Arial" w:hAnsi="Arial"/>
          <w:color w:val="1F497D" w:themeColor="text2"/>
          <w:sz w:val="20"/>
          <w:szCs w:val="20"/>
        </w:rPr>
        <w:t xml:space="preserve">. </w:t>
      </w:r>
      <w:r w:rsidR="006D2472">
        <w:rPr>
          <w:rFonts w:ascii="Arial" w:hAnsi="Arial"/>
          <w:color w:val="1F497D" w:themeColor="text2"/>
          <w:sz w:val="20"/>
          <w:szCs w:val="20"/>
        </w:rPr>
        <w:t xml:space="preserve">Xoserve acknowledges that there will need to be a form of agreement between Xoserve and Siemens to ensure the protection of the information that is shared with Siemens. </w:t>
      </w:r>
      <w:r w:rsidR="006352A9">
        <w:rPr>
          <w:rFonts w:ascii="Arial" w:hAnsi="Arial"/>
          <w:color w:val="1F497D" w:themeColor="text2"/>
          <w:sz w:val="20"/>
          <w:szCs w:val="20"/>
        </w:rPr>
        <w:t xml:space="preserve">The deliverables within the SPAA Ltd contract will be the confirmation </w:t>
      </w:r>
      <w:r w:rsidR="000F00EC">
        <w:rPr>
          <w:rFonts w:ascii="Arial" w:hAnsi="Arial"/>
          <w:color w:val="1F497D" w:themeColor="text2"/>
          <w:sz w:val="20"/>
          <w:szCs w:val="20"/>
        </w:rPr>
        <w:t xml:space="preserve">that Xoserve have provided the information to the PPMIP and that the PPMIP has received it. </w:t>
      </w:r>
      <w:r w:rsidR="00DB1091">
        <w:rPr>
          <w:rFonts w:ascii="Arial" w:hAnsi="Arial"/>
          <w:color w:val="1F497D" w:themeColor="text2"/>
          <w:sz w:val="20"/>
          <w:szCs w:val="20"/>
        </w:rPr>
        <w:t>SPAA Ltd will be charged for the provision of the services.</w:t>
      </w:r>
    </w:p>
    <w:p w14:paraId="21026447" w14:textId="77777777" w:rsidR="006352A9" w:rsidRPr="0009310C" w:rsidRDefault="006352A9" w:rsidP="006352A9">
      <w:pPr>
        <w:pStyle w:val="GSBodyParawithnumb"/>
        <w:numPr>
          <w:ilvl w:val="0"/>
          <w:numId w:val="0"/>
        </w:numPr>
        <w:spacing w:before="0" w:after="0" w:line="240" w:lineRule="auto"/>
        <w:jc w:val="both"/>
        <w:rPr>
          <w:rFonts w:ascii="Arial" w:hAnsi="Arial"/>
          <w:color w:val="1F497D" w:themeColor="text2"/>
          <w:sz w:val="20"/>
          <w:szCs w:val="20"/>
        </w:rPr>
      </w:pPr>
    </w:p>
    <w:p w14:paraId="315EA320" w14:textId="17DE8772" w:rsidR="006352A9" w:rsidRDefault="006352A9" w:rsidP="006352A9">
      <w:pPr>
        <w:pStyle w:val="GSBodyParawithnumb"/>
        <w:numPr>
          <w:ilvl w:val="0"/>
          <w:numId w:val="0"/>
        </w:numPr>
        <w:spacing w:before="0" w:after="0" w:line="240" w:lineRule="auto"/>
        <w:jc w:val="both"/>
        <w:rPr>
          <w:rFonts w:ascii="Arial" w:hAnsi="Arial"/>
          <w:color w:val="1F497D" w:themeColor="text2"/>
          <w:sz w:val="20"/>
          <w:szCs w:val="20"/>
        </w:rPr>
      </w:pPr>
    </w:p>
    <w:p w14:paraId="7F8D336F" w14:textId="78991134" w:rsidR="00E1447B" w:rsidRPr="0009310C" w:rsidRDefault="002A3B53" w:rsidP="006352A9">
      <w:pPr>
        <w:pStyle w:val="GSBodyParawithnumb"/>
        <w:numPr>
          <w:ilvl w:val="0"/>
          <w:numId w:val="0"/>
        </w:numPr>
        <w:spacing w:before="0" w:after="0" w:line="240" w:lineRule="auto"/>
        <w:jc w:val="both"/>
        <w:rPr>
          <w:rFonts w:ascii="Arial" w:hAnsi="Arial"/>
          <w:b/>
          <w:color w:val="1F497D" w:themeColor="text2"/>
          <w:sz w:val="20"/>
          <w:szCs w:val="20"/>
        </w:rPr>
      </w:pPr>
      <w:r w:rsidRPr="002A3B53">
        <w:rPr>
          <w:rFonts w:ascii="Arial" w:hAnsi="Arial"/>
          <w:b/>
          <w:color w:val="1F497D" w:themeColor="text2"/>
          <w:sz w:val="20"/>
          <w:szCs w:val="20"/>
        </w:rPr>
        <w:t>4.</w:t>
      </w:r>
      <w:r>
        <w:rPr>
          <w:rFonts w:ascii="Arial" w:hAnsi="Arial"/>
          <w:color w:val="1F497D" w:themeColor="text2"/>
          <w:sz w:val="20"/>
          <w:szCs w:val="20"/>
        </w:rPr>
        <w:t xml:space="preserve"> </w:t>
      </w:r>
      <w:r w:rsidR="00E1447B" w:rsidRPr="0009310C">
        <w:rPr>
          <w:rFonts w:ascii="Arial" w:hAnsi="Arial"/>
          <w:b/>
          <w:color w:val="1F497D" w:themeColor="text2"/>
          <w:sz w:val="20"/>
          <w:szCs w:val="20"/>
        </w:rPr>
        <w:t>Next Steps</w:t>
      </w:r>
    </w:p>
    <w:p w14:paraId="68F15D16" w14:textId="77777777" w:rsidR="002A3B53" w:rsidRDefault="002A3B53" w:rsidP="002A3B53">
      <w:pPr>
        <w:pStyle w:val="GSBodyParawithnumb"/>
        <w:numPr>
          <w:ilvl w:val="0"/>
          <w:numId w:val="0"/>
        </w:numPr>
        <w:spacing w:before="0" w:after="0" w:line="240" w:lineRule="auto"/>
        <w:jc w:val="both"/>
        <w:rPr>
          <w:rFonts w:ascii="Arial" w:hAnsi="Arial"/>
          <w:b/>
          <w:color w:val="1F497D" w:themeColor="text2"/>
          <w:sz w:val="20"/>
          <w:szCs w:val="20"/>
        </w:rPr>
      </w:pPr>
    </w:p>
    <w:p w14:paraId="66E4F014" w14:textId="6AB95379" w:rsidR="00D755EA" w:rsidRDefault="009F01B0" w:rsidP="002A3B53">
      <w:pPr>
        <w:pStyle w:val="GSBodyParawithnumb"/>
        <w:numPr>
          <w:ilvl w:val="0"/>
          <w:numId w:val="0"/>
        </w:numPr>
        <w:spacing w:before="0" w:after="0" w:line="240" w:lineRule="auto"/>
        <w:ind w:left="567" w:hanging="567"/>
        <w:jc w:val="both"/>
        <w:rPr>
          <w:rFonts w:ascii="Arial" w:hAnsi="Arial"/>
          <w:color w:val="1F497D" w:themeColor="text2"/>
          <w:sz w:val="20"/>
          <w:szCs w:val="20"/>
        </w:rPr>
      </w:pPr>
      <w:r>
        <w:rPr>
          <w:rFonts w:ascii="Arial" w:hAnsi="Arial"/>
          <w:color w:val="1F497D" w:themeColor="text2"/>
          <w:sz w:val="20"/>
          <w:szCs w:val="20"/>
        </w:rPr>
        <w:t xml:space="preserve">4.1    </w:t>
      </w:r>
      <w:r w:rsidR="00DB1091">
        <w:rPr>
          <w:rFonts w:ascii="Arial" w:hAnsi="Arial"/>
          <w:color w:val="1F497D" w:themeColor="text2"/>
          <w:sz w:val="20"/>
          <w:szCs w:val="20"/>
        </w:rPr>
        <w:t>T</w:t>
      </w:r>
      <w:r w:rsidR="00D755EA">
        <w:rPr>
          <w:rFonts w:ascii="Arial" w:hAnsi="Arial"/>
          <w:color w:val="1F497D" w:themeColor="text2"/>
          <w:sz w:val="20"/>
          <w:szCs w:val="20"/>
        </w:rPr>
        <w:t xml:space="preserve">he DSC Contract Management Committee </w:t>
      </w:r>
      <w:r w:rsidR="00DB1091">
        <w:rPr>
          <w:rFonts w:ascii="Arial" w:hAnsi="Arial"/>
          <w:color w:val="1F497D" w:themeColor="text2"/>
          <w:sz w:val="20"/>
          <w:szCs w:val="20"/>
        </w:rPr>
        <w:t>is requested to approve the proposal and following such approval</w:t>
      </w:r>
      <w:r w:rsidR="004052A6">
        <w:rPr>
          <w:rFonts w:ascii="Arial" w:hAnsi="Arial"/>
          <w:color w:val="1F497D" w:themeColor="text2"/>
          <w:sz w:val="20"/>
          <w:szCs w:val="20"/>
        </w:rPr>
        <w:t>,</w:t>
      </w:r>
      <w:r w:rsidR="00DB1091">
        <w:rPr>
          <w:rFonts w:ascii="Arial" w:hAnsi="Arial"/>
          <w:color w:val="1F497D" w:themeColor="text2"/>
          <w:sz w:val="20"/>
          <w:szCs w:val="20"/>
        </w:rPr>
        <w:t xml:space="preserve"> </w:t>
      </w:r>
      <w:r w:rsidR="004052A6">
        <w:rPr>
          <w:rFonts w:ascii="Arial" w:hAnsi="Arial"/>
          <w:color w:val="1F497D" w:themeColor="text2"/>
          <w:sz w:val="20"/>
          <w:szCs w:val="20"/>
        </w:rPr>
        <w:t xml:space="preserve">Xoserve </w:t>
      </w:r>
      <w:r w:rsidR="00DB1091">
        <w:rPr>
          <w:rFonts w:ascii="Arial" w:hAnsi="Arial"/>
          <w:color w:val="1F497D" w:themeColor="text2"/>
          <w:sz w:val="20"/>
          <w:szCs w:val="20"/>
        </w:rPr>
        <w:t xml:space="preserve">will commence the development of the commercial and delivery arrangements for the service. </w:t>
      </w:r>
      <w:r w:rsidR="00D755EA">
        <w:rPr>
          <w:rFonts w:ascii="Arial" w:hAnsi="Arial"/>
          <w:color w:val="1F497D" w:themeColor="text2"/>
          <w:sz w:val="20"/>
          <w:szCs w:val="20"/>
        </w:rPr>
        <w:t xml:space="preserve"> </w:t>
      </w:r>
    </w:p>
    <w:p w14:paraId="2D854E1B" w14:textId="77777777" w:rsidR="00D755EA" w:rsidRDefault="00D755EA" w:rsidP="002A3B53">
      <w:pPr>
        <w:pStyle w:val="GSBodyParawithnumb"/>
        <w:numPr>
          <w:ilvl w:val="0"/>
          <w:numId w:val="0"/>
        </w:numPr>
        <w:spacing w:before="0" w:after="0" w:line="240" w:lineRule="auto"/>
        <w:ind w:left="567" w:hanging="567"/>
        <w:jc w:val="both"/>
        <w:rPr>
          <w:rFonts w:ascii="Arial" w:hAnsi="Arial"/>
          <w:color w:val="1F497D" w:themeColor="text2"/>
          <w:sz w:val="20"/>
          <w:szCs w:val="20"/>
        </w:rPr>
      </w:pPr>
    </w:p>
    <w:p w14:paraId="0E8D053D" w14:textId="77DB2773" w:rsidR="002A3B53" w:rsidRDefault="009F01B0" w:rsidP="002A3B53">
      <w:pPr>
        <w:pStyle w:val="GSBodyParawithnumb"/>
        <w:numPr>
          <w:ilvl w:val="0"/>
          <w:numId w:val="0"/>
        </w:numPr>
        <w:spacing w:before="0" w:after="0" w:line="240" w:lineRule="auto"/>
        <w:ind w:left="567" w:hanging="567"/>
        <w:jc w:val="both"/>
        <w:rPr>
          <w:rFonts w:ascii="Arial" w:hAnsi="Arial"/>
          <w:color w:val="1F497D" w:themeColor="text2"/>
          <w:sz w:val="20"/>
          <w:szCs w:val="20"/>
        </w:rPr>
      </w:pPr>
      <w:r>
        <w:rPr>
          <w:rFonts w:ascii="Arial" w:hAnsi="Arial"/>
          <w:color w:val="1F497D" w:themeColor="text2"/>
          <w:sz w:val="20"/>
          <w:szCs w:val="20"/>
        </w:rPr>
        <w:t xml:space="preserve">. </w:t>
      </w:r>
    </w:p>
    <w:p w14:paraId="711CE689" w14:textId="77777777" w:rsidR="009F01B0" w:rsidRDefault="009F01B0" w:rsidP="002A3B53">
      <w:pPr>
        <w:pStyle w:val="GSBodyParawithnumb"/>
        <w:numPr>
          <w:ilvl w:val="0"/>
          <w:numId w:val="0"/>
        </w:numPr>
        <w:spacing w:before="0" w:after="0" w:line="240" w:lineRule="auto"/>
        <w:ind w:left="567" w:hanging="567"/>
        <w:jc w:val="both"/>
        <w:rPr>
          <w:rFonts w:ascii="Arial" w:hAnsi="Arial"/>
          <w:color w:val="1F497D" w:themeColor="text2"/>
          <w:sz w:val="20"/>
          <w:szCs w:val="20"/>
        </w:rPr>
      </w:pPr>
    </w:p>
    <w:p w14:paraId="7CC5143F" w14:textId="77777777" w:rsidR="009F01B0" w:rsidRDefault="009F01B0" w:rsidP="002A3B53">
      <w:pPr>
        <w:pStyle w:val="GSBodyParawithnumb"/>
        <w:numPr>
          <w:ilvl w:val="0"/>
          <w:numId w:val="0"/>
        </w:numPr>
        <w:spacing w:before="0" w:after="0" w:line="240" w:lineRule="auto"/>
        <w:ind w:left="567" w:hanging="567"/>
        <w:jc w:val="both"/>
        <w:rPr>
          <w:rFonts w:ascii="Arial" w:hAnsi="Arial"/>
          <w:color w:val="1F497D" w:themeColor="text2"/>
          <w:sz w:val="20"/>
          <w:szCs w:val="20"/>
        </w:rPr>
      </w:pPr>
    </w:p>
    <w:p w14:paraId="118F9D36" w14:textId="77777777" w:rsidR="0057493C" w:rsidRPr="002A3B53" w:rsidRDefault="0057493C" w:rsidP="002A3B53">
      <w:pPr>
        <w:pStyle w:val="GSBodyParawithnumb"/>
        <w:numPr>
          <w:ilvl w:val="0"/>
          <w:numId w:val="0"/>
        </w:numPr>
        <w:spacing w:before="0" w:after="0" w:line="240" w:lineRule="auto"/>
        <w:ind w:left="567" w:hanging="567"/>
        <w:jc w:val="both"/>
        <w:rPr>
          <w:rFonts w:ascii="Arial" w:hAnsi="Arial"/>
          <w:color w:val="1F497D" w:themeColor="text2"/>
          <w:sz w:val="20"/>
          <w:szCs w:val="20"/>
        </w:rPr>
      </w:pPr>
    </w:p>
    <w:p w14:paraId="7F2F7114" w14:textId="77777777" w:rsidR="0057493C" w:rsidRDefault="0057493C" w:rsidP="0057493C">
      <w:pPr>
        <w:pStyle w:val="GSBodyParawithnumb"/>
        <w:numPr>
          <w:ilvl w:val="0"/>
          <w:numId w:val="0"/>
        </w:numPr>
        <w:spacing w:before="0" w:after="0" w:line="240" w:lineRule="auto"/>
        <w:jc w:val="center"/>
        <w:rPr>
          <w:rFonts w:ascii="Arial" w:hAnsi="Arial"/>
          <w:b/>
          <w:color w:val="1F497D" w:themeColor="text2"/>
          <w:sz w:val="20"/>
          <w:szCs w:val="20"/>
        </w:rPr>
      </w:pPr>
    </w:p>
    <w:p w14:paraId="5A120A4B" w14:textId="77777777" w:rsidR="0057493C" w:rsidRDefault="0057493C" w:rsidP="0057493C">
      <w:pPr>
        <w:pStyle w:val="GSBodyParawithnumb"/>
        <w:numPr>
          <w:ilvl w:val="0"/>
          <w:numId w:val="0"/>
        </w:numPr>
        <w:spacing w:before="0" w:after="0" w:line="240" w:lineRule="auto"/>
        <w:jc w:val="center"/>
        <w:rPr>
          <w:rFonts w:ascii="Arial" w:hAnsi="Arial"/>
          <w:b/>
          <w:color w:val="1F497D" w:themeColor="text2"/>
          <w:sz w:val="20"/>
          <w:szCs w:val="20"/>
        </w:rPr>
      </w:pPr>
    </w:p>
    <w:p w14:paraId="1FE09F12" w14:textId="77777777" w:rsidR="002A3B53" w:rsidRPr="0009310C" w:rsidRDefault="002A3B53" w:rsidP="0009310C">
      <w:pPr>
        <w:pStyle w:val="GSBodyParawithnumb"/>
        <w:numPr>
          <w:ilvl w:val="0"/>
          <w:numId w:val="0"/>
        </w:numPr>
        <w:spacing w:before="0" w:after="0" w:line="240" w:lineRule="auto"/>
        <w:ind w:left="851" w:hanging="567"/>
        <w:jc w:val="both"/>
        <w:rPr>
          <w:rFonts w:ascii="Arial" w:hAnsi="Arial"/>
          <w:b/>
          <w:color w:val="1F497D" w:themeColor="text2"/>
          <w:sz w:val="20"/>
          <w:szCs w:val="20"/>
        </w:rPr>
      </w:pPr>
    </w:p>
    <w:p w14:paraId="47D72C85" w14:textId="77777777" w:rsidR="00BC312D" w:rsidRPr="00BC312D" w:rsidRDefault="00BC312D" w:rsidP="0071580D">
      <w:pPr>
        <w:pStyle w:val="GSBodyParawithnumb"/>
        <w:numPr>
          <w:ilvl w:val="0"/>
          <w:numId w:val="0"/>
        </w:numPr>
        <w:jc w:val="both"/>
        <w:rPr>
          <w:rFonts w:ascii="Arial" w:hAnsi="Arial"/>
          <w:b/>
          <w:color w:val="1F497D" w:themeColor="text2"/>
          <w:sz w:val="24"/>
        </w:rPr>
      </w:pPr>
    </w:p>
    <w:p w14:paraId="5F1938CE" w14:textId="77777777" w:rsidR="00E1447B" w:rsidRDefault="00E1447B" w:rsidP="00E1447B">
      <w:pPr>
        <w:pStyle w:val="GSBodyParawithnumb"/>
        <w:numPr>
          <w:ilvl w:val="0"/>
          <w:numId w:val="0"/>
        </w:numPr>
        <w:ind w:left="360"/>
        <w:jc w:val="both"/>
        <w:rPr>
          <w:rFonts w:ascii="Arial" w:hAnsi="Arial"/>
          <w:sz w:val="20"/>
          <w:szCs w:val="20"/>
        </w:rPr>
      </w:pPr>
    </w:p>
    <w:p w14:paraId="5093AEF1" w14:textId="4624DF65" w:rsidR="00C849F7" w:rsidRPr="00BC27E2" w:rsidRDefault="00C849F7" w:rsidP="00C849F7">
      <w:pPr>
        <w:rPr>
          <w:color w:val="1F497D" w:themeColor="text2"/>
          <w:sz w:val="22"/>
        </w:rPr>
      </w:pPr>
    </w:p>
    <w:sectPr w:rsidR="00C849F7" w:rsidRPr="00BC27E2" w:rsidSect="005C6F5E">
      <w:headerReference w:type="even" r:id="rId14"/>
      <w:headerReference w:type="default" r:id="rId15"/>
      <w:foot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0327D" w14:textId="77777777" w:rsidR="003D1F50" w:rsidRDefault="003D1F50" w:rsidP="00913EF2">
      <w:pPr>
        <w:spacing w:after="0" w:line="240" w:lineRule="auto"/>
      </w:pPr>
      <w:r>
        <w:separator/>
      </w:r>
    </w:p>
  </w:endnote>
  <w:endnote w:type="continuationSeparator" w:id="0">
    <w:p w14:paraId="2443D35F" w14:textId="77777777" w:rsidR="003D1F50" w:rsidRDefault="003D1F5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80FE4" w14:textId="77777777" w:rsidR="004052A6" w:rsidRDefault="004052A6">
    <w:pPr>
      <w:pStyle w:val="Footer"/>
      <w:rPr>
        <w:color w:val="1F497D" w:themeColor="text2"/>
        <w:sz w:val="18"/>
        <w:vertAlign w:val="superscript"/>
      </w:rPr>
    </w:pPr>
  </w:p>
  <w:p w14:paraId="70FAC592" w14:textId="05CC9781" w:rsidR="00193C42" w:rsidRPr="00481640" w:rsidRDefault="00193C42">
    <w:pPr>
      <w:pStyle w:val="Footer"/>
      <w:rPr>
        <w:sz w:val="18"/>
        <w:vertAlign w:val="superscript"/>
      </w:rPr>
    </w:pPr>
    <w:r w:rsidRPr="00481640">
      <w:rPr>
        <w:color w:val="1F497D" w:themeColor="text2"/>
        <w:sz w:val="18"/>
        <w:vertAlign w:val="superscript"/>
      </w:rPr>
      <w:t>1</w:t>
    </w:r>
    <w:r w:rsidRPr="00481640">
      <w:rPr>
        <w:color w:val="1F497D" w:themeColor="text2"/>
        <w:sz w:val="18"/>
      </w:rPr>
      <w:t xml:space="preserve">Link to </w:t>
    </w:r>
    <w:hyperlink r:id="rId1" w:history="1">
      <w:r w:rsidRPr="00481640">
        <w:rPr>
          <w:rStyle w:val="Hyperlink"/>
          <w:sz w:val="18"/>
        </w:rPr>
        <w:t>SPAA website</w:t>
      </w:r>
    </w:hyperlink>
    <w:r w:rsidR="004052A6">
      <w:rPr>
        <w:sz w:val="18"/>
      </w:rPr>
      <w:t xml:space="preserve">. </w:t>
    </w:r>
    <w:r w:rsidR="004052A6" w:rsidRPr="00481640">
      <w:rPr>
        <w:color w:val="1F497D" w:themeColor="text2"/>
        <w:sz w:val="18"/>
      </w:rPr>
      <w:t>To</w:t>
    </w:r>
    <w:r w:rsidR="004052A6">
      <w:rPr>
        <w:sz w:val="18"/>
      </w:rPr>
      <w:t xml:space="preserve"> </w:t>
    </w:r>
    <w:r w:rsidRPr="00481640">
      <w:rPr>
        <w:color w:val="1F497D" w:themeColor="text2"/>
        <w:sz w:val="18"/>
      </w:rPr>
      <w:t>access Schedule 25 download the SPAA Agreement Main Body v 12.8</w:t>
    </w:r>
    <w:r w:rsidRPr="00481640">
      <w:rPr>
        <w:color w:val="1F497D" w:themeColor="text2"/>
        <w:sz w:val="18"/>
        <w:vertAlign w:val="superscript"/>
      </w:rPr>
      <w:t xml:space="preserve"> </w:t>
    </w:r>
  </w:p>
  <w:p w14:paraId="09E35FD6" w14:textId="77777777" w:rsidR="00193C42" w:rsidRPr="00193C42" w:rsidRDefault="00193C42">
    <w:pPr>
      <w:pStyle w:val="Footer"/>
    </w:pPr>
  </w:p>
  <w:p w14:paraId="56640E6D" w14:textId="77777777" w:rsidR="005C6F5E" w:rsidRDefault="005C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5F34B" w14:textId="77777777" w:rsidR="003D1F50" w:rsidRDefault="003D1F50" w:rsidP="00913EF2">
      <w:pPr>
        <w:spacing w:after="0" w:line="240" w:lineRule="auto"/>
      </w:pPr>
      <w:r>
        <w:separator/>
      </w:r>
    </w:p>
  </w:footnote>
  <w:footnote w:type="continuationSeparator" w:id="0">
    <w:p w14:paraId="2A2D3503" w14:textId="77777777" w:rsidR="003D1F50" w:rsidRDefault="003D1F50"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BDCA" w14:textId="77777777" w:rsidR="00E1447B" w:rsidRDefault="003147FB">
    <w:pPr>
      <w:pStyle w:val="Header"/>
    </w:pPr>
    <w:r>
      <w:rPr>
        <w:noProof/>
        <w:lang w:eastAsia="en-GB"/>
      </w:rPr>
      <w:pict w14:anchorId="3444B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2586" o:spid="_x0000_s2053" type="#_x0000_t75" style="position:absolute;margin-left:0;margin-top:0;width:595.2pt;height:841.9pt;z-index:-251657216;mso-position-horizontal:center;mso-position-horizontal-relative:margin;mso-position-vertical:center;mso-position-vertical-relative:margin" o:allowincell="f">
          <v:imagedata r:id="rId1" o:title="P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EEC12" w14:textId="42134E13" w:rsidR="009E658A" w:rsidRPr="00481640" w:rsidRDefault="009E658A">
    <w:pPr>
      <w:pStyle w:val="Header"/>
      <w:rPr>
        <w:color w:val="1F497D" w:themeColor="text2"/>
      </w:rPr>
    </w:pPr>
    <w:r w:rsidRPr="00481640">
      <w:rPr>
        <w:color w:val="1F497D" w:themeColor="text2"/>
      </w:rPr>
      <w:t>Contract Management Committee</w:t>
    </w:r>
  </w:p>
  <w:p w14:paraId="3444BDCB" w14:textId="32F59CBB" w:rsidR="00E1447B" w:rsidRDefault="004B5474">
    <w:pPr>
      <w:pStyle w:val="Header"/>
    </w:pPr>
    <w:r w:rsidRPr="00481640">
      <w:rPr>
        <w:color w:val="1F497D" w:themeColor="text2"/>
      </w:rPr>
      <w:t>Date: 14.03.201</w:t>
    </w:r>
    <w:r w:rsidR="004052A6" w:rsidRPr="00481640">
      <w:rPr>
        <w:color w:val="1F497D" w:themeColor="text2"/>
      </w:rPr>
      <w:t>8</w:t>
    </w:r>
    <w:r w:rsidR="003147FB">
      <w:rPr>
        <w:noProof/>
        <w:lang w:eastAsia="en-GB"/>
      </w:rPr>
      <w:pict w14:anchorId="3444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2587" o:spid="_x0000_s2054" type="#_x0000_t75" style="position:absolute;margin-left:0;margin-top:0;width:595.2pt;height:841.9pt;z-index:-251656192;mso-position-horizontal:center;mso-position-horizontal-relative:margin;mso-position-vertical:center;mso-position-vertical-relative:margin" o:allowincell="f">
          <v:imagedata r:id="rId1" o:title="Pa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BDCE" w14:textId="77777777" w:rsidR="00E1447B" w:rsidRDefault="003147FB">
    <w:pPr>
      <w:pStyle w:val="Header"/>
    </w:pPr>
    <w:r>
      <w:rPr>
        <w:noProof/>
        <w:lang w:eastAsia="en-GB"/>
      </w:rPr>
      <w:pict w14:anchorId="3444B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2585" o:spid="_x0000_s2052" type="#_x0000_t75" style="position:absolute;margin-left:0;margin-top:0;width:595.2pt;height:841.9pt;z-index:-251658240;mso-position-horizontal:center;mso-position-horizontal-relative:margin;mso-position-vertical:center;mso-position-vertical-relative:margin" o:allowincell="f">
          <v:imagedata r:id="rId1" o:title="P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6E30"/>
    <w:multiLevelType w:val="multilevel"/>
    <w:tmpl w:val="83FA78CA"/>
    <w:lvl w:ilvl="0">
      <w:start w:val="1"/>
      <w:numFmt w:val="decimal"/>
      <w:lvlText w:val="%1"/>
      <w:lvlJc w:val="left"/>
      <w:pPr>
        <w:tabs>
          <w:tab w:val="num" w:pos="567"/>
        </w:tabs>
        <w:ind w:left="567" w:hanging="567"/>
      </w:pPr>
      <w:rPr>
        <w:rFonts w:ascii="Calibri" w:hAnsi="Calibri" w:hint="default"/>
        <w:sz w:val="24"/>
      </w:rPr>
    </w:lvl>
    <w:lvl w:ilvl="1">
      <w:start w:val="1"/>
      <w:numFmt w:val="decimal"/>
      <w:lvlText w:val="%1.%2"/>
      <w:lvlJc w:val="left"/>
      <w:pPr>
        <w:tabs>
          <w:tab w:val="num" w:pos="567"/>
        </w:tabs>
        <w:ind w:left="567" w:hanging="567"/>
      </w:pPr>
      <w:rPr>
        <w:rFonts w:ascii="Calibri" w:hAnsi="Calibri" w:hint="default"/>
        <w:sz w:val="24"/>
      </w:rPr>
    </w:lvl>
    <w:lvl w:ilvl="2">
      <w:start w:val="1"/>
      <w:numFmt w:val="decimal"/>
      <w:lvlText w:val="%1.%2.%3"/>
      <w:lvlJc w:val="left"/>
      <w:pPr>
        <w:tabs>
          <w:tab w:val="num" w:pos="567"/>
        </w:tabs>
        <w:ind w:left="567" w:hanging="567"/>
      </w:pPr>
      <w:rPr>
        <w:rFonts w:ascii="Calibri" w:hAnsi="Calibri" w:hint="default"/>
        <w:sz w:val="24"/>
      </w:rPr>
    </w:lvl>
    <w:lvl w:ilvl="3">
      <w:start w:val="1"/>
      <w:numFmt w:val="bullet"/>
      <w:pStyle w:val="GSBodyParaBullet"/>
      <w:lvlText w:val=""/>
      <w:lvlJc w:val="left"/>
      <w:pPr>
        <w:tabs>
          <w:tab w:val="num" w:pos="851"/>
        </w:tabs>
        <w:ind w:left="851" w:hanging="284"/>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
    <w:nsid w:val="14844C8D"/>
    <w:multiLevelType w:val="hybridMultilevel"/>
    <w:tmpl w:val="F4226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682B5B"/>
    <w:multiLevelType w:val="multilevel"/>
    <w:tmpl w:val="3FF040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D84656B"/>
    <w:multiLevelType w:val="hybridMultilevel"/>
    <w:tmpl w:val="984C2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1765A"/>
    <w:multiLevelType w:val="hybridMultilevel"/>
    <w:tmpl w:val="3BA82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297FA8"/>
    <w:multiLevelType w:val="multilevel"/>
    <w:tmpl w:val="6F9C2B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B7635E9"/>
    <w:multiLevelType w:val="multilevel"/>
    <w:tmpl w:val="3FF040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596FC9"/>
    <w:multiLevelType w:val="hybridMultilevel"/>
    <w:tmpl w:val="D52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92E62"/>
    <w:multiLevelType w:val="multilevel"/>
    <w:tmpl w:val="3FF040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7B721D5"/>
    <w:multiLevelType w:val="multilevel"/>
    <w:tmpl w:val="C682FE3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1F497D" w:themeColor="text2"/>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9343076"/>
    <w:multiLevelType w:val="multilevel"/>
    <w:tmpl w:val="3FF040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78896E88"/>
    <w:multiLevelType w:val="multilevel"/>
    <w:tmpl w:val="3FF040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A210585"/>
    <w:multiLevelType w:val="multilevel"/>
    <w:tmpl w:val="902A2696"/>
    <w:lvl w:ilvl="0">
      <w:start w:val="1"/>
      <w:numFmt w:val="decimal"/>
      <w:pStyle w:val="GSHeading1withnumb"/>
      <w:lvlText w:val="%1"/>
      <w:lvlJc w:val="left"/>
      <w:pPr>
        <w:tabs>
          <w:tab w:val="num" w:pos="567"/>
        </w:tabs>
        <w:ind w:left="567" w:hanging="567"/>
      </w:pPr>
      <w:rPr>
        <w:rFonts w:hint="default"/>
        <w:sz w:val="24"/>
      </w:rPr>
    </w:lvl>
    <w:lvl w:ilvl="1">
      <w:start w:val="1"/>
      <w:numFmt w:val="decimal"/>
      <w:pStyle w:val="GSBodyParawithnumb"/>
      <w:lvlText w:val="%1.%2"/>
      <w:lvlJc w:val="left"/>
      <w:pPr>
        <w:tabs>
          <w:tab w:val="num" w:pos="851"/>
        </w:tabs>
        <w:ind w:left="851" w:hanging="567"/>
      </w:pPr>
      <w:rPr>
        <w:rFonts w:ascii="Arial" w:hAnsi="Arial" w:cs="Arial" w:hint="default"/>
        <w:sz w:val="20"/>
        <w:szCs w:val="20"/>
      </w:rPr>
    </w:lvl>
    <w:lvl w:ilvl="2">
      <w:start w:val="1"/>
      <w:numFmt w:val="decimal"/>
      <w:lvlText w:val="%1.%2.%3"/>
      <w:lvlJc w:val="left"/>
      <w:pPr>
        <w:tabs>
          <w:tab w:val="num" w:pos="567"/>
        </w:tabs>
        <w:ind w:left="567" w:hanging="567"/>
      </w:pPr>
      <w:rPr>
        <w:rFonts w:ascii="Arial" w:hAnsi="Arial" w:cs="Arial"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num w:numId="1">
    <w:abstractNumId w:val="12"/>
  </w:num>
  <w:num w:numId="2">
    <w:abstractNumId w:val="3"/>
  </w:num>
  <w:num w:numId="3">
    <w:abstractNumId w:val="5"/>
  </w:num>
  <w:num w:numId="4">
    <w:abstractNumId w:val="12"/>
    <w:lvlOverride w:ilvl="0">
      <w:startOverride w:val="2"/>
    </w:lvlOverride>
    <w:lvlOverride w:ilvl="1">
      <w:startOverride w:val="1"/>
    </w:lvlOverride>
  </w:num>
  <w:num w:numId="5">
    <w:abstractNumId w:val="12"/>
    <w:lvlOverride w:ilvl="0">
      <w:startOverride w:val="2"/>
    </w:lvlOverride>
    <w:lvlOverride w:ilvl="1">
      <w:startOverride w:val="1"/>
    </w:lvlOverride>
  </w:num>
  <w:num w:numId="6">
    <w:abstractNumId w:val="12"/>
    <w:lvlOverride w:ilvl="0">
      <w:startOverride w:val="2"/>
    </w:lvlOverride>
    <w:lvlOverride w:ilvl="1">
      <w:startOverride w:val="1"/>
    </w:lvlOverride>
  </w:num>
  <w:num w:numId="7">
    <w:abstractNumId w:val="12"/>
    <w:lvlOverride w:ilvl="0">
      <w:startOverride w:val="2"/>
    </w:lvlOverride>
    <w:lvlOverride w:ilvl="1">
      <w:startOverride w:val="1"/>
    </w:lvlOverride>
  </w:num>
  <w:num w:numId="8">
    <w:abstractNumId w:val="12"/>
    <w:lvlOverride w:ilvl="0">
      <w:startOverride w:val="2"/>
    </w:lvlOverride>
    <w:lvlOverride w:ilvl="1">
      <w:startOverride w:val="1"/>
    </w:lvlOverride>
  </w:num>
  <w:num w:numId="9">
    <w:abstractNumId w:val="12"/>
    <w:lvlOverride w:ilvl="0">
      <w:startOverride w:val="2"/>
    </w:lvlOverride>
    <w:lvlOverride w:ilvl="1">
      <w:startOverride w:val="1"/>
    </w:lvlOverride>
  </w:num>
  <w:num w:numId="10">
    <w:abstractNumId w:val="12"/>
    <w:lvlOverride w:ilvl="0">
      <w:startOverride w:val="2"/>
    </w:lvlOverride>
    <w:lvlOverride w:ilvl="1">
      <w:startOverride w:val="1"/>
    </w:lvlOverride>
  </w:num>
  <w:num w:numId="11">
    <w:abstractNumId w:val="9"/>
  </w:num>
  <w:num w:numId="12">
    <w:abstractNumId w:val="0"/>
  </w:num>
  <w:num w:numId="13">
    <w:abstractNumId w:val="7"/>
  </w:num>
  <w:num w:numId="14">
    <w:abstractNumId w:val="1"/>
  </w:num>
  <w:num w:numId="15">
    <w:abstractNumId w:val="4"/>
  </w:num>
  <w:num w:numId="16">
    <w:abstractNumId w:val="11"/>
  </w:num>
  <w:num w:numId="17">
    <w:abstractNumId w:val="2"/>
  </w:num>
  <w:num w:numId="18">
    <w:abstractNumId w:val="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12A85"/>
    <w:rsid w:val="0009310C"/>
    <w:rsid w:val="000A1F4B"/>
    <w:rsid w:val="000F00EC"/>
    <w:rsid w:val="001039C4"/>
    <w:rsid w:val="001312D7"/>
    <w:rsid w:val="00193C42"/>
    <w:rsid w:val="001944D2"/>
    <w:rsid w:val="00214089"/>
    <w:rsid w:val="002427E0"/>
    <w:rsid w:val="002A3B53"/>
    <w:rsid w:val="002E2C40"/>
    <w:rsid w:val="003006EC"/>
    <w:rsid w:val="003147FB"/>
    <w:rsid w:val="00344012"/>
    <w:rsid w:val="003D1F50"/>
    <w:rsid w:val="003D7CE0"/>
    <w:rsid w:val="004052A6"/>
    <w:rsid w:val="00481640"/>
    <w:rsid w:val="004A64D7"/>
    <w:rsid w:val="004B5474"/>
    <w:rsid w:val="0057493C"/>
    <w:rsid w:val="005C6F5E"/>
    <w:rsid w:val="006221B9"/>
    <w:rsid w:val="006352A9"/>
    <w:rsid w:val="006D2472"/>
    <w:rsid w:val="0071580D"/>
    <w:rsid w:val="007548DF"/>
    <w:rsid w:val="00807685"/>
    <w:rsid w:val="00816C17"/>
    <w:rsid w:val="00831B60"/>
    <w:rsid w:val="008C1E70"/>
    <w:rsid w:val="008D636F"/>
    <w:rsid w:val="008E7DCA"/>
    <w:rsid w:val="00913EF2"/>
    <w:rsid w:val="009625C7"/>
    <w:rsid w:val="00987A39"/>
    <w:rsid w:val="009E658A"/>
    <w:rsid w:val="009E7BA8"/>
    <w:rsid w:val="009F01B0"/>
    <w:rsid w:val="00A15437"/>
    <w:rsid w:val="00BB4040"/>
    <w:rsid w:val="00BC27E2"/>
    <w:rsid w:val="00BC312D"/>
    <w:rsid w:val="00C849F7"/>
    <w:rsid w:val="00D21E12"/>
    <w:rsid w:val="00D22D52"/>
    <w:rsid w:val="00D7050A"/>
    <w:rsid w:val="00D755EA"/>
    <w:rsid w:val="00D81EDF"/>
    <w:rsid w:val="00DB0958"/>
    <w:rsid w:val="00DB1091"/>
    <w:rsid w:val="00E1447B"/>
    <w:rsid w:val="00E40FD2"/>
    <w:rsid w:val="00E43137"/>
    <w:rsid w:val="00E470D4"/>
    <w:rsid w:val="00F07E11"/>
    <w:rsid w:val="00F22715"/>
    <w:rsid w:val="00F25CF3"/>
    <w:rsid w:val="00FA064C"/>
    <w:rsid w:val="00FA6B94"/>
    <w:rsid w:val="00FC15D6"/>
    <w:rsid w:val="00FC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44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GSBodyParawithnumb">
    <w:name w:val="GS Body Para with numb"/>
    <w:basedOn w:val="Normal"/>
    <w:link w:val="GSBodyParawithnumbChar"/>
    <w:qFormat/>
    <w:rsid w:val="00D7050A"/>
    <w:pPr>
      <w:numPr>
        <w:ilvl w:val="1"/>
        <w:numId w:val="1"/>
      </w:numPr>
      <w:spacing w:before="60" w:after="180" w:line="260" w:lineRule="exact"/>
      <w:contextualSpacing/>
      <w:outlineLvl w:val="1"/>
    </w:pPr>
    <w:rPr>
      <w:rFonts w:asciiTheme="minorHAnsi" w:hAnsiTheme="minorHAnsi" w:cs="Arial"/>
      <w:color w:val="4D4D4D"/>
      <w:sz w:val="22"/>
      <w:szCs w:val="22"/>
    </w:rPr>
  </w:style>
  <w:style w:type="paragraph" w:customStyle="1" w:styleId="GSHeading1withnumb">
    <w:name w:val="GS Heading 1 with numb"/>
    <w:basedOn w:val="Subtitle"/>
    <w:link w:val="GSHeading1withnumbChar"/>
    <w:qFormat/>
    <w:rsid w:val="00D7050A"/>
    <w:pPr>
      <w:numPr>
        <w:ilvl w:val="0"/>
        <w:numId w:val="1"/>
      </w:numPr>
      <w:pBdr>
        <w:bottom w:val="single" w:sz="2" w:space="5" w:color="92CDDC" w:themeColor="accent5" w:themeTint="99"/>
      </w:pBdr>
      <w:spacing w:before="40" w:after="80" w:line="280" w:lineRule="exact"/>
      <w:contextualSpacing/>
      <w:outlineLvl w:val="1"/>
    </w:pPr>
    <w:rPr>
      <w:rFonts w:asciiTheme="minorHAnsi" w:eastAsiaTheme="minorEastAsia" w:hAnsiTheme="minorHAnsi" w:cs="Arial"/>
      <w:i w:val="0"/>
      <w:iCs w:val="0"/>
      <w:color w:val="215868" w:themeColor="accent5" w:themeShade="80"/>
      <w:szCs w:val="40"/>
      <w:lang w:eastAsia="en-GB"/>
    </w:rPr>
  </w:style>
  <w:style w:type="character" w:customStyle="1" w:styleId="GSHeading1withnumbChar">
    <w:name w:val="GS Heading 1 with numb Char"/>
    <w:basedOn w:val="DefaultParagraphFont"/>
    <w:link w:val="GSHeading1withnumb"/>
    <w:rsid w:val="00D7050A"/>
    <w:rPr>
      <w:rFonts w:asciiTheme="minorHAnsi" w:eastAsiaTheme="minorEastAsia" w:hAnsiTheme="minorHAnsi" w:cs="Arial"/>
      <w:color w:val="215868" w:themeColor="accent5" w:themeShade="80"/>
      <w:spacing w:val="15"/>
      <w:sz w:val="24"/>
      <w:szCs w:val="40"/>
      <w:lang w:eastAsia="en-GB"/>
    </w:rPr>
  </w:style>
  <w:style w:type="paragraph" w:styleId="Subtitle">
    <w:name w:val="Subtitle"/>
    <w:basedOn w:val="Normal"/>
    <w:next w:val="Normal"/>
    <w:link w:val="SubtitleChar"/>
    <w:uiPriority w:val="11"/>
    <w:qFormat/>
    <w:rsid w:val="00D705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050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7050A"/>
    <w:pPr>
      <w:ind w:left="720"/>
      <w:contextualSpacing/>
    </w:pPr>
  </w:style>
  <w:style w:type="character" w:customStyle="1" w:styleId="GSBodyParawithnumbChar">
    <w:name w:val="GS Body Para with numb Char"/>
    <w:basedOn w:val="DefaultParagraphFont"/>
    <w:link w:val="GSBodyParawithnumb"/>
    <w:rsid w:val="00D7050A"/>
    <w:rPr>
      <w:rFonts w:asciiTheme="minorHAnsi" w:hAnsiTheme="minorHAnsi" w:cs="Arial"/>
      <w:color w:val="4D4D4D"/>
      <w:sz w:val="22"/>
      <w:szCs w:val="22"/>
    </w:rPr>
  </w:style>
  <w:style w:type="paragraph" w:customStyle="1" w:styleId="GSBodyParaBullet">
    <w:name w:val="GS Body Para Bullet"/>
    <w:basedOn w:val="Normal"/>
    <w:link w:val="GSBodyParaBulletChar"/>
    <w:qFormat/>
    <w:rsid w:val="00BC312D"/>
    <w:pPr>
      <w:numPr>
        <w:ilvl w:val="3"/>
        <w:numId w:val="12"/>
      </w:numPr>
      <w:tabs>
        <w:tab w:val="clear" w:pos="851"/>
        <w:tab w:val="num" w:pos="567"/>
      </w:tabs>
      <w:spacing w:before="60" w:after="120" w:line="320" w:lineRule="exact"/>
      <w:ind w:hanging="851"/>
      <w:contextualSpacing/>
      <w:outlineLvl w:val="1"/>
    </w:pPr>
    <w:rPr>
      <w:rFonts w:asciiTheme="minorHAnsi" w:hAnsiTheme="minorHAnsi" w:cs="Arial"/>
      <w:color w:val="4D4D4D"/>
      <w:sz w:val="22"/>
      <w:szCs w:val="22"/>
    </w:rPr>
  </w:style>
  <w:style w:type="character" w:customStyle="1" w:styleId="GSBodyParaBulletChar">
    <w:name w:val="GS Body Para Bullet Char"/>
    <w:basedOn w:val="DefaultParagraphFont"/>
    <w:link w:val="GSBodyParaBullet"/>
    <w:rsid w:val="00BC312D"/>
    <w:rPr>
      <w:rFonts w:asciiTheme="minorHAnsi" w:hAnsiTheme="minorHAnsi" w:cs="Arial"/>
      <w:color w:val="4D4D4D"/>
      <w:sz w:val="22"/>
      <w:szCs w:val="22"/>
    </w:rPr>
  </w:style>
  <w:style w:type="paragraph" w:styleId="NoSpacing">
    <w:name w:val="No Spacing"/>
    <w:link w:val="NoSpacingChar"/>
    <w:uiPriority w:val="1"/>
    <w:qFormat/>
    <w:rsid w:val="005C6F5E"/>
    <w:pPr>
      <w:spacing w:after="0" w:line="240" w:lineRule="auto"/>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5C6F5E"/>
    <w:rPr>
      <w:rFonts w:asciiTheme="minorHAnsi" w:eastAsiaTheme="minorEastAsia" w:hAnsiTheme="minorHAnsi"/>
      <w:sz w:val="22"/>
      <w:szCs w:val="22"/>
      <w:lang w:val="en-US" w:eastAsia="ja-JP"/>
    </w:rPr>
  </w:style>
  <w:style w:type="character" w:styleId="CommentReference">
    <w:name w:val="annotation reference"/>
    <w:basedOn w:val="DefaultParagraphFont"/>
    <w:uiPriority w:val="99"/>
    <w:semiHidden/>
    <w:unhideWhenUsed/>
    <w:rsid w:val="0057493C"/>
    <w:rPr>
      <w:sz w:val="16"/>
      <w:szCs w:val="16"/>
    </w:rPr>
  </w:style>
  <w:style w:type="paragraph" w:styleId="CommentText">
    <w:name w:val="annotation text"/>
    <w:basedOn w:val="Normal"/>
    <w:link w:val="CommentTextChar"/>
    <w:uiPriority w:val="99"/>
    <w:semiHidden/>
    <w:unhideWhenUsed/>
    <w:rsid w:val="0057493C"/>
    <w:pPr>
      <w:spacing w:line="240" w:lineRule="auto"/>
    </w:pPr>
  </w:style>
  <w:style w:type="character" w:customStyle="1" w:styleId="CommentTextChar">
    <w:name w:val="Comment Text Char"/>
    <w:basedOn w:val="DefaultParagraphFont"/>
    <w:link w:val="CommentText"/>
    <w:uiPriority w:val="99"/>
    <w:semiHidden/>
    <w:rsid w:val="0057493C"/>
  </w:style>
  <w:style w:type="paragraph" w:styleId="CommentSubject">
    <w:name w:val="annotation subject"/>
    <w:basedOn w:val="CommentText"/>
    <w:next w:val="CommentText"/>
    <w:link w:val="CommentSubjectChar"/>
    <w:uiPriority w:val="99"/>
    <w:semiHidden/>
    <w:unhideWhenUsed/>
    <w:rsid w:val="0057493C"/>
    <w:rPr>
      <w:b/>
      <w:bCs/>
    </w:rPr>
  </w:style>
  <w:style w:type="character" w:customStyle="1" w:styleId="CommentSubjectChar">
    <w:name w:val="Comment Subject Char"/>
    <w:basedOn w:val="CommentTextChar"/>
    <w:link w:val="CommentSubject"/>
    <w:uiPriority w:val="99"/>
    <w:semiHidden/>
    <w:rsid w:val="0057493C"/>
    <w:rPr>
      <w:b/>
      <w:bCs/>
    </w:rPr>
  </w:style>
  <w:style w:type="character" w:styleId="Hyperlink">
    <w:name w:val="Hyperlink"/>
    <w:basedOn w:val="DefaultParagraphFont"/>
    <w:uiPriority w:val="99"/>
    <w:unhideWhenUsed/>
    <w:rsid w:val="00193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GSBodyParawithnumb">
    <w:name w:val="GS Body Para with numb"/>
    <w:basedOn w:val="Normal"/>
    <w:link w:val="GSBodyParawithnumbChar"/>
    <w:qFormat/>
    <w:rsid w:val="00D7050A"/>
    <w:pPr>
      <w:numPr>
        <w:ilvl w:val="1"/>
        <w:numId w:val="1"/>
      </w:numPr>
      <w:spacing w:before="60" w:after="180" w:line="260" w:lineRule="exact"/>
      <w:contextualSpacing/>
      <w:outlineLvl w:val="1"/>
    </w:pPr>
    <w:rPr>
      <w:rFonts w:asciiTheme="minorHAnsi" w:hAnsiTheme="minorHAnsi" w:cs="Arial"/>
      <w:color w:val="4D4D4D"/>
      <w:sz w:val="22"/>
      <w:szCs w:val="22"/>
    </w:rPr>
  </w:style>
  <w:style w:type="paragraph" w:customStyle="1" w:styleId="GSHeading1withnumb">
    <w:name w:val="GS Heading 1 with numb"/>
    <w:basedOn w:val="Subtitle"/>
    <w:link w:val="GSHeading1withnumbChar"/>
    <w:qFormat/>
    <w:rsid w:val="00D7050A"/>
    <w:pPr>
      <w:numPr>
        <w:ilvl w:val="0"/>
        <w:numId w:val="1"/>
      </w:numPr>
      <w:pBdr>
        <w:bottom w:val="single" w:sz="2" w:space="5" w:color="92CDDC" w:themeColor="accent5" w:themeTint="99"/>
      </w:pBdr>
      <w:spacing w:before="40" w:after="80" w:line="280" w:lineRule="exact"/>
      <w:contextualSpacing/>
      <w:outlineLvl w:val="1"/>
    </w:pPr>
    <w:rPr>
      <w:rFonts w:asciiTheme="minorHAnsi" w:eastAsiaTheme="minorEastAsia" w:hAnsiTheme="minorHAnsi" w:cs="Arial"/>
      <w:i w:val="0"/>
      <w:iCs w:val="0"/>
      <w:color w:val="215868" w:themeColor="accent5" w:themeShade="80"/>
      <w:szCs w:val="40"/>
      <w:lang w:eastAsia="en-GB"/>
    </w:rPr>
  </w:style>
  <w:style w:type="character" w:customStyle="1" w:styleId="GSHeading1withnumbChar">
    <w:name w:val="GS Heading 1 with numb Char"/>
    <w:basedOn w:val="DefaultParagraphFont"/>
    <w:link w:val="GSHeading1withnumb"/>
    <w:rsid w:val="00D7050A"/>
    <w:rPr>
      <w:rFonts w:asciiTheme="minorHAnsi" w:eastAsiaTheme="minorEastAsia" w:hAnsiTheme="minorHAnsi" w:cs="Arial"/>
      <w:color w:val="215868" w:themeColor="accent5" w:themeShade="80"/>
      <w:spacing w:val="15"/>
      <w:sz w:val="24"/>
      <w:szCs w:val="40"/>
      <w:lang w:eastAsia="en-GB"/>
    </w:rPr>
  </w:style>
  <w:style w:type="paragraph" w:styleId="Subtitle">
    <w:name w:val="Subtitle"/>
    <w:basedOn w:val="Normal"/>
    <w:next w:val="Normal"/>
    <w:link w:val="SubtitleChar"/>
    <w:uiPriority w:val="11"/>
    <w:qFormat/>
    <w:rsid w:val="00D705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050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7050A"/>
    <w:pPr>
      <w:ind w:left="720"/>
      <w:contextualSpacing/>
    </w:pPr>
  </w:style>
  <w:style w:type="character" w:customStyle="1" w:styleId="GSBodyParawithnumbChar">
    <w:name w:val="GS Body Para with numb Char"/>
    <w:basedOn w:val="DefaultParagraphFont"/>
    <w:link w:val="GSBodyParawithnumb"/>
    <w:rsid w:val="00D7050A"/>
    <w:rPr>
      <w:rFonts w:asciiTheme="minorHAnsi" w:hAnsiTheme="minorHAnsi" w:cs="Arial"/>
      <w:color w:val="4D4D4D"/>
      <w:sz w:val="22"/>
      <w:szCs w:val="22"/>
    </w:rPr>
  </w:style>
  <w:style w:type="paragraph" w:customStyle="1" w:styleId="GSBodyParaBullet">
    <w:name w:val="GS Body Para Bullet"/>
    <w:basedOn w:val="Normal"/>
    <w:link w:val="GSBodyParaBulletChar"/>
    <w:qFormat/>
    <w:rsid w:val="00BC312D"/>
    <w:pPr>
      <w:numPr>
        <w:ilvl w:val="3"/>
        <w:numId w:val="12"/>
      </w:numPr>
      <w:tabs>
        <w:tab w:val="clear" w:pos="851"/>
        <w:tab w:val="num" w:pos="567"/>
      </w:tabs>
      <w:spacing w:before="60" w:after="120" w:line="320" w:lineRule="exact"/>
      <w:ind w:hanging="851"/>
      <w:contextualSpacing/>
      <w:outlineLvl w:val="1"/>
    </w:pPr>
    <w:rPr>
      <w:rFonts w:asciiTheme="minorHAnsi" w:hAnsiTheme="minorHAnsi" w:cs="Arial"/>
      <w:color w:val="4D4D4D"/>
      <w:sz w:val="22"/>
      <w:szCs w:val="22"/>
    </w:rPr>
  </w:style>
  <w:style w:type="character" w:customStyle="1" w:styleId="GSBodyParaBulletChar">
    <w:name w:val="GS Body Para Bullet Char"/>
    <w:basedOn w:val="DefaultParagraphFont"/>
    <w:link w:val="GSBodyParaBullet"/>
    <w:rsid w:val="00BC312D"/>
    <w:rPr>
      <w:rFonts w:asciiTheme="minorHAnsi" w:hAnsiTheme="minorHAnsi" w:cs="Arial"/>
      <w:color w:val="4D4D4D"/>
      <w:sz w:val="22"/>
      <w:szCs w:val="22"/>
    </w:rPr>
  </w:style>
  <w:style w:type="paragraph" w:styleId="NoSpacing">
    <w:name w:val="No Spacing"/>
    <w:link w:val="NoSpacingChar"/>
    <w:uiPriority w:val="1"/>
    <w:qFormat/>
    <w:rsid w:val="005C6F5E"/>
    <w:pPr>
      <w:spacing w:after="0" w:line="240" w:lineRule="auto"/>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5C6F5E"/>
    <w:rPr>
      <w:rFonts w:asciiTheme="minorHAnsi" w:eastAsiaTheme="minorEastAsia" w:hAnsiTheme="minorHAnsi"/>
      <w:sz w:val="22"/>
      <w:szCs w:val="22"/>
      <w:lang w:val="en-US" w:eastAsia="ja-JP"/>
    </w:rPr>
  </w:style>
  <w:style w:type="character" w:styleId="CommentReference">
    <w:name w:val="annotation reference"/>
    <w:basedOn w:val="DefaultParagraphFont"/>
    <w:uiPriority w:val="99"/>
    <w:semiHidden/>
    <w:unhideWhenUsed/>
    <w:rsid w:val="0057493C"/>
    <w:rPr>
      <w:sz w:val="16"/>
      <w:szCs w:val="16"/>
    </w:rPr>
  </w:style>
  <w:style w:type="paragraph" w:styleId="CommentText">
    <w:name w:val="annotation text"/>
    <w:basedOn w:val="Normal"/>
    <w:link w:val="CommentTextChar"/>
    <w:uiPriority w:val="99"/>
    <w:semiHidden/>
    <w:unhideWhenUsed/>
    <w:rsid w:val="0057493C"/>
    <w:pPr>
      <w:spacing w:line="240" w:lineRule="auto"/>
    </w:pPr>
  </w:style>
  <w:style w:type="character" w:customStyle="1" w:styleId="CommentTextChar">
    <w:name w:val="Comment Text Char"/>
    <w:basedOn w:val="DefaultParagraphFont"/>
    <w:link w:val="CommentText"/>
    <w:uiPriority w:val="99"/>
    <w:semiHidden/>
    <w:rsid w:val="0057493C"/>
  </w:style>
  <w:style w:type="paragraph" w:styleId="CommentSubject">
    <w:name w:val="annotation subject"/>
    <w:basedOn w:val="CommentText"/>
    <w:next w:val="CommentText"/>
    <w:link w:val="CommentSubjectChar"/>
    <w:uiPriority w:val="99"/>
    <w:semiHidden/>
    <w:unhideWhenUsed/>
    <w:rsid w:val="0057493C"/>
    <w:rPr>
      <w:b/>
      <w:bCs/>
    </w:rPr>
  </w:style>
  <w:style w:type="character" w:customStyle="1" w:styleId="CommentSubjectChar">
    <w:name w:val="Comment Subject Char"/>
    <w:basedOn w:val="CommentTextChar"/>
    <w:link w:val="CommentSubject"/>
    <w:uiPriority w:val="99"/>
    <w:semiHidden/>
    <w:rsid w:val="0057493C"/>
    <w:rPr>
      <w:b/>
      <w:bCs/>
    </w:rPr>
  </w:style>
  <w:style w:type="character" w:styleId="Hyperlink">
    <w:name w:val="Hyperlink"/>
    <w:basedOn w:val="DefaultParagraphFont"/>
    <w:uiPriority w:val="99"/>
    <w:unhideWhenUsed/>
    <w:rsid w:val="00193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paa.co.uk/SitePages/SPAA-docu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2a985eae-c12e-416e-9833-85f34b1ee04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F9C72E31-C1F4-4C11-A63F-E621EDAE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dcterms:created xsi:type="dcterms:W3CDTF">2018-03-06T16:51:00Z</dcterms:created>
  <dcterms:modified xsi:type="dcterms:W3CDTF">2018-03-06T16:51:00Z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643961619</vt:i4>
  </property>
  <property fmtid="{D5CDD505-2E9C-101B-9397-08002B2CF9AE}" pid="4" name="_NewReviewCycle">
    <vt:lpwstr/>
  </property>
  <property fmtid="{D5CDD505-2E9C-101B-9397-08002B2CF9AE}" pid="5" name="_EmailSubject">
    <vt:lpwstr>Action: publications for CoMC</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8" name="_PreviousAdHocReviewCycleID">
    <vt:i4>-2141783241</vt:i4>
  </property>
</Properties>
</file>