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BB7" w:rsidRPr="004175AF" w:rsidRDefault="008612C9" w:rsidP="008612C9">
      <w:pPr>
        <w:jc w:val="center"/>
        <w:rPr>
          <w:rFonts w:ascii="Arial" w:hAnsi="Arial" w:cs="Arial"/>
          <w:color w:val="000000" w:themeColor="text1"/>
          <w:sz w:val="22"/>
          <w:szCs w:val="22"/>
        </w:rPr>
      </w:pPr>
      <w:r w:rsidRPr="004175AF">
        <w:rPr>
          <w:rFonts w:ascii="Arial" w:hAnsi="Arial" w:cs="Arial"/>
          <w:color w:val="000000" w:themeColor="text1"/>
          <w:sz w:val="22"/>
          <w:szCs w:val="22"/>
        </w:rPr>
        <w:t xml:space="preserve">Workgroup 0621 </w:t>
      </w:r>
      <w:r w:rsidR="00EF5BB7" w:rsidRPr="004175AF">
        <w:rPr>
          <w:rFonts w:ascii="Arial" w:hAnsi="Arial" w:cs="Arial"/>
          <w:color w:val="000000" w:themeColor="text1"/>
          <w:sz w:val="22"/>
          <w:szCs w:val="22"/>
        </w:rPr>
        <w:t>Requests for analysis</w:t>
      </w:r>
    </w:p>
    <w:p w:rsidR="00EF5BB7" w:rsidRPr="004175AF" w:rsidRDefault="00EF5BB7">
      <w:pPr>
        <w:rPr>
          <w:rFonts w:ascii="Arial" w:hAnsi="Arial" w:cs="Arial"/>
          <w:color w:val="000000" w:themeColor="text1"/>
          <w:sz w:val="22"/>
          <w:szCs w:val="22"/>
        </w:rPr>
      </w:pPr>
    </w:p>
    <w:p w:rsidR="00126F41"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w:t>
      </w:r>
      <w:r w:rsidR="00243FCF" w:rsidRPr="004175AF">
        <w:rPr>
          <w:rFonts w:ascii="Arial" w:hAnsi="Arial" w:cs="Arial"/>
          <w:color w:val="000000" w:themeColor="text1"/>
          <w:sz w:val="22"/>
          <w:szCs w:val="22"/>
          <w:u w:val="single"/>
        </w:rPr>
        <w:t xml:space="preserve"> National Grid </w:t>
      </w:r>
    </w:p>
    <w:p w:rsidR="00EF5BB7" w:rsidRPr="004175AF" w:rsidRDefault="00EF5BB7">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0621A</w:t>
      </w:r>
      <w:r w:rsidR="00E84F1D" w:rsidRPr="004175AF">
        <w:rPr>
          <w:rFonts w:ascii="Arial" w:hAnsi="Arial" w:cs="Arial"/>
          <w:color w:val="000000" w:themeColor="text1"/>
          <w:sz w:val="22"/>
          <w:szCs w:val="22"/>
          <w:u w:val="single"/>
        </w:rPr>
        <w:t xml:space="preserve"> </w:t>
      </w:r>
      <w:r w:rsidR="00243FCF" w:rsidRPr="004175AF">
        <w:rPr>
          <w:rFonts w:ascii="Arial" w:hAnsi="Arial" w:cs="Arial"/>
          <w:color w:val="000000" w:themeColor="text1"/>
          <w:sz w:val="22"/>
          <w:szCs w:val="22"/>
          <w:u w:val="single"/>
        </w:rPr>
        <w:t xml:space="preserve">Storengy </w:t>
      </w:r>
      <w:proofErr w:type="spellStart"/>
      <w:r w:rsidR="00E84F1D" w:rsidRPr="004175AF">
        <w:rPr>
          <w:rFonts w:ascii="Arial" w:hAnsi="Arial" w:cs="Arial"/>
          <w:color w:val="000000" w:themeColor="text1"/>
          <w:sz w:val="22"/>
          <w:szCs w:val="22"/>
          <w:u w:val="single"/>
        </w:rPr>
        <w:t>B</w:t>
      </w:r>
      <w:r w:rsidR="00243FCF" w:rsidRPr="004175AF">
        <w:rPr>
          <w:rFonts w:ascii="Arial" w:hAnsi="Arial" w:cs="Arial"/>
          <w:color w:val="000000" w:themeColor="text1"/>
          <w:sz w:val="22"/>
          <w:szCs w:val="22"/>
          <w:u w:val="single"/>
        </w:rPr>
        <w:t>.</w:t>
      </w:r>
      <w:r w:rsidR="00E84F1D" w:rsidRPr="004175AF">
        <w:rPr>
          <w:rFonts w:ascii="Arial" w:hAnsi="Arial" w:cs="Arial"/>
          <w:color w:val="000000" w:themeColor="text1"/>
          <w:sz w:val="22"/>
          <w:szCs w:val="22"/>
          <w:u w:val="single"/>
        </w:rPr>
        <w:t>Enault</w:t>
      </w:r>
      <w:proofErr w:type="spellEnd"/>
      <w:r w:rsidR="00E84F1D" w:rsidRPr="004175AF">
        <w:rPr>
          <w:rFonts w:ascii="Arial" w:hAnsi="Arial" w:cs="Arial"/>
          <w:color w:val="000000" w:themeColor="text1"/>
          <w:sz w:val="22"/>
          <w:szCs w:val="22"/>
          <w:u w:val="single"/>
        </w:rPr>
        <w:t xml:space="preserve"> and </w:t>
      </w:r>
      <w:proofErr w:type="spellStart"/>
      <w:r w:rsidR="00E84F1D" w:rsidRPr="004175AF">
        <w:rPr>
          <w:rFonts w:ascii="Arial" w:hAnsi="Arial" w:cs="Arial"/>
          <w:color w:val="000000" w:themeColor="text1"/>
          <w:sz w:val="22"/>
          <w:szCs w:val="22"/>
          <w:u w:val="single"/>
        </w:rPr>
        <w:t>A</w:t>
      </w:r>
      <w:r w:rsidR="00243FCF" w:rsidRPr="004175AF">
        <w:rPr>
          <w:rFonts w:ascii="Arial" w:hAnsi="Arial" w:cs="Arial"/>
          <w:color w:val="000000" w:themeColor="text1"/>
          <w:sz w:val="22"/>
          <w:szCs w:val="22"/>
          <w:u w:val="single"/>
        </w:rPr>
        <w:t>.</w:t>
      </w:r>
      <w:r w:rsidR="00E84F1D" w:rsidRPr="004175AF">
        <w:rPr>
          <w:rFonts w:ascii="Arial" w:hAnsi="Arial" w:cs="Arial"/>
          <w:color w:val="000000" w:themeColor="text1"/>
          <w:sz w:val="22"/>
          <w:szCs w:val="22"/>
          <w:u w:val="single"/>
        </w:rPr>
        <w:t>Nield</w:t>
      </w:r>
      <w:proofErr w:type="spellEnd"/>
    </w:p>
    <w:p w:rsidR="00E84F1D" w:rsidRPr="004175AF" w:rsidRDefault="00E84F1D" w:rsidP="00E84F1D">
      <w:pPr>
        <w:rPr>
          <w:rFonts w:ascii="Arial" w:hAnsi="Arial" w:cs="Arial"/>
          <w:color w:val="000000" w:themeColor="text1"/>
          <w:sz w:val="22"/>
          <w:szCs w:val="22"/>
        </w:rPr>
      </w:pPr>
    </w:p>
    <w:p w:rsidR="00E84F1D" w:rsidRPr="004175AF" w:rsidRDefault="00E84F1D" w:rsidP="00E84F1D">
      <w:pPr>
        <w:rPr>
          <w:rFonts w:ascii="Arial" w:hAnsi="Arial" w:cs="Arial"/>
          <w:color w:val="000000" w:themeColor="text1"/>
          <w:sz w:val="22"/>
          <w:szCs w:val="22"/>
        </w:rPr>
      </w:pPr>
      <w:r w:rsidRPr="004175AF">
        <w:rPr>
          <w:rFonts w:ascii="Arial" w:hAnsi="Arial" w:cs="Arial"/>
          <w:color w:val="000000" w:themeColor="text1"/>
          <w:sz w:val="22"/>
          <w:szCs w:val="22"/>
        </w:rPr>
        <w:t>30 October 2017</w:t>
      </w:r>
    </w:p>
    <w:p w:rsidR="00E84F1D" w:rsidRPr="004175AF" w:rsidRDefault="00E84F1D" w:rsidP="00E84F1D">
      <w:pPr>
        <w:rPr>
          <w:rFonts w:ascii="Arial" w:hAnsi="Arial" w:cs="Arial"/>
          <w:color w:val="000000" w:themeColor="text1"/>
          <w:sz w:val="22"/>
          <w:szCs w:val="22"/>
        </w:rPr>
      </w:pPr>
      <w:r w:rsidRPr="004175AF">
        <w:rPr>
          <w:rFonts w:ascii="Arial" w:hAnsi="Arial" w:cs="Arial"/>
          <w:color w:val="000000" w:themeColor="text1"/>
          <w:sz w:val="22"/>
          <w:szCs w:val="22"/>
        </w:rPr>
        <w:t>Storengy suggested impact assessments</w:t>
      </w:r>
    </w:p>
    <w:p w:rsidR="008612C9" w:rsidRPr="004175AF" w:rsidRDefault="008612C9" w:rsidP="00E84F1D">
      <w:pPr>
        <w:rPr>
          <w:rFonts w:ascii="Arial" w:hAnsi="Arial" w:cs="Arial"/>
          <w:color w:val="000000" w:themeColor="text1"/>
          <w:sz w:val="22"/>
          <w:szCs w:val="22"/>
        </w:rPr>
      </w:pPr>
    </w:p>
    <w:p w:rsidR="008612C9" w:rsidRPr="004175AF" w:rsidRDefault="008612C9" w:rsidP="00E84F1D">
      <w:pPr>
        <w:rPr>
          <w:rFonts w:ascii="Arial" w:hAnsi="Arial" w:cs="Arial"/>
          <w:color w:val="000000" w:themeColor="text1"/>
          <w:sz w:val="22"/>
          <w:szCs w:val="22"/>
        </w:rPr>
      </w:pPr>
      <w:r w:rsidRPr="004175AF">
        <w:rPr>
          <w:rFonts w:ascii="Arial" w:hAnsi="Arial" w:cs="Arial"/>
          <w:color w:val="000000" w:themeColor="text1"/>
          <w:sz w:val="22"/>
          <w:szCs w:val="22"/>
        </w:rPr>
        <w:t xml:space="preserve">See </w:t>
      </w:r>
      <w:proofErr w:type="spellStart"/>
      <w:r w:rsidRPr="004175AF">
        <w:rPr>
          <w:rFonts w:ascii="Arial" w:hAnsi="Arial" w:cs="Arial"/>
          <w:color w:val="000000" w:themeColor="text1"/>
          <w:sz w:val="22"/>
          <w:szCs w:val="22"/>
        </w:rPr>
        <w:t>xxxx</w:t>
      </w:r>
      <w:proofErr w:type="spellEnd"/>
      <w:r w:rsidRPr="004175AF">
        <w:rPr>
          <w:rFonts w:ascii="Arial" w:hAnsi="Arial" w:cs="Arial"/>
          <w:color w:val="000000" w:themeColor="text1"/>
          <w:sz w:val="22"/>
          <w:szCs w:val="22"/>
        </w:rPr>
        <w:t xml:space="preserve"> (link?)</w:t>
      </w:r>
    </w:p>
    <w:p w:rsidR="00E84F1D" w:rsidRPr="004175AF" w:rsidRDefault="00E84F1D" w:rsidP="00E84F1D">
      <w:pPr>
        <w:rPr>
          <w:rFonts w:ascii="Arial" w:hAnsi="Arial" w:cs="Arial"/>
          <w:color w:val="000000" w:themeColor="text1"/>
          <w:sz w:val="22"/>
          <w:szCs w:val="22"/>
        </w:rPr>
      </w:pPr>
    </w:p>
    <w:p w:rsidR="00E84F1D" w:rsidRPr="004175AF" w:rsidRDefault="00E84F1D" w:rsidP="00E84F1D">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13 March 2018</w:t>
      </w:r>
    </w:p>
    <w:p w:rsidR="00E84F1D" w:rsidRPr="004175AF" w:rsidRDefault="00E84F1D" w:rsidP="00E84F1D">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Further to this we would like to request analysis with regards to the:</w:t>
      </w:r>
    </w:p>
    <w:p w:rsidR="00E84F1D" w:rsidRPr="004175AF" w:rsidRDefault="00E84F1D" w:rsidP="00E84F1D">
      <w:pPr>
        <w:pStyle w:val="ListParagraph"/>
        <w:numPr>
          <w:ilvl w:val="0"/>
          <w:numId w:val="1"/>
        </w:numPr>
        <w:rPr>
          <w:rFonts w:ascii="Arial" w:hAnsi="Arial" w:cs="Arial"/>
          <w:color w:val="000000" w:themeColor="text1"/>
          <w:sz w:val="22"/>
          <w:szCs w:val="22"/>
        </w:rPr>
      </w:pPr>
      <w:r w:rsidRPr="004175AF">
        <w:rPr>
          <w:rFonts w:ascii="Arial" w:hAnsi="Arial" w:cs="Arial"/>
          <w:color w:val="000000" w:themeColor="text1"/>
          <w:sz w:val="22"/>
          <w:szCs w:val="22"/>
        </w:rPr>
        <w:t>Impact on the availability of flexible gas and on the operation of the NTS.</w:t>
      </w:r>
    </w:p>
    <w:p w:rsidR="00E84F1D" w:rsidRPr="004175AF" w:rsidRDefault="00E84F1D" w:rsidP="00E84F1D">
      <w:pPr>
        <w:pStyle w:val="ListParagraph"/>
        <w:numPr>
          <w:ilvl w:val="0"/>
          <w:numId w:val="1"/>
        </w:numPr>
        <w:rPr>
          <w:rFonts w:ascii="Arial" w:hAnsi="Arial" w:cs="Arial"/>
          <w:color w:val="000000" w:themeColor="text1"/>
          <w:sz w:val="22"/>
          <w:szCs w:val="22"/>
        </w:rPr>
      </w:pPr>
      <w:r w:rsidRPr="004175AF">
        <w:rPr>
          <w:rFonts w:ascii="Arial" w:hAnsi="Arial" w:cs="Arial"/>
          <w:color w:val="000000" w:themeColor="text1"/>
          <w:sz w:val="22"/>
          <w:szCs w:val="22"/>
        </w:rPr>
        <w:t>Impact on gas balancing costs.</w:t>
      </w:r>
    </w:p>
    <w:p w:rsidR="00E84F1D" w:rsidRPr="004175AF" w:rsidRDefault="00E84F1D" w:rsidP="00E84F1D">
      <w:pPr>
        <w:pStyle w:val="ListParagraph"/>
        <w:numPr>
          <w:ilvl w:val="0"/>
          <w:numId w:val="1"/>
        </w:numPr>
        <w:rPr>
          <w:rFonts w:ascii="Arial" w:hAnsi="Arial" w:cs="Arial"/>
          <w:color w:val="000000" w:themeColor="text1"/>
          <w:sz w:val="22"/>
          <w:szCs w:val="22"/>
        </w:rPr>
      </w:pPr>
      <w:r w:rsidRPr="004175AF">
        <w:rPr>
          <w:rFonts w:ascii="Arial" w:hAnsi="Arial" w:cs="Arial"/>
          <w:color w:val="000000" w:themeColor="text1"/>
          <w:sz w:val="22"/>
          <w:szCs w:val="22"/>
        </w:rPr>
        <w:t>Impact on the volatility and price level at the NBP.</w:t>
      </w:r>
    </w:p>
    <w:p w:rsidR="00E84F1D" w:rsidRPr="004175AF" w:rsidRDefault="00E84F1D" w:rsidP="00E84F1D">
      <w:pPr>
        <w:pStyle w:val="ListParagraph"/>
        <w:numPr>
          <w:ilvl w:val="0"/>
          <w:numId w:val="1"/>
        </w:numPr>
        <w:rPr>
          <w:rFonts w:ascii="Arial" w:hAnsi="Arial" w:cs="Arial"/>
          <w:color w:val="000000" w:themeColor="text1"/>
          <w:sz w:val="22"/>
          <w:szCs w:val="22"/>
        </w:rPr>
      </w:pPr>
      <w:r w:rsidRPr="004175AF">
        <w:rPr>
          <w:rFonts w:ascii="Arial" w:hAnsi="Arial" w:cs="Arial"/>
          <w:color w:val="000000" w:themeColor="text1"/>
          <w:sz w:val="22"/>
          <w:szCs w:val="22"/>
        </w:rPr>
        <w:t>Impact on the volatility and price level of the electricity market.</w:t>
      </w:r>
    </w:p>
    <w:p w:rsidR="00E84F1D" w:rsidRPr="004175AF" w:rsidRDefault="00E84F1D" w:rsidP="00E84F1D">
      <w:pPr>
        <w:pStyle w:val="ListParagraph"/>
        <w:numPr>
          <w:ilvl w:val="0"/>
          <w:numId w:val="1"/>
        </w:numPr>
        <w:rPr>
          <w:rFonts w:ascii="Arial" w:hAnsi="Arial" w:cs="Arial"/>
          <w:color w:val="000000" w:themeColor="text1"/>
          <w:sz w:val="22"/>
          <w:szCs w:val="22"/>
        </w:rPr>
      </w:pPr>
      <w:r w:rsidRPr="004175AF">
        <w:rPr>
          <w:rFonts w:ascii="Arial" w:hAnsi="Arial" w:cs="Arial"/>
          <w:color w:val="000000" w:themeColor="text1"/>
          <w:sz w:val="22"/>
          <w:szCs w:val="22"/>
        </w:rPr>
        <w:t>Impact on Security of Supply and on required network investment to pass N-1 test.</w:t>
      </w:r>
    </w:p>
    <w:p w:rsidR="00E84F1D" w:rsidRPr="004175AF" w:rsidRDefault="00E84F1D" w:rsidP="00E84F1D">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w:t>
      </w:r>
    </w:p>
    <w:p w:rsidR="00E84F1D" w:rsidRPr="004175AF" w:rsidRDefault="00E84F1D" w:rsidP="00E84F1D">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xml:space="preserve">In addition (as previously discussed with Colin Williams), Storengy would be keen to see sensitivity analysis around specific entry points. Are there specific entry points that heavily distort the calculations/analysis ? This could be tested by simply removing individual entry points (or entry zones) from analysis and re-running scenarios to see if this dramatically affects results. This will also show how sensitive the pricing methodology is to market (entry point) changes, as well as pre-planning for </w:t>
      </w:r>
    </w:p>
    <w:p w:rsidR="00E84F1D" w:rsidRPr="004175AF" w:rsidRDefault="00E84F1D" w:rsidP="00E84F1D">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changes to entry points and multiplication factors going forwards which could heavily distort prices/charges from one year to the next. This analysis should help to iron out possible problems within the charging methodology, making prices more predictable for longer term business planning, and reduce price/charging volatility for industry stakeholders and ultimately end users.</w:t>
      </w:r>
    </w:p>
    <w:p w:rsidR="00E84F1D" w:rsidRPr="004175AF" w:rsidRDefault="00E84F1D" w:rsidP="00E84F1D">
      <w:pPr>
        <w:rPr>
          <w:rFonts w:ascii="Arial" w:eastAsia="Times New Roman" w:hAnsi="Arial" w:cs="Arial"/>
          <w:color w:val="000000" w:themeColor="text1"/>
          <w:sz w:val="22"/>
          <w:szCs w:val="22"/>
        </w:rPr>
      </w:pPr>
    </w:p>
    <w:p w:rsidR="00E84F1D" w:rsidRPr="004175AF" w:rsidRDefault="00E84F1D" w:rsidP="00E84F1D">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The impact assessment should look at maintaining an efficient flexibility market, and ensuring the impact on the complexity of operating the NTS does not increase cost for consumers.</w:t>
      </w:r>
    </w:p>
    <w:p w:rsidR="00E84F1D" w:rsidRPr="004175AF" w:rsidRDefault="00E84F1D">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0621B</w:t>
      </w:r>
      <w:r w:rsidR="00243FCF" w:rsidRPr="004175AF">
        <w:rPr>
          <w:rFonts w:ascii="Arial" w:hAnsi="Arial" w:cs="Arial"/>
          <w:color w:val="000000" w:themeColor="text1"/>
          <w:sz w:val="22"/>
          <w:szCs w:val="22"/>
          <w:u w:val="single"/>
        </w:rPr>
        <w:t xml:space="preserve"> SSE J Chandler</w:t>
      </w:r>
    </w:p>
    <w:p w:rsidR="00EF5BB7" w:rsidRPr="004175AF" w:rsidRDefault="00EF5BB7">
      <w:pPr>
        <w:rPr>
          <w:rFonts w:ascii="Arial" w:hAnsi="Arial" w:cs="Arial"/>
          <w:color w:val="000000" w:themeColor="text1"/>
          <w:sz w:val="22"/>
          <w:szCs w:val="22"/>
        </w:rPr>
      </w:pPr>
    </w:p>
    <w:p w:rsidR="009C0D57" w:rsidRPr="004175AF" w:rsidRDefault="009C0D57"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xml:space="preserve">19 March 2018 </w:t>
      </w:r>
    </w:p>
    <w:p w:rsidR="009C0D57" w:rsidRPr="004175AF" w:rsidRDefault="009C0D57" w:rsidP="00243FCF">
      <w:pPr>
        <w:rPr>
          <w:rFonts w:ascii="Arial" w:eastAsia="Times New Roman" w:hAnsi="Arial" w:cs="Arial"/>
          <w:color w:val="000000" w:themeColor="text1"/>
          <w:sz w:val="22"/>
          <w:szCs w:val="22"/>
        </w:rPr>
      </w:pP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Please find areas for analysis to provide evidence for which modification may further the relevant objectives.</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1. Full set of charges for each modification, both transition and enduring.</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2. Locational  distributional effect on following customer groups:</w:t>
      </w:r>
    </w:p>
    <w:p w:rsidR="00243FCF" w:rsidRPr="004175AF" w:rsidRDefault="00243FCF" w:rsidP="00243FCF">
      <w:pPr>
        <w:pStyle w:val="ListParagraph"/>
        <w:numPr>
          <w:ilvl w:val="0"/>
          <w:numId w:val="3"/>
        </w:numPr>
        <w:rPr>
          <w:rFonts w:ascii="Arial" w:hAnsi="Arial" w:cs="Arial"/>
          <w:color w:val="000000" w:themeColor="text1"/>
          <w:sz w:val="22"/>
          <w:szCs w:val="22"/>
        </w:rPr>
      </w:pPr>
      <w:r w:rsidRPr="004175AF">
        <w:rPr>
          <w:rFonts w:ascii="Arial" w:hAnsi="Arial" w:cs="Arial"/>
          <w:color w:val="000000" w:themeColor="text1"/>
          <w:sz w:val="22"/>
          <w:szCs w:val="22"/>
        </w:rPr>
        <w:t>Domestic DN</w:t>
      </w:r>
    </w:p>
    <w:p w:rsidR="00243FCF" w:rsidRPr="004175AF" w:rsidRDefault="00243FCF" w:rsidP="00243FCF">
      <w:pPr>
        <w:pStyle w:val="ListParagraph"/>
        <w:numPr>
          <w:ilvl w:val="0"/>
          <w:numId w:val="3"/>
        </w:numPr>
        <w:rPr>
          <w:rFonts w:ascii="Arial" w:hAnsi="Arial" w:cs="Arial"/>
          <w:color w:val="000000" w:themeColor="text1"/>
          <w:sz w:val="22"/>
          <w:szCs w:val="22"/>
        </w:rPr>
      </w:pPr>
      <w:r w:rsidRPr="004175AF">
        <w:rPr>
          <w:rFonts w:ascii="Arial" w:hAnsi="Arial" w:cs="Arial"/>
          <w:color w:val="000000" w:themeColor="text1"/>
          <w:sz w:val="22"/>
          <w:szCs w:val="22"/>
        </w:rPr>
        <w:t>Commercial DN</w:t>
      </w:r>
    </w:p>
    <w:p w:rsidR="00243FCF" w:rsidRPr="004175AF" w:rsidRDefault="00243FCF" w:rsidP="00243FCF">
      <w:pPr>
        <w:pStyle w:val="ListParagraph"/>
        <w:numPr>
          <w:ilvl w:val="0"/>
          <w:numId w:val="3"/>
        </w:numPr>
        <w:rPr>
          <w:rFonts w:ascii="Arial" w:hAnsi="Arial" w:cs="Arial"/>
          <w:color w:val="000000" w:themeColor="text1"/>
          <w:sz w:val="22"/>
          <w:szCs w:val="22"/>
        </w:rPr>
      </w:pPr>
      <w:r w:rsidRPr="004175AF">
        <w:rPr>
          <w:rFonts w:ascii="Arial" w:hAnsi="Arial" w:cs="Arial"/>
          <w:color w:val="000000" w:themeColor="text1"/>
          <w:sz w:val="22"/>
          <w:szCs w:val="22"/>
        </w:rPr>
        <w:t>I&amp;C NTS</w:t>
      </w:r>
    </w:p>
    <w:p w:rsidR="00243FCF" w:rsidRPr="004175AF" w:rsidRDefault="00243FCF" w:rsidP="00243FCF">
      <w:pPr>
        <w:pStyle w:val="ListParagraph"/>
        <w:numPr>
          <w:ilvl w:val="0"/>
          <w:numId w:val="3"/>
        </w:numPr>
        <w:rPr>
          <w:rFonts w:ascii="Arial" w:hAnsi="Arial" w:cs="Arial"/>
          <w:color w:val="000000" w:themeColor="text1"/>
          <w:sz w:val="22"/>
          <w:szCs w:val="22"/>
        </w:rPr>
      </w:pPr>
      <w:r w:rsidRPr="004175AF">
        <w:rPr>
          <w:rFonts w:ascii="Arial" w:hAnsi="Arial" w:cs="Arial"/>
          <w:color w:val="000000" w:themeColor="text1"/>
          <w:sz w:val="22"/>
          <w:szCs w:val="22"/>
        </w:rPr>
        <w:t>Electricity generation NTS</w:t>
      </w:r>
    </w:p>
    <w:p w:rsidR="00243FCF" w:rsidRPr="004175AF" w:rsidRDefault="00243FCF" w:rsidP="00243FCF">
      <w:pPr>
        <w:pStyle w:val="ListParagraph"/>
        <w:numPr>
          <w:ilvl w:val="0"/>
          <w:numId w:val="3"/>
        </w:numPr>
        <w:rPr>
          <w:rFonts w:ascii="Arial" w:hAnsi="Arial" w:cs="Arial"/>
          <w:color w:val="000000" w:themeColor="text1"/>
          <w:sz w:val="22"/>
          <w:szCs w:val="22"/>
        </w:rPr>
      </w:pPr>
      <w:r w:rsidRPr="004175AF">
        <w:rPr>
          <w:rFonts w:ascii="Arial" w:hAnsi="Arial" w:cs="Arial"/>
          <w:color w:val="000000" w:themeColor="text1"/>
          <w:sz w:val="22"/>
          <w:szCs w:val="22"/>
        </w:rPr>
        <w:t>Storage NTS</w:t>
      </w:r>
    </w:p>
    <w:p w:rsidR="00243FCF" w:rsidRPr="004175AF" w:rsidRDefault="00243FCF" w:rsidP="00243FCF">
      <w:pPr>
        <w:pStyle w:val="ListParagraph"/>
        <w:numPr>
          <w:ilvl w:val="0"/>
          <w:numId w:val="3"/>
        </w:numPr>
        <w:rPr>
          <w:rFonts w:ascii="Arial" w:hAnsi="Arial" w:cs="Arial"/>
          <w:color w:val="000000" w:themeColor="text1"/>
          <w:sz w:val="22"/>
          <w:szCs w:val="22"/>
        </w:rPr>
      </w:pPr>
      <w:proofErr w:type="spellStart"/>
      <w:r w:rsidRPr="004175AF">
        <w:rPr>
          <w:rFonts w:ascii="Arial" w:hAnsi="Arial" w:cs="Arial"/>
          <w:color w:val="000000" w:themeColor="text1"/>
          <w:sz w:val="22"/>
          <w:szCs w:val="22"/>
        </w:rPr>
        <w:t>Lng</w:t>
      </w:r>
      <w:proofErr w:type="spellEnd"/>
    </w:p>
    <w:p w:rsidR="00243FCF" w:rsidRPr="004175AF" w:rsidRDefault="00243FCF" w:rsidP="00243FCF">
      <w:pPr>
        <w:pStyle w:val="ListParagraph"/>
        <w:numPr>
          <w:ilvl w:val="0"/>
          <w:numId w:val="3"/>
        </w:numPr>
        <w:rPr>
          <w:rFonts w:ascii="Arial" w:hAnsi="Arial" w:cs="Arial"/>
          <w:color w:val="000000" w:themeColor="text1"/>
          <w:sz w:val="22"/>
          <w:szCs w:val="22"/>
        </w:rPr>
      </w:pPr>
      <w:r w:rsidRPr="004175AF">
        <w:rPr>
          <w:rFonts w:ascii="Arial" w:hAnsi="Arial" w:cs="Arial"/>
          <w:color w:val="000000" w:themeColor="text1"/>
          <w:sz w:val="22"/>
          <w:szCs w:val="22"/>
        </w:rPr>
        <w:lastRenderedPageBreak/>
        <w:t>NTS</w:t>
      </w:r>
    </w:p>
    <w:p w:rsidR="00243FCF" w:rsidRPr="004175AF" w:rsidRDefault="00243FCF" w:rsidP="00243FCF">
      <w:pPr>
        <w:pStyle w:val="ListParagraph"/>
        <w:numPr>
          <w:ilvl w:val="0"/>
          <w:numId w:val="3"/>
        </w:numPr>
        <w:rPr>
          <w:rFonts w:ascii="Arial" w:hAnsi="Arial" w:cs="Arial"/>
          <w:color w:val="000000" w:themeColor="text1"/>
          <w:sz w:val="22"/>
          <w:szCs w:val="22"/>
        </w:rPr>
      </w:pPr>
      <w:r w:rsidRPr="004175AF">
        <w:rPr>
          <w:rFonts w:ascii="Arial" w:hAnsi="Arial" w:cs="Arial"/>
          <w:color w:val="000000" w:themeColor="text1"/>
          <w:sz w:val="22"/>
          <w:szCs w:val="22"/>
        </w:rPr>
        <w:t>IP</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Each modification to be compared against each other and the current charges.</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3. Assessment of spare capacity on the network. To determine if postage stamp appropriate. Are there any areas of the network that are constrained? PARCAS for indication. </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4. Cross subsidy test as per EU TAR requirement.</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5. Impact on merit order of supply. Cost of gas supplied to GB each modification compared with status quo.</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6. Impact on security of supply.</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7. Impact on trade with adjacent NRAs. </w:t>
      </w:r>
    </w:p>
    <w:p w:rsidR="00243FCF" w:rsidRPr="004175AF" w:rsidRDefault="00243FCF" w:rsidP="00243FC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I'm sure there will be other areas that arise…</w:t>
      </w:r>
    </w:p>
    <w:p w:rsidR="00243FCF" w:rsidRPr="004175AF" w:rsidRDefault="00243FCF">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0621C</w:t>
      </w:r>
      <w:r w:rsidR="00243FCF" w:rsidRPr="004175AF">
        <w:rPr>
          <w:rFonts w:ascii="Arial" w:hAnsi="Arial" w:cs="Arial"/>
          <w:color w:val="000000" w:themeColor="text1"/>
          <w:sz w:val="22"/>
          <w:szCs w:val="22"/>
          <w:u w:val="single"/>
        </w:rPr>
        <w:t xml:space="preserve"> Centrica G Jack</w:t>
      </w:r>
    </w:p>
    <w:p w:rsidR="00EF5BB7" w:rsidRPr="004175AF" w:rsidRDefault="00EF5BB7">
      <w:pPr>
        <w:rPr>
          <w:rFonts w:ascii="Arial" w:hAnsi="Arial" w:cs="Arial"/>
          <w:color w:val="000000" w:themeColor="text1"/>
          <w:sz w:val="22"/>
          <w:szCs w:val="22"/>
        </w:rPr>
      </w:pPr>
    </w:p>
    <w:p w:rsidR="00053CAB" w:rsidRPr="004175AF" w:rsidRDefault="00053CAB" w:rsidP="00053CAB">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19 March 2018</w:t>
      </w:r>
    </w:p>
    <w:p w:rsidR="00053CAB" w:rsidRPr="004175AF" w:rsidRDefault="00053CAB" w:rsidP="00053CAB">
      <w:pPr>
        <w:rPr>
          <w:rFonts w:ascii="Arial" w:eastAsia="Times New Roman" w:hAnsi="Arial" w:cs="Arial"/>
          <w:color w:val="000000" w:themeColor="text1"/>
          <w:sz w:val="22"/>
          <w:szCs w:val="22"/>
        </w:rPr>
      </w:pP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 xml:space="preserve">For each of the 2019/20 and 2020/21 Transitional Period Gas Years and the 2021/22 and 2022/23 Enduring Period Gas Years </w:t>
      </w:r>
      <w:r w:rsidRPr="004175AF">
        <w:rPr>
          <w:rFonts w:ascii="Arial" w:eastAsia="Times New Roman" w:hAnsi="Arial" w:cs="Arial"/>
          <w:color w:val="000000" w:themeColor="text1"/>
          <w:sz w:val="22"/>
          <w:szCs w:val="22"/>
        </w:rPr>
        <w:t>–</w:t>
      </w:r>
    </w:p>
    <w:p w:rsidR="00053CAB" w:rsidRPr="004175AF" w:rsidRDefault="00053CAB" w:rsidP="00053CAB">
      <w:pPr>
        <w:rPr>
          <w:rFonts w:ascii="Arial" w:eastAsia="Times New Roman" w:hAnsi="Arial" w:cs="Arial"/>
          <w:color w:val="000000" w:themeColor="text1"/>
          <w:sz w:val="22"/>
          <w:szCs w:val="22"/>
        </w:rPr>
      </w:pP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Full set of Transmission Services Reserve Prices</w:t>
      </w:r>
      <w:r w:rsidRPr="004175AF">
        <w:rPr>
          <w:rFonts w:ascii="Arial" w:eastAsia="Times New Roman" w:hAnsi="Arial" w:cs="Arial"/>
          <w:color w:val="000000" w:themeColor="text1"/>
          <w:sz w:val="22"/>
          <w:szCs w:val="22"/>
        </w:rPr>
        <w:t> </w:t>
      </w: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Non-Transmission Services commodity charges</w:t>
      </w:r>
      <w:r w:rsidRPr="004175AF">
        <w:rPr>
          <w:rFonts w:ascii="Arial" w:eastAsia="Times New Roman" w:hAnsi="Arial" w:cs="Arial"/>
          <w:color w:val="000000" w:themeColor="text1"/>
          <w:sz w:val="22"/>
          <w:szCs w:val="22"/>
        </w:rPr>
        <w:t> </w:t>
      </w:r>
      <w:r w:rsidRPr="00053CAB">
        <w:rPr>
          <w:rFonts w:ascii="Arial" w:eastAsia="Times New Roman" w:hAnsi="Arial" w:cs="Arial"/>
          <w:color w:val="000000" w:themeColor="text1"/>
          <w:sz w:val="22"/>
          <w:szCs w:val="22"/>
        </w:rPr>
        <w:br/>
      </w: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Transmission Services Revenue Recovery Charges (whether commodity-based or capacity based, IPs or non-IPs)</w:t>
      </w:r>
      <w:r w:rsidRPr="004175AF">
        <w:rPr>
          <w:rFonts w:ascii="Arial" w:eastAsia="Times New Roman" w:hAnsi="Arial" w:cs="Arial"/>
          <w:color w:val="000000" w:themeColor="text1"/>
          <w:sz w:val="22"/>
          <w:szCs w:val="22"/>
        </w:rPr>
        <w:t> </w:t>
      </w: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LRMC vs CWD geographical comparison of Reserve Prices and total annual transportation charge (for all entry points and by User type for exit = DN exit point; CCGT; I&amp;C; Storage; IP)</w:t>
      </w:r>
      <w:r w:rsidRPr="004175AF">
        <w:rPr>
          <w:rFonts w:ascii="Arial" w:eastAsia="Times New Roman" w:hAnsi="Arial" w:cs="Arial"/>
          <w:color w:val="000000" w:themeColor="text1"/>
          <w:sz w:val="22"/>
          <w:szCs w:val="22"/>
        </w:rPr>
        <w:t> </w:t>
      </w: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Assessment of Optional Charges: likely "short-haul savings" compared with current full methodology if it were to continue</w:t>
      </w: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Expected revenue recovery from capacity bookings - entry and exit (plus assumptions on capacity booking behaviours/ forecasts)</w:t>
      </w:r>
      <w:r w:rsidRPr="004175AF">
        <w:rPr>
          <w:rFonts w:ascii="Arial" w:eastAsia="Times New Roman" w:hAnsi="Arial" w:cs="Arial"/>
          <w:color w:val="000000" w:themeColor="text1"/>
          <w:sz w:val="22"/>
          <w:szCs w:val="22"/>
        </w:rPr>
        <w:t> </w:t>
      </w:r>
    </w:p>
    <w:p w:rsidR="00053CAB" w:rsidRPr="004175AF"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Metrics on key outcomes: stability/ predictability/ fairness/ cost-reflectivity (e.g. very poor/ poor/ average/ good/ very good)</w:t>
      </w:r>
    </w:p>
    <w:p w:rsidR="00053CAB" w:rsidRPr="004175AF" w:rsidRDefault="00053CAB" w:rsidP="00053CAB">
      <w:pPr>
        <w:rPr>
          <w:rFonts w:ascii="Arial" w:eastAsia="Times New Roman" w:hAnsi="Arial" w:cs="Arial"/>
          <w:color w:val="000000" w:themeColor="text1"/>
          <w:sz w:val="22"/>
          <w:szCs w:val="22"/>
        </w:rPr>
      </w:pPr>
    </w:p>
    <w:p w:rsidR="00053CAB" w:rsidRPr="00053CAB" w:rsidRDefault="00053CAB" w:rsidP="00053CAB">
      <w:pPr>
        <w:rPr>
          <w:rFonts w:ascii="Arial" w:eastAsia="Times New Roman" w:hAnsi="Arial" w:cs="Arial"/>
          <w:color w:val="000000" w:themeColor="text1"/>
          <w:sz w:val="22"/>
          <w:szCs w:val="22"/>
        </w:rPr>
      </w:pPr>
      <w:r w:rsidRPr="00053CAB">
        <w:rPr>
          <w:rFonts w:ascii="Arial" w:eastAsia="Times New Roman" w:hAnsi="Arial" w:cs="Arial"/>
          <w:color w:val="000000" w:themeColor="text1"/>
          <w:sz w:val="22"/>
          <w:szCs w:val="22"/>
        </w:rPr>
        <w:t>I'd expect there is much common ground among the analysis required for all of the competing proposals and I'm happy to discuss this further if required at workgroup.</w:t>
      </w:r>
    </w:p>
    <w:p w:rsidR="00053CAB" w:rsidRPr="004175AF" w:rsidRDefault="00053CAB">
      <w:pPr>
        <w:rPr>
          <w:rFonts w:ascii="Arial" w:hAnsi="Arial" w:cs="Arial"/>
          <w:color w:val="000000" w:themeColor="text1"/>
          <w:sz w:val="22"/>
          <w:szCs w:val="22"/>
        </w:rPr>
      </w:pPr>
    </w:p>
    <w:p w:rsidR="00243FCF" w:rsidRPr="004175AF" w:rsidRDefault="00243FCF">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0621D</w:t>
      </w:r>
      <w:r w:rsidR="005E236A" w:rsidRPr="004175AF">
        <w:rPr>
          <w:rFonts w:ascii="Arial" w:hAnsi="Arial" w:cs="Arial"/>
          <w:color w:val="000000" w:themeColor="text1"/>
          <w:sz w:val="22"/>
          <w:szCs w:val="22"/>
          <w:u w:val="single"/>
        </w:rPr>
        <w:t xml:space="preserve"> </w:t>
      </w:r>
      <w:r w:rsidR="00243FCF" w:rsidRPr="004175AF">
        <w:rPr>
          <w:rFonts w:ascii="Arial" w:hAnsi="Arial" w:cs="Arial"/>
          <w:color w:val="000000" w:themeColor="text1"/>
          <w:sz w:val="22"/>
          <w:szCs w:val="22"/>
          <w:u w:val="single"/>
        </w:rPr>
        <w:t xml:space="preserve">WWU </w:t>
      </w:r>
      <w:r w:rsidR="005E236A" w:rsidRPr="004175AF">
        <w:rPr>
          <w:rFonts w:ascii="Arial" w:hAnsi="Arial" w:cs="Arial"/>
          <w:color w:val="000000" w:themeColor="text1"/>
          <w:sz w:val="22"/>
          <w:szCs w:val="22"/>
          <w:u w:val="single"/>
        </w:rPr>
        <w:t>R Pomroy</w:t>
      </w:r>
    </w:p>
    <w:p w:rsidR="005E236A" w:rsidRPr="004175AF" w:rsidRDefault="00D72522"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br/>
        <w:t>13</w:t>
      </w:r>
      <w:r w:rsidR="005E236A" w:rsidRPr="004175AF">
        <w:rPr>
          <w:rFonts w:ascii="Arial" w:eastAsia="Times New Roman" w:hAnsi="Arial" w:cs="Arial"/>
          <w:color w:val="000000" w:themeColor="text1"/>
          <w:sz w:val="22"/>
          <w:szCs w:val="22"/>
        </w:rPr>
        <w:t xml:space="preserve"> March 2018</w:t>
      </w:r>
    </w:p>
    <w:p w:rsidR="005E236A" w:rsidRPr="004175AF" w:rsidRDefault="005E236A" w:rsidP="005E236A">
      <w:pPr>
        <w:rPr>
          <w:rFonts w:ascii="Arial" w:eastAsia="Times New Roman" w:hAnsi="Arial" w:cs="Arial"/>
          <w:color w:val="000000" w:themeColor="text1"/>
          <w:sz w:val="22"/>
          <w:szCs w:val="22"/>
        </w:rPr>
      </w:pPr>
    </w:p>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We request that that NGG does analysis of</w:t>
      </w:r>
    </w:p>
    <w:p w:rsidR="005E236A" w:rsidRPr="004175AF" w:rsidRDefault="005E236A" w:rsidP="005E236A">
      <w:pPr>
        <w:ind w:left="72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1) The CWD proposal in 0621D using the square root of the distance rather than the distance so we can see the impact compared to 0621</w:t>
      </w:r>
    </w:p>
    <w:p w:rsidR="005E236A" w:rsidRPr="004175AF" w:rsidRDefault="005E236A" w:rsidP="005E236A">
      <w:pPr>
        <w:ind w:left="72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2) The effect of removing the Optional Commodity Charge (short haul tariff) compared to 0621</w:t>
      </w:r>
    </w:p>
    <w:p w:rsidR="005E236A" w:rsidRPr="004175AF" w:rsidRDefault="005E236A" w:rsidP="005E236A">
      <w:pPr>
        <w:ind w:left="144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a. The additional revenue recovered from those customers that no longer benefit from the short haul tariff</w:t>
      </w:r>
    </w:p>
    <w:p w:rsidR="005E236A" w:rsidRPr="004175AF" w:rsidRDefault="005E236A" w:rsidP="005E236A">
      <w:pPr>
        <w:ind w:left="144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b. The effect on the other charges both exit and entry which will presumably be reduced as a consequence, we are particularly interested in the effect on other exit customers both NTS direct connects and DN Exit Capacity Charges.</w:t>
      </w:r>
    </w:p>
    <w:p w:rsidR="005E236A" w:rsidRPr="004175AF" w:rsidRDefault="005E236A" w:rsidP="005E236A">
      <w:pPr>
        <w:ind w:left="1440" w:hanging="360"/>
        <w:rPr>
          <w:rFonts w:ascii="Arial" w:eastAsia="Times New Roman" w:hAnsi="Arial" w:cs="Arial"/>
          <w:color w:val="000000" w:themeColor="text1"/>
          <w:sz w:val="22"/>
          <w:szCs w:val="22"/>
        </w:rPr>
      </w:pPr>
    </w:p>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It may be simplest to do this work in two stage so that for (1) the analysis is done using the 621 model just replacing the distance with square root of distance and keeping the Optional Commodity Charge and then doing the analysis on the effect of removing the Optional Commodity Charge.  This would mean that the result could be presented as follows</w:t>
      </w:r>
    </w:p>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w:t>
      </w:r>
    </w:p>
    <w:tbl>
      <w:tblPr>
        <w:tblStyle w:val="TableGrid"/>
        <w:tblW w:w="0" w:type="auto"/>
        <w:tblLook w:val="04A0" w:firstRow="1" w:lastRow="0" w:firstColumn="1" w:lastColumn="0" w:noHBand="0" w:noVBand="1"/>
      </w:tblPr>
      <w:tblGrid>
        <w:gridCol w:w="3003"/>
        <w:gridCol w:w="3003"/>
        <w:gridCol w:w="3004"/>
      </w:tblGrid>
      <w:tr w:rsidR="004175AF" w:rsidRPr="004175AF" w:rsidTr="005E236A">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621</w:t>
            </w:r>
          </w:p>
        </w:tc>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xml:space="preserve">621 with distance replaced by </w:t>
            </w:r>
            <w:proofErr w:type="spellStart"/>
            <w:r w:rsidRPr="004175AF">
              <w:rPr>
                <w:rFonts w:ascii="Arial" w:eastAsia="Times New Roman" w:hAnsi="Arial" w:cs="Arial"/>
                <w:color w:val="000000" w:themeColor="text1"/>
                <w:sz w:val="22"/>
                <w:szCs w:val="22"/>
              </w:rPr>
              <w:t>sq</w:t>
            </w:r>
            <w:proofErr w:type="spellEnd"/>
            <w:r w:rsidRPr="004175AF">
              <w:rPr>
                <w:rFonts w:ascii="Arial" w:eastAsia="Times New Roman" w:hAnsi="Arial" w:cs="Arial"/>
                <w:color w:val="000000" w:themeColor="text1"/>
                <w:sz w:val="22"/>
                <w:szCs w:val="22"/>
              </w:rPr>
              <w:t xml:space="preserve"> root of distance               </w:t>
            </w:r>
          </w:p>
        </w:tc>
        <w:tc>
          <w:tcPr>
            <w:tcW w:w="3004"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xml:space="preserve">621D distance replaced by </w:t>
            </w:r>
            <w:proofErr w:type="spellStart"/>
            <w:r w:rsidRPr="004175AF">
              <w:rPr>
                <w:rFonts w:ascii="Arial" w:eastAsia="Times New Roman" w:hAnsi="Arial" w:cs="Arial"/>
                <w:color w:val="000000" w:themeColor="text1"/>
                <w:sz w:val="22"/>
                <w:szCs w:val="22"/>
              </w:rPr>
              <w:t>sq</w:t>
            </w:r>
            <w:proofErr w:type="spellEnd"/>
            <w:r w:rsidRPr="004175AF">
              <w:rPr>
                <w:rFonts w:ascii="Arial" w:eastAsia="Times New Roman" w:hAnsi="Arial" w:cs="Arial"/>
                <w:color w:val="000000" w:themeColor="text1"/>
                <w:sz w:val="22"/>
                <w:szCs w:val="22"/>
              </w:rPr>
              <w:t xml:space="preserve"> root of distance and no OCC</w:t>
            </w:r>
          </w:p>
        </w:tc>
      </w:tr>
      <w:tr w:rsidR="004175AF" w:rsidRPr="004175AF" w:rsidTr="005E236A">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x</w:t>
            </w:r>
          </w:p>
        </w:tc>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y</w:t>
            </w:r>
          </w:p>
        </w:tc>
        <w:tc>
          <w:tcPr>
            <w:tcW w:w="3004"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z</w:t>
            </w:r>
          </w:p>
        </w:tc>
      </w:tr>
      <w:tr w:rsidR="004175AF" w:rsidRPr="004175AF" w:rsidTr="005E236A">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X</w:t>
            </w:r>
          </w:p>
        </w:tc>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Y</w:t>
            </w:r>
          </w:p>
        </w:tc>
        <w:tc>
          <w:tcPr>
            <w:tcW w:w="3004"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Z</w:t>
            </w:r>
          </w:p>
        </w:tc>
      </w:tr>
      <w:tr w:rsidR="004175AF" w:rsidRPr="004175AF" w:rsidTr="005E236A">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XXX</w:t>
            </w:r>
          </w:p>
        </w:tc>
        <w:tc>
          <w:tcPr>
            <w:tcW w:w="3003"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YYY</w:t>
            </w:r>
          </w:p>
        </w:tc>
        <w:tc>
          <w:tcPr>
            <w:tcW w:w="3004" w:type="dxa"/>
          </w:tcPr>
          <w:p w:rsidR="005E236A" w:rsidRPr="004175AF" w:rsidRDefault="005E236A" w:rsidP="005E236A">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ZZZ</w:t>
            </w:r>
          </w:p>
        </w:tc>
      </w:tr>
    </w:tbl>
    <w:p w:rsidR="005E236A" w:rsidRPr="004175AF" w:rsidRDefault="005E236A">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0621E</w:t>
      </w:r>
      <w:r w:rsidR="009731AF" w:rsidRPr="004175AF">
        <w:rPr>
          <w:rFonts w:ascii="Arial" w:hAnsi="Arial" w:cs="Arial"/>
          <w:color w:val="000000" w:themeColor="text1"/>
          <w:sz w:val="22"/>
          <w:szCs w:val="22"/>
          <w:u w:val="single"/>
        </w:rPr>
        <w:t xml:space="preserve"> Uniper R </w:t>
      </w:r>
      <w:proofErr w:type="spellStart"/>
      <w:r w:rsidR="009731AF" w:rsidRPr="004175AF">
        <w:rPr>
          <w:rFonts w:ascii="Arial" w:hAnsi="Arial" w:cs="Arial"/>
          <w:color w:val="000000" w:themeColor="text1"/>
          <w:sz w:val="22"/>
          <w:szCs w:val="22"/>
          <w:u w:val="single"/>
        </w:rPr>
        <w:t>Fairholme</w:t>
      </w:r>
      <w:proofErr w:type="spellEnd"/>
    </w:p>
    <w:p w:rsidR="009731AF" w:rsidRPr="004175AF" w:rsidRDefault="009731AF" w:rsidP="009731AF">
      <w:pPr>
        <w:rPr>
          <w:rFonts w:ascii="Arial" w:eastAsia="Times New Roman" w:hAnsi="Arial" w:cs="Arial"/>
          <w:color w:val="000000" w:themeColor="text1"/>
          <w:sz w:val="22"/>
          <w:szCs w:val="22"/>
        </w:rPr>
      </w:pPr>
    </w:p>
    <w:p w:rsidR="009731AF" w:rsidRPr="004175AF" w:rsidRDefault="009731AF" w:rsidP="009731AF">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19 March 2018</w:t>
      </w:r>
    </w:p>
    <w:p w:rsidR="009731AF" w:rsidRPr="004175AF" w:rsidRDefault="009731AF" w:rsidP="009731AF">
      <w:pPr>
        <w:pStyle w:val="ListParagraph"/>
        <w:numPr>
          <w:ilvl w:val="0"/>
          <w:numId w:val="6"/>
        </w:numPr>
        <w:rPr>
          <w:rFonts w:ascii="Arial" w:hAnsi="Arial" w:cs="Arial"/>
          <w:color w:val="000000" w:themeColor="text1"/>
          <w:sz w:val="22"/>
          <w:szCs w:val="22"/>
        </w:rPr>
      </w:pPr>
      <w:r w:rsidRPr="004175AF">
        <w:rPr>
          <w:rFonts w:ascii="Arial" w:hAnsi="Arial" w:cs="Arial"/>
          <w:color w:val="000000" w:themeColor="text1"/>
          <w:sz w:val="22"/>
          <w:szCs w:val="22"/>
        </w:rPr>
        <w:t>For all "existing contracts", to show the aggregate revenue:</w:t>
      </w:r>
    </w:p>
    <w:p w:rsidR="009731AF" w:rsidRPr="004175AF" w:rsidRDefault="009731AF" w:rsidP="009731AF">
      <w:pPr>
        <w:ind w:left="360"/>
        <w:rPr>
          <w:rFonts w:ascii="Arial" w:hAnsi="Arial" w:cs="Arial"/>
          <w:color w:val="000000" w:themeColor="text1"/>
          <w:sz w:val="22"/>
          <w:szCs w:val="22"/>
        </w:rPr>
      </w:pPr>
      <w:r w:rsidRPr="004175AF">
        <w:rPr>
          <w:rFonts w:ascii="Arial" w:hAnsi="Arial" w:cs="Arial"/>
          <w:color w:val="000000" w:themeColor="text1"/>
          <w:sz w:val="22"/>
          <w:szCs w:val="22"/>
        </w:rPr>
        <w:t>(a) already contributed </w:t>
      </w:r>
    </w:p>
    <w:p w:rsidR="009731AF" w:rsidRPr="004175AF" w:rsidRDefault="009731AF" w:rsidP="009731AF">
      <w:pPr>
        <w:ind w:left="360"/>
        <w:rPr>
          <w:rFonts w:ascii="Arial" w:hAnsi="Arial" w:cs="Arial"/>
          <w:color w:val="000000" w:themeColor="text1"/>
          <w:sz w:val="22"/>
          <w:szCs w:val="22"/>
        </w:rPr>
      </w:pPr>
      <w:r w:rsidRPr="004175AF">
        <w:rPr>
          <w:rFonts w:ascii="Arial" w:hAnsi="Arial" w:cs="Arial"/>
          <w:color w:val="000000" w:themeColor="text1"/>
          <w:sz w:val="22"/>
          <w:szCs w:val="22"/>
        </w:rPr>
        <w:t>(b) expected to be contributed for the lifetime of the contracts under the existing LRMC model (if it remained in place)</w:t>
      </w:r>
    </w:p>
    <w:p w:rsidR="009731AF" w:rsidRPr="004175AF" w:rsidRDefault="009731AF" w:rsidP="009731AF">
      <w:pPr>
        <w:ind w:left="360"/>
        <w:rPr>
          <w:rFonts w:ascii="Arial" w:hAnsi="Arial" w:cs="Arial"/>
          <w:color w:val="000000" w:themeColor="text1"/>
          <w:sz w:val="22"/>
          <w:szCs w:val="22"/>
        </w:rPr>
      </w:pPr>
      <w:r w:rsidRPr="004175AF">
        <w:rPr>
          <w:rFonts w:ascii="Arial" w:hAnsi="Arial" w:cs="Arial"/>
          <w:color w:val="000000" w:themeColor="text1"/>
          <w:sz w:val="22"/>
          <w:szCs w:val="22"/>
        </w:rPr>
        <w:t>(c) expected to be contributed for the lifetime of the contracts under the CWD model (if implemented)</w:t>
      </w:r>
      <w:r w:rsidRPr="004175AF">
        <w:rPr>
          <w:rFonts w:ascii="Arial" w:hAnsi="Arial" w:cs="Arial"/>
          <w:color w:val="000000" w:themeColor="text1"/>
          <w:sz w:val="22"/>
          <w:szCs w:val="22"/>
        </w:rPr>
        <w:br/>
      </w:r>
    </w:p>
    <w:p w:rsidR="009731AF" w:rsidRPr="004175AF" w:rsidRDefault="009731AF" w:rsidP="009731AF">
      <w:pPr>
        <w:pStyle w:val="ListParagraph"/>
        <w:numPr>
          <w:ilvl w:val="0"/>
          <w:numId w:val="6"/>
        </w:numPr>
        <w:rPr>
          <w:rFonts w:ascii="Arial" w:hAnsi="Arial" w:cs="Arial"/>
          <w:color w:val="000000" w:themeColor="text1"/>
          <w:sz w:val="22"/>
          <w:szCs w:val="22"/>
        </w:rPr>
      </w:pPr>
      <w:r w:rsidRPr="004175AF">
        <w:rPr>
          <w:rFonts w:ascii="Arial" w:hAnsi="Arial" w:cs="Arial"/>
          <w:color w:val="000000" w:themeColor="text1"/>
          <w:sz w:val="22"/>
          <w:szCs w:val="22"/>
        </w:rPr>
        <w:t>For all NTS Direct Connect Exit Points (Power Stations), to show the difference in expected Exit charges for the Gas Year 2021 between </w:t>
      </w:r>
    </w:p>
    <w:p w:rsidR="009731AF" w:rsidRPr="004175AF" w:rsidRDefault="009731AF" w:rsidP="009731AF">
      <w:pPr>
        <w:ind w:left="360"/>
        <w:rPr>
          <w:rFonts w:ascii="Arial" w:hAnsi="Arial" w:cs="Arial"/>
          <w:color w:val="000000" w:themeColor="text1"/>
          <w:sz w:val="22"/>
          <w:szCs w:val="22"/>
        </w:rPr>
      </w:pPr>
      <w:r w:rsidRPr="004175AF">
        <w:rPr>
          <w:rFonts w:ascii="Arial" w:hAnsi="Arial" w:cs="Arial"/>
          <w:color w:val="000000" w:themeColor="text1"/>
          <w:sz w:val="22"/>
          <w:szCs w:val="22"/>
        </w:rPr>
        <w:t>(</w:t>
      </w:r>
      <w:proofErr w:type="spellStart"/>
      <w:r w:rsidRPr="004175AF">
        <w:rPr>
          <w:rFonts w:ascii="Arial" w:hAnsi="Arial" w:cs="Arial"/>
          <w:color w:val="000000" w:themeColor="text1"/>
          <w:sz w:val="22"/>
          <w:szCs w:val="22"/>
        </w:rPr>
        <w:t>i</w:t>
      </w:r>
      <w:proofErr w:type="spellEnd"/>
      <w:r w:rsidRPr="004175AF">
        <w:rPr>
          <w:rFonts w:ascii="Arial" w:hAnsi="Arial" w:cs="Arial"/>
          <w:color w:val="000000" w:themeColor="text1"/>
          <w:sz w:val="22"/>
          <w:szCs w:val="22"/>
        </w:rPr>
        <w:t>) Total Exit charges based on Full Capacity Based charges; and </w:t>
      </w:r>
    </w:p>
    <w:p w:rsidR="009731AF" w:rsidRPr="004175AF" w:rsidRDefault="009731AF" w:rsidP="009731AF">
      <w:pPr>
        <w:ind w:left="360"/>
        <w:rPr>
          <w:rFonts w:ascii="Arial" w:hAnsi="Arial" w:cs="Arial"/>
          <w:color w:val="000000" w:themeColor="text1"/>
          <w:sz w:val="22"/>
          <w:szCs w:val="22"/>
        </w:rPr>
      </w:pPr>
      <w:r w:rsidRPr="004175AF">
        <w:rPr>
          <w:rFonts w:ascii="Arial" w:hAnsi="Arial" w:cs="Arial"/>
          <w:color w:val="000000" w:themeColor="text1"/>
          <w:sz w:val="22"/>
          <w:szCs w:val="22"/>
        </w:rPr>
        <w:t>(ii) Total Exit charges based on "interim" Capacity / Commodity split (assuming this still applied in 2021, as proposed under 0621E)</w:t>
      </w:r>
    </w:p>
    <w:p w:rsidR="009731AF" w:rsidRPr="004175AF" w:rsidRDefault="009731AF">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0621F</w:t>
      </w:r>
      <w:r w:rsidR="00BF1A19" w:rsidRPr="004175AF">
        <w:rPr>
          <w:rFonts w:ascii="Arial" w:hAnsi="Arial" w:cs="Arial"/>
          <w:color w:val="000000" w:themeColor="text1"/>
          <w:sz w:val="22"/>
          <w:szCs w:val="22"/>
          <w:u w:val="single"/>
        </w:rPr>
        <w:t xml:space="preserve"> Interconnector UK P </w:t>
      </w:r>
      <w:proofErr w:type="spellStart"/>
      <w:r w:rsidR="00BF1A19" w:rsidRPr="004175AF">
        <w:rPr>
          <w:rFonts w:ascii="Arial" w:hAnsi="Arial" w:cs="Arial"/>
          <w:color w:val="000000" w:themeColor="text1"/>
          <w:sz w:val="22"/>
          <w:szCs w:val="22"/>
          <w:u w:val="single"/>
        </w:rPr>
        <w:t>Dhesi</w:t>
      </w:r>
      <w:proofErr w:type="spellEnd"/>
    </w:p>
    <w:p w:rsidR="00EF5BB7" w:rsidRPr="004175AF" w:rsidRDefault="00EF5BB7">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0621G</w:t>
      </w:r>
    </w:p>
    <w:p w:rsidR="00EF5BB7" w:rsidRPr="004175AF" w:rsidRDefault="00EF5BB7">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0621H</w:t>
      </w:r>
      <w:r w:rsidR="00BF1A19" w:rsidRPr="004175AF">
        <w:rPr>
          <w:rFonts w:ascii="Arial" w:hAnsi="Arial" w:cs="Arial"/>
          <w:color w:val="000000" w:themeColor="text1"/>
          <w:sz w:val="22"/>
          <w:szCs w:val="22"/>
          <w:u w:val="single"/>
        </w:rPr>
        <w:t xml:space="preserve"> </w:t>
      </w:r>
    </w:p>
    <w:p w:rsidR="00EF5BB7" w:rsidRPr="004175AF" w:rsidRDefault="00EF5BB7">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0621J</w:t>
      </w:r>
      <w:r w:rsidR="00BF1A19" w:rsidRPr="004175AF">
        <w:rPr>
          <w:rFonts w:ascii="Arial" w:hAnsi="Arial" w:cs="Arial"/>
          <w:color w:val="000000" w:themeColor="text1"/>
          <w:sz w:val="22"/>
          <w:szCs w:val="22"/>
          <w:u w:val="single"/>
        </w:rPr>
        <w:t xml:space="preserve"> RWE C </w:t>
      </w:r>
      <w:proofErr w:type="spellStart"/>
      <w:r w:rsidR="00BF1A19" w:rsidRPr="004175AF">
        <w:rPr>
          <w:rFonts w:ascii="Arial" w:hAnsi="Arial" w:cs="Arial"/>
          <w:color w:val="000000" w:themeColor="text1"/>
          <w:sz w:val="22"/>
          <w:szCs w:val="22"/>
          <w:u w:val="single"/>
        </w:rPr>
        <w:t>Ruffell</w:t>
      </w:r>
      <w:proofErr w:type="spellEnd"/>
    </w:p>
    <w:p w:rsidR="00BF1A19" w:rsidRPr="004175AF" w:rsidRDefault="00BF1A19">
      <w:pPr>
        <w:rPr>
          <w:rFonts w:ascii="Arial" w:hAnsi="Arial" w:cs="Arial"/>
          <w:color w:val="000000" w:themeColor="text1"/>
          <w:sz w:val="22"/>
          <w:szCs w:val="22"/>
        </w:rPr>
      </w:pPr>
    </w:p>
    <w:p w:rsidR="00BF1A19" w:rsidRPr="004175AF" w:rsidRDefault="00BF1A19">
      <w:pPr>
        <w:rPr>
          <w:rFonts w:ascii="Arial" w:hAnsi="Arial" w:cs="Arial"/>
          <w:color w:val="000000" w:themeColor="text1"/>
          <w:sz w:val="22"/>
          <w:szCs w:val="22"/>
        </w:rPr>
      </w:pPr>
      <w:r w:rsidRPr="004175AF">
        <w:rPr>
          <w:rFonts w:ascii="Arial" w:hAnsi="Arial" w:cs="Arial"/>
          <w:color w:val="000000" w:themeColor="text1"/>
          <w:sz w:val="22"/>
          <w:szCs w:val="22"/>
        </w:rPr>
        <w:t>19 March 2018</w:t>
      </w:r>
    </w:p>
    <w:p w:rsidR="00BF1A19" w:rsidRPr="004175AF" w:rsidRDefault="00BF1A19" w:rsidP="00BF1A19">
      <w:pPr>
        <w:rPr>
          <w:rFonts w:ascii="Arial" w:eastAsia="Times New Roman" w:hAnsi="Arial" w:cs="Arial"/>
          <w:color w:val="000000" w:themeColor="text1"/>
          <w:sz w:val="22"/>
          <w:szCs w:val="22"/>
        </w:rPr>
      </w:pPr>
    </w:p>
    <w:p w:rsidR="00BF1A19" w:rsidRPr="00BF1A19" w:rsidRDefault="00BF1A19" w:rsidP="00BF1A19">
      <w:pPr>
        <w:rPr>
          <w:rFonts w:ascii="Arial" w:eastAsia="Times New Roman" w:hAnsi="Arial" w:cs="Arial"/>
          <w:color w:val="000000" w:themeColor="text1"/>
          <w:sz w:val="22"/>
          <w:szCs w:val="22"/>
        </w:rPr>
      </w:pPr>
      <w:r w:rsidRPr="00BF1A19">
        <w:rPr>
          <w:rFonts w:ascii="Arial" w:eastAsia="Times New Roman" w:hAnsi="Arial" w:cs="Arial"/>
          <w:color w:val="000000" w:themeColor="text1"/>
          <w:sz w:val="22"/>
          <w:szCs w:val="22"/>
        </w:rPr>
        <w:t>For 0621J we need an updated Postage Stamp model with the assumptions (booking profiles, default parameters, etc.) that are the same as the latest CWD model.  As CWD is the counterfactual, we need to compare the Postage Stamp methodology against it on a consistent basis.</w:t>
      </w:r>
      <w:r w:rsidRPr="00BF1A19">
        <w:rPr>
          <w:rFonts w:ascii="Arial" w:eastAsia="Times New Roman" w:hAnsi="Arial" w:cs="Arial"/>
          <w:color w:val="000000" w:themeColor="text1"/>
          <w:sz w:val="22"/>
          <w:szCs w:val="22"/>
        </w:rPr>
        <w:br/>
      </w:r>
      <w:r w:rsidRPr="00BF1A19">
        <w:rPr>
          <w:rFonts w:ascii="Arial" w:eastAsia="Times New Roman" w:hAnsi="Arial" w:cs="Arial"/>
          <w:color w:val="000000" w:themeColor="text1"/>
          <w:sz w:val="22"/>
          <w:szCs w:val="22"/>
        </w:rPr>
        <w:br/>
        <w:t>Distributional impact - we need to look at the impact on customer classes of the new charges</w:t>
      </w:r>
      <w:r w:rsidRPr="004175AF">
        <w:rPr>
          <w:rFonts w:ascii="Arial" w:eastAsia="Times New Roman" w:hAnsi="Arial" w:cs="Arial"/>
          <w:color w:val="000000" w:themeColor="text1"/>
          <w:sz w:val="22"/>
          <w:szCs w:val="22"/>
        </w:rPr>
        <w:t> </w:t>
      </w:r>
      <w:r w:rsidRPr="00BF1A19">
        <w:rPr>
          <w:rFonts w:ascii="Arial" w:eastAsia="Times New Roman" w:hAnsi="Arial" w:cs="Arial"/>
          <w:color w:val="000000" w:themeColor="text1"/>
          <w:sz w:val="22"/>
          <w:szCs w:val="22"/>
        </w:rPr>
        <w:br/>
        <w:t>- level of granularity - individual sites anonymised and by class</w:t>
      </w:r>
      <w:r w:rsidRPr="00BF1A19">
        <w:rPr>
          <w:rFonts w:ascii="Arial" w:eastAsia="Times New Roman" w:hAnsi="Arial" w:cs="Arial"/>
          <w:color w:val="000000" w:themeColor="text1"/>
          <w:sz w:val="22"/>
          <w:szCs w:val="22"/>
        </w:rPr>
        <w:br/>
        <w:t>- geographic distribution to highlight anomalies at entry and exit</w:t>
      </w:r>
      <w:r w:rsidRPr="004175AF">
        <w:rPr>
          <w:rFonts w:ascii="Arial" w:eastAsia="Times New Roman" w:hAnsi="Arial" w:cs="Arial"/>
          <w:color w:val="000000" w:themeColor="text1"/>
          <w:sz w:val="22"/>
          <w:szCs w:val="22"/>
        </w:rPr>
        <w:t> </w:t>
      </w:r>
      <w:r w:rsidRPr="00BF1A19">
        <w:rPr>
          <w:rFonts w:ascii="Arial" w:eastAsia="Times New Roman" w:hAnsi="Arial" w:cs="Arial"/>
          <w:color w:val="000000" w:themeColor="text1"/>
          <w:sz w:val="22"/>
          <w:szCs w:val="22"/>
        </w:rPr>
        <w:br/>
      </w:r>
      <w:r w:rsidRPr="00BF1A19">
        <w:rPr>
          <w:rFonts w:ascii="Arial" w:eastAsia="Times New Roman" w:hAnsi="Arial" w:cs="Arial"/>
          <w:color w:val="000000" w:themeColor="text1"/>
          <w:sz w:val="22"/>
          <w:szCs w:val="22"/>
        </w:rPr>
        <w:lastRenderedPageBreak/>
        <w:t>- impact on exits close to entry points</w:t>
      </w:r>
      <w:r w:rsidRPr="00BF1A19">
        <w:rPr>
          <w:rFonts w:ascii="Arial" w:eastAsia="Times New Roman" w:hAnsi="Arial" w:cs="Arial"/>
          <w:color w:val="000000" w:themeColor="text1"/>
          <w:sz w:val="22"/>
          <w:szCs w:val="22"/>
        </w:rPr>
        <w:br/>
      </w:r>
      <w:r w:rsidRPr="00BF1A19">
        <w:rPr>
          <w:rFonts w:ascii="Arial" w:eastAsia="Times New Roman" w:hAnsi="Arial" w:cs="Arial"/>
          <w:color w:val="000000" w:themeColor="text1"/>
          <w:sz w:val="22"/>
          <w:szCs w:val="22"/>
        </w:rPr>
        <w:br/>
        <w:t>Consider how to assess how define and assess the level of Spare Capacity on the NTS - capability versus future demand</w:t>
      </w:r>
      <w:r w:rsidRPr="00BF1A19">
        <w:rPr>
          <w:rFonts w:ascii="Arial" w:eastAsia="Times New Roman" w:hAnsi="Arial" w:cs="Arial"/>
          <w:color w:val="000000" w:themeColor="text1"/>
          <w:sz w:val="22"/>
          <w:szCs w:val="22"/>
        </w:rPr>
        <w:br/>
        <w:t>- Postage Stamp is a strong option especially where spare capacity means that marginal costs are close to zero</w:t>
      </w:r>
      <w:r w:rsidRPr="00BF1A19">
        <w:rPr>
          <w:rFonts w:ascii="Arial" w:eastAsia="Times New Roman" w:hAnsi="Arial" w:cs="Arial"/>
          <w:color w:val="000000" w:themeColor="text1"/>
          <w:sz w:val="22"/>
          <w:szCs w:val="22"/>
        </w:rPr>
        <w:br/>
        <w:t>- charging methodology is then about most efficient and non-distortive method to recover allowed revenue</w:t>
      </w:r>
      <w:r w:rsidRPr="00BF1A19">
        <w:rPr>
          <w:rFonts w:ascii="Arial" w:eastAsia="Times New Roman" w:hAnsi="Arial" w:cs="Arial"/>
          <w:color w:val="000000" w:themeColor="text1"/>
          <w:sz w:val="22"/>
          <w:szCs w:val="22"/>
        </w:rPr>
        <w:br/>
      </w:r>
      <w:r w:rsidRPr="00BF1A19">
        <w:rPr>
          <w:rFonts w:ascii="Arial" w:eastAsia="Times New Roman" w:hAnsi="Arial" w:cs="Arial"/>
          <w:color w:val="000000" w:themeColor="text1"/>
          <w:sz w:val="22"/>
          <w:szCs w:val="22"/>
        </w:rPr>
        <w:br/>
        <w:t>It is hard at this stage to think of analysis beyond the two outlined above - anything else might best fit into Ofgem's I</w:t>
      </w:r>
      <w:r w:rsidRPr="004175AF">
        <w:rPr>
          <w:rFonts w:ascii="Arial" w:eastAsia="Times New Roman" w:hAnsi="Arial" w:cs="Arial"/>
          <w:color w:val="000000" w:themeColor="text1"/>
          <w:sz w:val="22"/>
          <w:szCs w:val="22"/>
        </w:rPr>
        <w:t>mpact Assessment</w:t>
      </w:r>
      <w:r w:rsidRPr="00BF1A19">
        <w:rPr>
          <w:rFonts w:ascii="Arial" w:eastAsia="Times New Roman" w:hAnsi="Arial" w:cs="Arial"/>
          <w:color w:val="000000" w:themeColor="text1"/>
          <w:sz w:val="22"/>
          <w:szCs w:val="22"/>
        </w:rPr>
        <w:t xml:space="preserve"> against its wider statutory duties.</w:t>
      </w:r>
    </w:p>
    <w:p w:rsidR="00BF1A19" w:rsidRPr="004175AF" w:rsidRDefault="00BF1A19">
      <w:pPr>
        <w:rPr>
          <w:rFonts w:ascii="Arial" w:hAnsi="Arial" w:cs="Arial"/>
          <w:color w:val="000000" w:themeColor="text1"/>
          <w:sz w:val="22"/>
          <w:szCs w:val="22"/>
        </w:rPr>
      </w:pPr>
    </w:p>
    <w:p w:rsidR="00EF5BB7" w:rsidRPr="004175AF" w:rsidRDefault="00EF5BB7">
      <w:pPr>
        <w:rPr>
          <w:rFonts w:ascii="Arial" w:hAnsi="Arial" w:cs="Arial"/>
          <w:color w:val="000000" w:themeColor="text1"/>
          <w:sz w:val="22"/>
          <w:szCs w:val="22"/>
        </w:rPr>
      </w:pPr>
    </w:p>
    <w:p w:rsidR="00BF1A19" w:rsidRPr="004175AF" w:rsidRDefault="00BF1A19">
      <w:pPr>
        <w:rPr>
          <w:rFonts w:ascii="Arial" w:hAnsi="Arial" w:cs="Arial"/>
          <w:color w:val="000000" w:themeColor="text1"/>
          <w:sz w:val="22"/>
          <w:szCs w:val="22"/>
        </w:rPr>
      </w:pPr>
    </w:p>
    <w:p w:rsidR="00EF5BB7" w:rsidRPr="004175AF" w:rsidRDefault="008612C9">
      <w:pPr>
        <w:rPr>
          <w:rFonts w:ascii="Arial" w:hAnsi="Arial" w:cs="Arial"/>
          <w:color w:val="000000" w:themeColor="text1"/>
          <w:sz w:val="22"/>
          <w:szCs w:val="22"/>
          <w:u w:val="single"/>
        </w:rPr>
      </w:pPr>
      <w:r w:rsidRPr="004175AF">
        <w:rPr>
          <w:rFonts w:ascii="Arial" w:hAnsi="Arial" w:cs="Arial"/>
          <w:color w:val="000000" w:themeColor="text1"/>
          <w:sz w:val="22"/>
          <w:szCs w:val="22"/>
          <w:u w:val="single"/>
        </w:rPr>
        <w:t>Other:</w:t>
      </w:r>
    </w:p>
    <w:p w:rsidR="008612C9" w:rsidRPr="004175AF" w:rsidRDefault="008612C9">
      <w:pPr>
        <w:rPr>
          <w:rFonts w:ascii="Arial" w:hAnsi="Arial" w:cs="Arial"/>
          <w:color w:val="000000" w:themeColor="text1"/>
          <w:sz w:val="22"/>
          <w:szCs w:val="22"/>
        </w:rPr>
      </w:pPr>
    </w:p>
    <w:p w:rsidR="008612C9" w:rsidRPr="004175AF" w:rsidRDefault="008612C9" w:rsidP="008612C9">
      <w:pPr>
        <w:rPr>
          <w:rFonts w:ascii="Arial" w:eastAsia="Times New Roman" w:hAnsi="Arial" w:cs="Arial"/>
          <w:color w:val="000000" w:themeColor="text1"/>
          <w:sz w:val="22"/>
          <w:szCs w:val="22"/>
          <w:u w:val="single"/>
        </w:rPr>
      </w:pPr>
      <w:r w:rsidRPr="004175AF">
        <w:rPr>
          <w:rFonts w:ascii="Arial" w:eastAsia="Times New Roman" w:hAnsi="Arial" w:cs="Arial"/>
          <w:color w:val="000000" w:themeColor="text1"/>
          <w:sz w:val="22"/>
          <w:szCs w:val="22"/>
          <w:u w:val="single"/>
        </w:rPr>
        <w:t xml:space="preserve">K </w:t>
      </w:r>
      <w:proofErr w:type="spellStart"/>
      <w:r w:rsidRPr="004175AF">
        <w:rPr>
          <w:rFonts w:ascii="Arial" w:eastAsia="Times New Roman" w:hAnsi="Arial" w:cs="Arial"/>
          <w:color w:val="000000" w:themeColor="text1"/>
          <w:sz w:val="22"/>
          <w:szCs w:val="22"/>
          <w:u w:val="single"/>
        </w:rPr>
        <w:t>Ingham</w:t>
      </w:r>
      <w:proofErr w:type="spellEnd"/>
      <w:r w:rsidRPr="004175AF">
        <w:rPr>
          <w:rFonts w:ascii="Arial" w:eastAsia="Times New Roman" w:hAnsi="Arial" w:cs="Arial"/>
          <w:color w:val="000000" w:themeColor="text1"/>
          <w:sz w:val="22"/>
          <w:szCs w:val="22"/>
          <w:u w:val="single"/>
        </w:rPr>
        <w:t xml:space="preserve"> ESB</w:t>
      </w:r>
    </w:p>
    <w:p w:rsidR="008612C9" w:rsidRPr="004175AF" w:rsidRDefault="008612C9" w:rsidP="008612C9">
      <w:pPr>
        <w:rPr>
          <w:rFonts w:ascii="Arial" w:eastAsia="Times New Roman" w:hAnsi="Arial" w:cs="Arial"/>
          <w:color w:val="000000" w:themeColor="text1"/>
          <w:sz w:val="22"/>
          <w:szCs w:val="22"/>
        </w:rPr>
      </w:pPr>
    </w:p>
    <w:p w:rsidR="00D72522" w:rsidRPr="004175AF" w:rsidRDefault="00D72522" w:rsidP="008612C9">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12 March 2018</w:t>
      </w:r>
    </w:p>
    <w:p w:rsidR="00D72522" w:rsidRPr="004175AF" w:rsidRDefault="00D72522" w:rsidP="008612C9">
      <w:pPr>
        <w:rPr>
          <w:rFonts w:ascii="Arial" w:eastAsia="Times New Roman" w:hAnsi="Arial" w:cs="Arial"/>
          <w:color w:val="000000" w:themeColor="text1"/>
          <w:sz w:val="22"/>
          <w:szCs w:val="22"/>
        </w:rPr>
      </w:pPr>
    </w:p>
    <w:p w:rsidR="008612C9" w:rsidRPr="004175AF" w:rsidRDefault="008612C9" w:rsidP="008612C9">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As requested, here are suggestions for analysis:</w:t>
      </w:r>
    </w:p>
    <w:p w:rsidR="008612C9" w:rsidRPr="004175AF" w:rsidRDefault="008612C9" w:rsidP="008612C9">
      <w:pPr>
        <w:ind w:left="72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NG base case, CWD – simulate knocking off individual entry points to demonstrate robustness of model (e.g. St Fergus)</w:t>
      </w:r>
    </w:p>
    <w:p w:rsidR="008612C9" w:rsidRPr="004175AF" w:rsidRDefault="008612C9" w:rsidP="008612C9">
      <w:pPr>
        <w:ind w:left="72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Ditto with exit points (e.g. power plants)</w:t>
      </w:r>
    </w:p>
    <w:p w:rsidR="008612C9" w:rsidRPr="004175AF" w:rsidRDefault="008612C9" w:rsidP="008612C9">
      <w:pPr>
        <w:ind w:left="72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Adjust discount to storage (0%, 50%, 86%)</w:t>
      </w:r>
    </w:p>
    <w:p w:rsidR="008612C9" w:rsidRPr="004175AF" w:rsidRDefault="008612C9" w:rsidP="008612C9">
      <w:pPr>
        <w:ind w:left="72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As discussed at the last meeting, heat map or ‘relevant points’ analysis, showing CWD outputs if only using rational flows on the grid</w:t>
      </w:r>
    </w:p>
    <w:p w:rsidR="008612C9" w:rsidRPr="004175AF" w:rsidRDefault="008612C9" w:rsidP="008612C9">
      <w:pPr>
        <w:ind w:left="144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o   Sensitivities around heat map approach – if a standard limit of km is applied, flex it up and down; if realistic flows are used, adjust the boundaries</w:t>
      </w:r>
    </w:p>
    <w:p w:rsidR="008612C9" w:rsidRPr="004175AF" w:rsidRDefault="008612C9" w:rsidP="008612C9">
      <w:pPr>
        <w:ind w:left="72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w:t>
      </w:r>
      <w:proofErr w:type="spellStart"/>
      <w:r w:rsidRPr="004175AF">
        <w:rPr>
          <w:rFonts w:ascii="Arial" w:eastAsia="Times New Roman" w:hAnsi="Arial" w:cs="Arial"/>
          <w:color w:val="000000" w:themeColor="text1"/>
          <w:sz w:val="22"/>
          <w:szCs w:val="22"/>
        </w:rPr>
        <w:t>Postalised</w:t>
      </w:r>
      <w:proofErr w:type="spellEnd"/>
      <w:r w:rsidRPr="004175AF">
        <w:rPr>
          <w:rFonts w:ascii="Arial" w:eastAsia="Times New Roman" w:hAnsi="Arial" w:cs="Arial"/>
          <w:color w:val="000000" w:themeColor="text1"/>
          <w:sz w:val="22"/>
          <w:szCs w:val="22"/>
        </w:rPr>
        <w:t xml:space="preserve"> charges base case and</w:t>
      </w:r>
    </w:p>
    <w:p w:rsidR="008612C9" w:rsidRPr="004175AF" w:rsidRDefault="008612C9" w:rsidP="008612C9">
      <w:pPr>
        <w:ind w:left="144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o   flexing the entry/exit split (e.g. 50/50, 60/40, 70/30)</w:t>
      </w:r>
    </w:p>
    <w:p w:rsidR="008612C9" w:rsidRPr="004175AF" w:rsidRDefault="008612C9" w:rsidP="008612C9">
      <w:pPr>
        <w:ind w:left="144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o   inclusions/exclusion of existing contracts</w:t>
      </w:r>
    </w:p>
    <w:p w:rsidR="008612C9" w:rsidRPr="004175AF" w:rsidRDefault="008612C9" w:rsidP="008612C9">
      <w:pPr>
        <w:ind w:left="144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o   knock off individual entry/exit points</w:t>
      </w:r>
    </w:p>
    <w:p w:rsidR="008612C9" w:rsidRPr="004175AF" w:rsidRDefault="008612C9" w:rsidP="008612C9">
      <w:pPr>
        <w:ind w:left="1440" w:hanging="360"/>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o   adjust discount to storage (0%, 50%, 86%)</w:t>
      </w:r>
    </w:p>
    <w:p w:rsidR="008612C9" w:rsidRPr="004175AF" w:rsidRDefault="008612C9" w:rsidP="008612C9">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Display of results:</w:t>
      </w:r>
    </w:p>
    <w:p w:rsidR="008612C9" w:rsidRPr="004175AF" w:rsidRDefault="008612C9" w:rsidP="00223CB0">
      <w:pPr>
        <w:pStyle w:val="ListParagraph"/>
        <w:numPr>
          <w:ilvl w:val="0"/>
          <w:numId w:val="5"/>
        </w:numPr>
        <w:rPr>
          <w:rFonts w:ascii="Arial" w:hAnsi="Arial" w:cs="Arial"/>
          <w:color w:val="000000" w:themeColor="text1"/>
          <w:sz w:val="22"/>
          <w:szCs w:val="22"/>
        </w:rPr>
      </w:pPr>
      <w:r w:rsidRPr="004175AF">
        <w:rPr>
          <w:rFonts w:ascii="Arial" w:hAnsi="Arial" w:cs="Arial"/>
          <w:color w:val="000000" w:themeColor="text1"/>
          <w:sz w:val="22"/>
          <w:szCs w:val="22"/>
        </w:rPr>
        <w:t xml:space="preserve">View of the range of exit point fees using CWD v. current v. </w:t>
      </w:r>
      <w:proofErr w:type="spellStart"/>
      <w:r w:rsidRPr="004175AF">
        <w:rPr>
          <w:rFonts w:ascii="Arial" w:hAnsi="Arial" w:cs="Arial"/>
          <w:color w:val="000000" w:themeColor="text1"/>
          <w:sz w:val="22"/>
          <w:szCs w:val="22"/>
        </w:rPr>
        <w:t>postalised</w:t>
      </w:r>
      <w:proofErr w:type="spellEnd"/>
      <w:r w:rsidRPr="004175AF">
        <w:rPr>
          <w:rFonts w:ascii="Arial" w:hAnsi="Arial" w:cs="Arial"/>
          <w:color w:val="000000" w:themeColor="text1"/>
          <w:sz w:val="22"/>
          <w:szCs w:val="22"/>
        </w:rPr>
        <w:t xml:space="preserve"> using XY scatter chart (cloud of points)</w:t>
      </w:r>
    </w:p>
    <w:p w:rsidR="008612C9" w:rsidRPr="004175AF" w:rsidRDefault="008612C9" w:rsidP="00223CB0">
      <w:pPr>
        <w:pStyle w:val="ListParagraph"/>
        <w:numPr>
          <w:ilvl w:val="0"/>
          <w:numId w:val="5"/>
        </w:numPr>
        <w:rPr>
          <w:rFonts w:ascii="Arial" w:hAnsi="Arial" w:cs="Arial"/>
          <w:color w:val="000000" w:themeColor="text1"/>
          <w:sz w:val="22"/>
          <w:szCs w:val="22"/>
        </w:rPr>
      </w:pPr>
      <w:r w:rsidRPr="004175AF">
        <w:rPr>
          <w:rFonts w:ascii="Arial" w:hAnsi="Arial" w:cs="Arial"/>
          <w:color w:val="000000" w:themeColor="text1"/>
          <w:sz w:val="22"/>
          <w:szCs w:val="22"/>
        </w:rPr>
        <w:t>Stack chart showing capacity/commodity split where possible/applicable</w:t>
      </w:r>
    </w:p>
    <w:p w:rsidR="008612C9" w:rsidRPr="004175AF" w:rsidRDefault="008612C9" w:rsidP="008612C9">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w:t>
      </w:r>
    </w:p>
    <w:p w:rsidR="008612C9" w:rsidRPr="004175AF" w:rsidRDefault="008612C9" w:rsidP="008612C9">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In each case, the goal should be to flex a single variable i.e. the same pot of revenue should be recovered etc. only one type of input should change.  The same transitional year and the same enduring year in each case.</w:t>
      </w:r>
    </w:p>
    <w:p w:rsidR="008612C9" w:rsidRPr="004175AF" w:rsidRDefault="008612C9" w:rsidP="008612C9">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 xml:space="preserve">The same analysis should be done for LRMC, CWD and </w:t>
      </w:r>
      <w:proofErr w:type="spellStart"/>
      <w:r w:rsidRPr="004175AF">
        <w:rPr>
          <w:rFonts w:ascii="Arial" w:eastAsia="Times New Roman" w:hAnsi="Arial" w:cs="Arial"/>
          <w:color w:val="000000" w:themeColor="text1"/>
          <w:sz w:val="22"/>
          <w:szCs w:val="22"/>
        </w:rPr>
        <w:t>Postalised</w:t>
      </w:r>
      <w:proofErr w:type="spellEnd"/>
      <w:r w:rsidRPr="004175AF">
        <w:rPr>
          <w:rFonts w:ascii="Arial" w:eastAsia="Times New Roman" w:hAnsi="Arial" w:cs="Arial"/>
          <w:color w:val="000000" w:themeColor="text1"/>
          <w:sz w:val="22"/>
          <w:szCs w:val="22"/>
        </w:rPr>
        <w:t xml:space="preserve"> models so they can be directly compared. </w:t>
      </w:r>
    </w:p>
    <w:p w:rsidR="008612C9" w:rsidRPr="004175AF" w:rsidRDefault="008612C9" w:rsidP="008612C9">
      <w:pPr>
        <w:rPr>
          <w:rFonts w:ascii="Arial" w:eastAsia="Times New Roman" w:hAnsi="Arial" w:cs="Arial"/>
          <w:color w:val="000000" w:themeColor="text1"/>
          <w:sz w:val="22"/>
          <w:szCs w:val="22"/>
        </w:rPr>
      </w:pPr>
      <w:r w:rsidRPr="004175AF">
        <w:rPr>
          <w:rFonts w:ascii="Arial" w:eastAsia="Times New Roman" w:hAnsi="Arial" w:cs="Arial"/>
          <w:color w:val="000000" w:themeColor="text1"/>
          <w:sz w:val="22"/>
          <w:szCs w:val="22"/>
        </w:rPr>
        <w:t>The burden of revenue recovery between types of points should be made clear for each case as well as the charges themselves.  The change in burden and in charges between methodologies should be made clear.</w:t>
      </w:r>
    </w:p>
    <w:p w:rsidR="008612C9" w:rsidRPr="004175AF" w:rsidRDefault="008612C9">
      <w:pPr>
        <w:rPr>
          <w:rFonts w:ascii="Arial" w:hAnsi="Arial" w:cs="Arial"/>
          <w:color w:val="000000" w:themeColor="text1"/>
          <w:sz w:val="22"/>
          <w:szCs w:val="22"/>
        </w:rPr>
      </w:pPr>
    </w:p>
    <w:sectPr w:rsidR="008612C9" w:rsidRPr="004175AF" w:rsidSect="009C358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3C3" w:rsidRDefault="009433C3" w:rsidP="00E84F1D">
      <w:r>
        <w:separator/>
      </w:r>
    </w:p>
  </w:endnote>
  <w:endnote w:type="continuationSeparator" w:id="0">
    <w:p w:rsidR="009433C3" w:rsidRDefault="009433C3" w:rsidP="00E8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AF" w:rsidRDefault="0041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AF" w:rsidRPr="001C4270" w:rsidRDefault="004175AF" w:rsidP="004175AF">
    <w:pPr>
      <w:pStyle w:val="Footer"/>
      <w:pBdr>
        <w:top w:val="single" w:sz="4" w:space="1" w:color="auto"/>
      </w:pBdr>
      <w:tabs>
        <w:tab w:val="clear" w:pos="9360"/>
        <w:tab w:val="left" w:pos="8505"/>
        <w:tab w:val="right" w:pos="9356"/>
      </w:tabs>
      <w:ind w:left="-567"/>
      <w:rPr>
        <w:rFonts w:cs="Arial"/>
        <w:sz w:val="16"/>
        <w:szCs w:val="16"/>
      </w:rPr>
    </w:pPr>
    <w:r>
      <w:rPr>
        <w:rFonts w:cs="Arial"/>
        <w:sz w:val="16"/>
        <w:szCs w:val="16"/>
      </w:rPr>
      <w:t xml:space="preserve">UNC Workgroup </w:t>
    </w:r>
    <w:r>
      <w:rPr>
        <w:rFonts w:cs="Arial"/>
        <w:sz w:val="16"/>
        <w:szCs w:val="16"/>
      </w:rPr>
      <w:t>0621</w:t>
    </w:r>
    <w:r>
      <w:rPr>
        <w:rFonts w:cs="Arial"/>
        <w:sz w:val="16"/>
        <w:szCs w:val="16"/>
      </w:rPr>
      <w:tab/>
    </w:r>
    <w:r w:rsidRPr="00201FC3">
      <w:rPr>
        <w:rFonts w:cs="Arial"/>
        <w:sz w:val="16"/>
        <w:szCs w:val="16"/>
        <w:lang w:val="en-US"/>
      </w:rPr>
      <w:t xml:space="preserve">Page </w:t>
    </w:r>
    <w:r w:rsidRPr="00201FC3">
      <w:rPr>
        <w:rFonts w:cs="Arial"/>
        <w:sz w:val="16"/>
        <w:szCs w:val="16"/>
        <w:lang w:val="en-US"/>
      </w:rPr>
      <w:fldChar w:fldCharType="begin"/>
    </w:r>
    <w:r w:rsidRPr="00201FC3">
      <w:rPr>
        <w:rFonts w:cs="Arial"/>
        <w:sz w:val="16"/>
        <w:szCs w:val="16"/>
        <w:lang w:val="en-US"/>
      </w:rPr>
      <w:instrText xml:space="preserve"> PAGE </w:instrText>
    </w:r>
    <w:r w:rsidRPr="00201FC3">
      <w:rPr>
        <w:rFonts w:cs="Arial"/>
        <w:sz w:val="16"/>
        <w:szCs w:val="16"/>
        <w:lang w:val="en-US"/>
      </w:rPr>
      <w:fldChar w:fldCharType="separate"/>
    </w:r>
    <w:r>
      <w:rPr>
        <w:rFonts w:cs="Arial"/>
        <w:sz w:val="16"/>
        <w:szCs w:val="16"/>
        <w:lang w:val="en-US"/>
      </w:rPr>
      <w:t>1</w:t>
    </w:r>
    <w:r w:rsidRPr="00201FC3">
      <w:rPr>
        <w:rFonts w:cs="Arial"/>
        <w:sz w:val="16"/>
        <w:szCs w:val="16"/>
        <w:lang w:val="en-US"/>
      </w:rPr>
      <w:fldChar w:fldCharType="end"/>
    </w:r>
    <w:r w:rsidRPr="00201FC3">
      <w:rPr>
        <w:rFonts w:cs="Arial"/>
        <w:sz w:val="16"/>
        <w:szCs w:val="16"/>
        <w:lang w:val="en-US"/>
      </w:rPr>
      <w:t xml:space="preserve"> of </w:t>
    </w:r>
    <w:r w:rsidRPr="00201FC3">
      <w:rPr>
        <w:rFonts w:cs="Arial"/>
        <w:sz w:val="16"/>
        <w:szCs w:val="16"/>
        <w:lang w:val="en-US"/>
      </w:rPr>
      <w:fldChar w:fldCharType="begin"/>
    </w:r>
    <w:r w:rsidRPr="00201FC3">
      <w:rPr>
        <w:rFonts w:cs="Arial"/>
        <w:sz w:val="16"/>
        <w:szCs w:val="16"/>
        <w:lang w:val="en-US"/>
      </w:rPr>
      <w:instrText xml:space="preserve"> NUMPAGES </w:instrText>
    </w:r>
    <w:r w:rsidRPr="00201FC3">
      <w:rPr>
        <w:rFonts w:cs="Arial"/>
        <w:sz w:val="16"/>
        <w:szCs w:val="16"/>
        <w:lang w:val="en-US"/>
      </w:rPr>
      <w:fldChar w:fldCharType="separate"/>
    </w:r>
    <w:r>
      <w:rPr>
        <w:rFonts w:cs="Arial"/>
        <w:sz w:val="16"/>
        <w:szCs w:val="16"/>
        <w:lang w:val="en-US"/>
      </w:rPr>
      <w:t>2</w:t>
    </w:r>
    <w:r w:rsidRPr="00201FC3">
      <w:rPr>
        <w:rFonts w:cs="Arial"/>
        <w:sz w:val="16"/>
        <w:szCs w:val="16"/>
        <w:lang w:val="en-US"/>
      </w:rPr>
      <w:fldChar w:fldCharType="end"/>
    </w:r>
    <w:r>
      <w:rPr>
        <w:rFonts w:cs="Arial"/>
        <w:sz w:val="16"/>
        <w:szCs w:val="16"/>
        <w:lang w:val="en-US"/>
      </w:rPr>
      <w:t xml:space="preserve"> </w:t>
    </w:r>
    <w:r>
      <w:rPr>
        <w:rFonts w:cs="Arial"/>
        <w:sz w:val="16"/>
        <w:szCs w:val="16"/>
        <w:lang w:val="en-US"/>
      </w:rPr>
      <w:tab/>
    </w:r>
    <w:r>
      <w:rPr>
        <w:rFonts w:cs="Arial"/>
        <w:sz w:val="16"/>
        <w:szCs w:val="16"/>
        <w:lang w:val="en-US"/>
      </w:rPr>
      <w:t>v</w:t>
    </w:r>
    <w:bookmarkStart w:id="0" w:name="_GoBack"/>
    <w:bookmarkEnd w:id="0"/>
    <w:r w:rsidRPr="00201FC3">
      <w:rPr>
        <w:rFonts w:cs="Arial"/>
        <w:sz w:val="16"/>
        <w:szCs w:val="16"/>
        <w:lang w:val="en-US"/>
      </w:rPr>
      <w:t>0</w:t>
    </w:r>
    <w:r>
      <w:rPr>
        <w:rFonts w:cs="Arial"/>
        <w:sz w:val="16"/>
        <w:szCs w:val="16"/>
        <w:lang w:val="en-US"/>
      </w:rPr>
      <w:t>.2</w:t>
    </w:r>
    <w:r w:rsidRPr="00201FC3">
      <w:rPr>
        <w:rFonts w:cs="Arial"/>
        <w:sz w:val="16"/>
        <w:szCs w:val="16"/>
      </w:rPr>
      <w:tab/>
    </w:r>
  </w:p>
  <w:p w:rsidR="004175AF" w:rsidRPr="0093726D" w:rsidRDefault="004175AF" w:rsidP="004175AF">
    <w:pPr>
      <w:pStyle w:val="Footer"/>
    </w:pPr>
  </w:p>
  <w:p w:rsidR="004175AF" w:rsidRDefault="0041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AF" w:rsidRDefault="0041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3C3" w:rsidRDefault="009433C3" w:rsidP="00E84F1D">
      <w:r>
        <w:separator/>
      </w:r>
    </w:p>
  </w:footnote>
  <w:footnote w:type="continuationSeparator" w:id="0">
    <w:p w:rsidR="009433C3" w:rsidRDefault="009433C3" w:rsidP="00E8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AF" w:rsidRDefault="0041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AF" w:rsidRDefault="004175AF">
    <w:pPr>
      <w:pStyle w:val="Header"/>
    </w:pPr>
    <w:r>
      <w:rPr>
        <w:noProof/>
        <w:sz w:val="18"/>
        <w:lang w:eastAsia="en-GB"/>
      </w:rPr>
      <w:drawing>
        <wp:anchor distT="0" distB="0" distL="114300" distR="114300" simplePos="0" relativeHeight="251659264" behindDoc="0" locked="0" layoutInCell="1" allowOverlap="1" wp14:anchorId="5A8309EB" wp14:editId="70205DA0">
          <wp:simplePos x="0" y="0"/>
          <wp:positionH relativeFrom="column">
            <wp:posOffset>0</wp:posOffset>
          </wp:positionH>
          <wp:positionV relativeFrom="paragraph">
            <wp:posOffset>184785</wp:posOffset>
          </wp:positionV>
          <wp:extent cx="2057400" cy="274320"/>
          <wp:effectExtent l="0" t="0" r="0" b="5080"/>
          <wp:wrapThrough wrapText="right">
            <wp:wrapPolygon edited="0">
              <wp:start x="0" y="0"/>
              <wp:lineTo x="0" y="21000"/>
              <wp:lineTo x="21467" y="21000"/>
              <wp:lineTo x="21467" y="0"/>
              <wp:lineTo x="0" y="0"/>
            </wp:wrapPolygon>
          </wp:wrapThrough>
          <wp:docPr id="1" name="Picture 1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AF" w:rsidRDefault="0041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219"/>
    <w:multiLevelType w:val="hybridMultilevel"/>
    <w:tmpl w:val="494E9B3A"/>
    <w:lvl w:ilvl="0" w:tplc="972C20D0">
      <w:numFmt w:val="bullet"/>
      <w:lvlText w:val="-"/>
      <w:lvlJc w:val="left"/>
      <w:pPr>
        <w:ind w:left="840" w:hanging="480"/>
      </w:pPr>
      <w:rPr>
        <w:rFonts w:ascii="Arial" w:eastAsia="Times New Roman" w:hAnsi="Arial" w:cs="Arial"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6254"/>
    <w:multiLevelType w:val="hybridMultilevel"/>
    <w:tmpl w:val="13C6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E6FE4"/>
    <w:multiLevelType w:val="hybridMultilevel"/>
    <w:tmpl w:val="7DF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5E4D"/>
    <w:multiLevelType w:val="hybridMultilevel"/>
    <w:tmpl w:val="E244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312854"/>
    <w:multiLevelType w:val="hybridMultilevel"/>
    <w:tmpl w:val="63FEA6B2"/>
    <w:lvl w:ilvl="0" w:tplc="5F74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96330"/>
    <w:multiLevelType w:val="hybridMultilevel"/>
    <w:tmpl w:val="D0BAE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B7"/>
    <w:rsid w:val="00053CAB"/>
    <w:rsid w:val="00223CB0"/>
    <w:rsid w:val="00243FCF"/>
    <w:rsid w:val="00396C28"/>
    <w:rsid w:val="003B25A4"/>
    <w:rsid w:val="004175AF"/>
    <w:rsid w:val="005E236A"/>
    <w:rsid w:val="008612C9"/>
    <w:rsid w:val="009433C3"/>
    <w:rsid w:val="009731AF"/>
    <w:rsid w:val="009C0D57"/>
    <w:rsid w:val="009C3581"/>
    <w:rsid w:val="00B07DFC"/>
    <w:rsid w:val="00BF1A19"/>
    <w:rsid w:val="00D72522"/>
    <w:rsid w:val="00DF53C8"/>
    <w:rsid w:val="00E84F1D"/>
    <w:rsid w:val="00EF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DA9F"/>
  <w15:chartTrackingRefBased/>
  <w15:docId w15:val="{C95E1DE3-D1DC-674F-9735-40112AA6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236A"/>
  </w:style>
  <w:style w:type="table" w:styleId="TableGrid">
    <w:name w:val="Table Grid"/>
    <w:basedOn w:val="TableNormal"/>
    <w:uiPriority w:val="39"/>
    <w:rsid w:val="005E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4F1D"/>
    <w:rPr>
      <w:sz w:val="20"/>
      <w:szCs w:val="20"/>
    </w:rPr>
  </w:style>
  <w:style w:type="character" w:customStyle="1" w:styleId="FootnoteTextChar">
    <w:name w:val="Footnote Text Char"/>
    <w:basedOn w:val="DefaultParagraphFont"/>
    <w:link w:val="FootnoteText"/>
    <w:uiPriority w:val="99"/>
    <w:semiHidden/>
    <w:rsid w:val="00E84F1D"/>
    <w:rPr>
      <w:sz w:val="20"/>
      <w:szCs w:val="20"/>
    </w:rPr>
  </w:style>
  <w:style w:type="character" w:styleId="FootnoteReference">
    <w:name w:val="footnote reference"/>
    <w:basedOn w:val="DefaultParagraphFont"/>
    <w:uiPriority w:val="99"/>
    <w:semiHidden/>
    <w:unhideWhenUsed/>
    <w:rsid w:val="00E84F1D"/>
    <w:rPr>
      <w:vertAlign w:val="superscript"/>
    </w:rPr>
  </w:style>
  <w:style w:type="character" w:styleId="Hyperlink">
    <w:name w:val="Hyperlink"/>
    <w:basedOn w:val="DefaultParagraphFont"/>
    <w:uiPriority w:val="99"/>
    <w:unhideWhenUsed/>
    <w:rsid w:val="00E84F1D"/>
    <w:rPr>
      <w:color w:val="0563C1" w:themeColor="hyperlink"/>
      <w:u w:val="single"/>
    </w:rPr>
  </w:style>
  <w:style w:type="character" w:styleId="UnresolvedMention">
    <w:name w:val="Unresolved Mention"/>
    <w:basedOn w:val="DefaultParagraphFont"/>
    <w:uiPriority w:val="99"/>
    <w:semiHidden/>
    <w:unhideWhenUsed/>
    <w:rsid w:val="00E84F1D"/>
    <w:rPr>
      <w:color w:val="808080"/>
      <w:shd w:val="clear" w:color="auto" w:fill="E6E6E6"/>
    </w:rPr>
  </w:style>
  <w:style w:type="paragraph" w:styleId="Header">
    <w:name w:val="header"/>
    <w:basedOn w:val="Normal"/>
    <w:link w:val="HeaderChar"/>
    <w:uiPriority w:val="99"/>
    <w:unhideWhenUsed/>
    <w:rsid w:val="004175AF"/>
    <w:pPr>
      <w:tabs>
        <w:tab w:val="center" w:pos="4680"/>
        <w:tab w:val="right" w:pos="9360"/>
      </w:tabs>
    </w:pPr>
  </w:style>
  <w:style w:type="character" w:customStyle="1" w:styleId="HeaderChar">
    <w:name w:val="Header Char"/>
    <w:basedOn w:val="DefaultParagraphFont"/>
    <w:link w:val="Header"/>
    <w:uiPriority w:val="99"/>
    <w:rsid w:val="004175AF"/>
  </w:style>
  <w:style w:type="paragraph" w:styleId="Footer">
    <w:name w:val="footer"/>
    <w:basedOn w:val="Normal"/>
    <w:link w:val="FooterChar"/>
    <w:unhideWhenUsed/>
    <w:rsid w:val="004175AF"/>
    <w:pPr>
      <w:tabs>
        <w:tab w:val="center" w:pos="4680"/>
        <w:tab w:val="right" w:pos="9360"/>
      </w:tabs>
    </w:pPr>
  </w:style>
  <w:style w:type="character" w:customStyle="1" w:styleId="FooterChar">
    <w:name w:val="Footer Char"/>
    <w:basedOn w:val="DefaultParagraphFont"/>
    <w:link w:val="Footer"/>
    <w:rsid w:val="0041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3374">
      <w:bodyDiv w:val="1"/>
      <w:marLeft w:val="0"/>
      <w:marRight w:val="0"/>
      <w:marTop w:val="0"/>
      <w:marBottom w:val="0"/>
      <w:divBdr>
        <w:top w:val="none" w:sz="0" w:space="0" w:color="auto"/>
        <w:left w:val="none" w:sz="0" w:space="0" w:color="auto"/>
        <w:bottom w:val="none" w:sz="0" w:space="0" w:color="auto"/>
        <w:right w:val="none" w:sz="0" w:space="0" w:color="auto"/>
      </w:divBdr>
    </w:div>
    <w:div w:id="623124532">
      <w:bodyDiv w:val="1"/>
      <w:marLeft w:val="0"/>
      <w:marRight w:val="0"/>
      <w:marTop w:val="0"/>
      <w:marBottom w:val="0"/>
      <w:divBdr>
        <w:top w:val="none" w:sz="0" w:space="0" w:color="auto"/>
        <w:left w:val="none" w:sz="0" w:space="0" w:color="auto"/>
        <w:bottom w:val="none" w:sz="0" w:space="0" w:color="auto"/>
        <w:right w:val="none" w:sz="0" w:space="0" w:color="auto"/>
      </w:divBdr>
      <w:divsChild>
        <w:div w:id="445658922">
          <w:marLeft w:val="0"/>
          <w:marRight w:val="0"/>
          <w:marTop w:val="0"/>
          <w:marBottom w:val="0"/>
          <w:divBdr>
            <w:top w:val="none" w:sz="0" w:space="0" w:color="auto"/>
            <w:left w:val="none" w:sz="0" w:space="0" w:color="auto"/>
            <w:bottom w:val="none" w:sz="0" w:space="0" w:color="auto"/>
            <w:right w:val="none" w:sz="0" w:space="0" w:color="auto"/>
          </w:divBdr>
        </w:div>
        <w:div w:id="1851986422">
          <w:marLeft w:val="0"/>
          <w:marRight w:val="0"/>
          <w:marTop w:val="0"/>
          <w:marBottom w:val="0"/>
          <w:divBdr>
            <w:top w:val="none" w:sz="0" w:space="0" w:color="auto"/>
            <w:left w:val="none" w:sz="0" w:space="0" w:color="auto"/>
            <w:bottom w:val="none" w:sz="0" w:space="0" w:color="auto"/>
            <w:right w:val="none" w:sz="0" w:space="0" w:color="auto"/>
          </w:divBdr>
        </w:div>
        <w:div w:id="658921742">
          <w:marLeft w:val="0"/>
          <w:marRight w:val="0"/>
          <w:marTop w:val="0"/>
          <w:marBottom w:val="0"/>
          <w:divBdr>
            <w:top w:val="none" w:sz="0" w:space="0" w:color="auto"/>
            <w:left w:val="none" w:sz="0" w:space="0" w:color="auto"/>
            <w:bottom w:val="none" w:sz="0" w:space="0" w:color="auto"/>
            <w:right w:val="none" w:sz="0" w:space="0" w:color="auto"/>
          </w:divBdr>
        </w:div>
        <w:div w:id="342782055">
          <w:marLeft w:val="0"/>
          <w:marRight w:val="0"/>
          <w:marTop w:val="0"/>
          <w:marBottom w:val="0"/>
          <w:divBdr>
            <w:top w:val="none" w:sz="0" w:space="0" w:color="auto"/>
            <w:left w:val="none" w:sz="0" w:space="0" w:color="auto"/>
            <w:bottom w:val="none" w:sz="0" w:space="0" w:color="auto"/>
            <w:right w:val="none" w:sz="0" w:space="0" w:color="auto"/>
          </w:divBdr>
        </w:div>
        <w:div w:id="1011834505">
          <w:marLeft w:val="0"/>
          <w:marRight w:val="0"/>
          <w:marTop w:val="0"/>
          <w:marBottom w:val="0"/>
          <w:divBdr>
            <w:top w:val="none" w:sz="0" w:space="0" w:color="auto"/>
            <w:left w:val="none" w:sz="0" w:space="0" w:color="auto"/>
            <w:bottom w:val="none" w:sz="0" w:space="0" w:color="auto"/>
            <w:right w:val="none" w:sz="0" w:space="0" w:color="auto"/>
          </w:divBdr>
        </w:div>
        <w:div w:id="1346714526">
          <w:marLeft w:val="0"/>
          <w:marRight w:val="0"/>
          <w:marTop w:val="0"/>
          <w:marBottom w:val="0"/>
          <w:divBdr>
            <w:top w:val="none" w:sz="0" w:space="0" w:color="auto"/>
            <w:left w:val="none" w:sz="0" w:space="0" w:color="auto"/>
            <w:bottom w:val="none" w:sz="0" w:space="0" w:color="auto"/>
            <w:right w:val="none" w:sz="0" w:space="0" w:color="auto"/>
          </w:divBdr>
        </w:div>
        <w:div w:id="722946524">
          <w:marLeft w:val="0"/>
          <w:marRight w:val="0"/>
          <w:marTop w:val="0"/>
          <w:marBottom w:val="0"/>
          <w:divBdr>
            <w:top w:val="none" w:sz="0" w:space="0" w:color="auto"/>
            <w:left w:val="none" w:sz="0" w:space="0" w:color="auto"/>
            <w:bottom w:val="none" w:sz="0" w:space="0" w:color="auto"/>
            <w:right w:val="none" w:sz="0" w:space="0" w:color="auto"/>
          </w:divBdr>
        </w:div>
        <w:div w:id="538520012">
          <w:marLeft w:val="0"/>
          <w:marRight w:val="0"/>
          <w:marTop w:val="0"/>
          <w:marBottom w:val="0"/>
          <w:divBdr>
            <w:top w:val="none" w:sz="0" w:space="0" w:color="auto"/>
            <w:left w:val="none" w:sz="0" w:space="0" w:color="auto"/>
            <w:bottom w:val="none" w:sz="0" w:space="0" w:color="auto"/>
            <w:right w:val="none" w:sz="0" w:space="0" w:color="auto"/>
          </w:divBdr>
        </w:div>
        <w:div w:id="319580759">
          <w:marLeft w:val="0"/>
          <w:marRight w:val="0"/>
          <w:marTop w:val="0"/>
          <w:marBottom w:val="0"/>
          <w:divBdr>
            <w:top w:val="none" w:sz="0" w:space="0" w:color="auto"/>
            <w:left w:val="none" w:sz="0" w:space="0" w:color="auto"/>
            <w:bottom w:val="none" w:sz="0" w:space="0" w:color="auto"/>
            <w:right w:val="none" w:sz="0" w:space="0" w:color="auto"/>
          </w:divBdr>
        </w:div>
        <w:div w:id="603726761">
          <w:marLeft w:val="0"/>
          <w:marRight w:val="0"/>
          <w:marTop w:val="0"/>
          <w:marBottom w:val="0"/>
          <w:divBdr>
            <w:top w:val="none" w:sz="0" w:space="0" w:color="auto"/>
            <w:left w:val="none" w:sz="0" w:space="0" w:color="auto"/>
            <w:bottom w:val="none" w:sz="0" w:space="0" w:color="auto"/>
            <w:right w:val="none" w:sz="0" w:space="0" w:color="auto"/>
          </w:divBdr>
        </w:div>
        <w:div w:id="426121376">
          <w:marLeft w:val="0"/>
          <w:marRight w:val="0"/>
          <w:marTop w:val="0"/>
          <w:marBottom w:val="0"/>
          <w:divBdr>
            <w:top w:val="none" w:sz="0" w:space="0" w:color="auto"/>
            <w:left w:val="none" w:sz="0" w:space="0" w:color="auto"/>
            <w:bottom w:val="none" w:sz="0" w:space="0" w:color="auto"/>
            <w:right w:val="none" w:sz="0" w:space="0" w:color="auto"/>
          </w:divBdr>
        </w:div>
        <w:div w:id="1320041824">
          <w:marLeft w:val="0"/>
          <w:marRight w:val="0"/>
          <w:marTop w:val="0"/>
          <w:marBottom w:val="0"/>
          <w:divBdr>
            <w:top w:val="none" w:sz="0" w:space="0" w:color="auto"/>
            <w:left w:val="none" w:sz="0" w:space="0" w:color="auto"/>
            <w:bottom w:val="none" w:sz="0" w:space="0" w:color="auto"/>
            <w:right w:val="none" w:sz="0" w:space="0" w:color="auto"/>
          </w:divBdr>
        </w:div>
        <w:div w:id="756026390">
          <w:marLeft w:val="0"/>
          <w:marRight w:val="0"/>
          <w:marTop w:val="0"/>
          <w:marBottom w:val="0"/>
          <w:divBdr>
            <w:top w:val="none" w:sz="0" w:space="0" w:color="auto"/>
            <w:left w:val="none" w:sz="0" w:space="0" w:color="auto"/>
            <w:bottom w:val="none" w:sz="0" w:space="0" w:color="auto"/>
            <w:right w:val="none" w:sz="0" w:space="0" w:color="auto"/>
          </w:divBdr>
        </w:div>
        <w:div w:id="603340380">
          <w:marLeft w:val="0"/>
          <w:marRight w:val="0"/>
          <w:marTop w:val="0"/>
          <w:marBottom w:val="0"/>
          <w:divBdr>
            <w:top w:val="none" w:sz="0" w:space="0" w:color="auto"/>
            <w:left w:val="none" w:sz="0" w:space="0" w:color="auto"/>
            <w:bottom w:val="none" w:sz="0" w:space="0" w:color="auto"/>
            <w:right w:val="none" w:sz="0" w:space="0" w:color="auto"/>
          </w:divBdr>
        </w:div>
        <w:div w:id="1664237690">
          <w:marLeft w:val="0"/>
          <w:marRight w:val="0"/>
          <w:marTop w:val="0"/>
          <w:marBottom w:val="0"/>
          <w:divBdr>
            <w:top w:val="none" w:sz="0" w:space="0" w:color="auto"/>
            <w:left w:val="none" w:sz="0" w:space="0" w:color="auto"/>
            <w:bottom w:val="none" w:sz="0" w:space="0" w:color="auto"/>
            <w:right w:val="none" w:sz="0" w:space="0" w:color="auto"/>
          </w:divBdr>
        </w:div>
        <w:div w:id="494154877">
          <w:marLeft w:val="0"/>
          <w:marRight w:val="0"/>
          <w:marTop w:val="0"/>
          <w:marBottom w:val="0"/>
          <w:divBdr>
            <w:top w:val="none" w:sz="0" w:space="0" w:color="auto"/>
            <w:left w:val="none" w:sz="0" w:space="0" w:color="auto"/>
            <w:bottom w:val="none" w:sz="0" w:space="0" w:color="auto"/>
            <w:right w:val="none" w:sz="0" w:space="0" w:color="auto"/>
          </w:divBdr>
        </w:div>
        <w:div w:id="1005130606">
          <w:marLeft w:val="0"/>
          <w:marRight w:val="0"/>
          <w:marTop w:val="0"/>
          <w:marBottom w:val="0"/>
          <w:divBdr>
            <w:top w:val="none" w:sz="0" w:space="0" w:color="auto"/>
            <w:left w:val="none" w:sz="0" w:space="0" w:color="auto"/>
            <w:bottom w:val="none" w:sz="0" w:space="0" w:color="auto"/>
            <w:right w:val="none" w:sz="0" w:space="0" w:color="auto"/>
          </w:divBdr>
        </w:div>
        <w:div w:id="1638413649">
          <w:marLeft w:val="0"/>
          <w:marRight w:val="0"/>
          <w:marTop w:val="0"/>
          <w:marBottom w:val="0"/>
          <w:divBdr>
            <w:top w:val="none" w:sz="0" w:space="0" w:color="auto"/>
            <w:left w:val="none" w:sz="0" w:space="0" w:color="auto"/>
            <w:bottom w:val="none" w:sz="0" w:space="0" w:color="auto"/>
            <w:right w:val="none" w:sz="0" w:space="0" w:color="auto"/>
          </w:divBdr>
        </w:div>
        <w:div w:id="1860503890">
          <w:marLeft w:val="0"/>
          <w:marRight w:val="0"/>
          <w:marTop w:val="0"/>
          <w:marBottom w:val="0"/>
          <w:divBdr>
            <w:top w:val="none" w:sz="0" w:space="0" w:color="auto"/>
            <w:left w:val="none" w:sz="0" w:space="0" w:color="auto"/>
            <w:bottom w:val="none" w:sz="0" w:space="0" w:color="auto"/>
            <w:right w:val="none" w:sz="0" w:space="0" w:color="auto"/>
          </w:divBdr>
        </w:div>
        <w:div w:id="431586230">
          <w:marLeft w:val="0"/>
          <w:marRight w:val="0"/>
          <w:marTop w:val="0"/>
          <w:marBottom w:val="0"/>
          <w:divBdr>
            <w:top w:val="none" w:sz="0" w:space="0" w:color="auto"/>
            <w:left w:val="none" w:sz="0" w:space="0" w:color="auto"/>
            <w:bottom w:val="none" w:sz="0" w:space="0" w:color="auto"/>
            <w:right w:val="none" w:sz="0" w:space="0" w:color="auto"/>
          </w:divBdr>
        </w:div>
        <w:div w:id="746998970">
          <w:marLeft w:val="0"/>
          <w:marRight w:val="0"/>
          <w:marTop w:val="0"/>
          <w:marBottom w:val="0"/>
          <w:divBdr>
            <w:top w:val="none" w:sz="0" w:space="0" w:color="auto"/>
            <w:left w:val="none" w:sz="0" w:space="0" w:color="auto"/>
            <w:bottom w:val="none" w:sz="0" w:space="0" w:color="auto"/>
            <w:right w:val="none" w:sz="0" w:space="0" w:color="auto"/>
          </w:divBdr>
        </w:div>
      </w:divsChild>
    </w:div>
    <w:div w:id="947540771">
      <w:bodyDiv w:val="1"/>
      <w:marLeft w:val="0"/>
      <w:marRight w:val="0"/>
      <w:marTop w:val="0"/>
      <w:marBottom w:val="0"/>
      <w:divBdr>
        <w:top w:val="none" w:sz="0" w:space="0" w:color="auto"/>
        <w:left w:val="none" w:sz="0" w:space="0" w:color="auto"/>
        <w:bottom w:val="none" w:sz="0" w:space="0" w:color="auto"/>
        <w:right w:val="none" w:sz="0" w:space="0" w:color="auto"/>
      </w:divBdr>
    </w:div>
    <w:div w:id="1387753852">
      <w:bodyDiv w:val="1"/>
      <w:marLeft w:val="0"/>
      <w:marRight w:val="0"/>
      <w:marTop w:val="0"/>
      <w:marBottom w:val="0"/>
      <w:divBdr>
        <w:top w:val="none" w:sz="0" w:space="0" w:color="auto"/>
        <w:left w:val="none" w:sz="0" w:space="0" w:color="auto"/>
        <w:bottom w:val="none" w:sz="0" w:space="0" w:color="auto"/>
        <w:right w:val="none" w:sz="0" w:space="0" w:color="auto"/>
      </w:divBdr>
    </w:div>
    <w:div w:id="1412434453">
      <w:bodyDiv w:val="1"/>
      <w:marLeft w:val="0"/>
      <w:marRight w:val="0"/>
      <w:marTop w:val="0"/>
      <w:marBottom w:val="0"/>
      <w:divBdr>
        <w:top w:val="none" w:sz="0" w:space="0" w:color="auto"/>
        <w:left w:val="none" w:sz="0" w:space="0" w:color="auto"/>
        <w:bottom w:val="none" w:sz="0" w:space="0" w:color="auto"/>
        <w:right w:val="none" w:sz="0" w:space="0" w:color="auto"/>
      </w:divBdr>
    </w:div>
    <w:div w:id="1457068814">
      <w:bodyDiv w:val="1"/>
      <w:marLeft w:val="0"/>
      <w:marRight w:val="0"/>
      <w:marTop w:val="0"/>
      <w:marBottom w:val="0"/>
      <w:divBdr>
        <w:top w:val="none" w:sz="0" w:space="0" w:color="auto"/>
        <w:left w:val="none" w:sz="0" w:space="0" w:color="auto"/>
        <w:bottom w:val="none" w:sz="0" w:space="0" w:color="auto"/>
        <w:right w:val="none" w:sz="0" w:space="0" w:color="auto"/>
      </w:divBdr>
    </w:div>
    <w:div w:id="19878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asgovern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Hailes</dc:creator>
  <cp:keywords/>
  <dc:description/>
  <cp:lastModifiedBy>Rebecca Hailes</cp:lastModifiedBy>
  <cp:revision>9</cp:revision>
  <dcterms:created xsi:type="dcterms:W3CDTF">2018-03-19T11:52:00Z</dcterms:created>
  <dcterms:modified xsi:type="dcterms:W3CDTF">2018-03-19T16:58:00Z</dcterms:modified>
</cp:coreProperties>
</file>