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60A0B30F" w14:textId="77777777" w:rsidR="00F7139E" w:rsidRDefault="00F7139E" w:rsidP="00621A36">
      <w:pPr>
        <w:keepLines/>
        <w:jc w:val="center"/>
        <w:rPr>
          <w:rFonts w:cs="Arial"/>
          <w:b/>
          <w:bCs/>
          <w:sz w:val="36"/>
        </w:rPr>
      </w:pPr>
    </w:p>
    <w:p w14:paraId="535675AC" w14:textId="32A44CFF" w:rsidR="0074466E" w:rsidRDefault="00621A36" w:rsidP="00276ADB">
      <w:pPr>
        <w:autoSpaceDE w:val="0"/>
        <w:autoSpaceDN w:val="0"/>
        <w:adjustRightInd w:val="0"/>
        <w:spacing w:before="0" w:after="0"/>
        <w:jc w:val="center"/>
        <w:rPr>
          <w:rFonts w:ascii="ArialMT" w:hAnsi="ArialMT" w:cs="ArialMT"/>
          <w:sz w:val="48"/>
          <w:szCs w:val="48"/>
          <w:lang w:eastAsia="en-GB"/>
        </w:rPr>
      </w:pPr>
      <w:r w:rsidRPr="00276ADB">
        <w:rPr>
          <w:rFonts w:ascii="ArialMT" w:hAnsi="ArialMT" w:cs="ArialMT"/>
          <w:sz w:val="48"/>
          <w:szCs w:val="48"/>
          <w:lang w:eastAsia="en-GB"/>
        </w:rPr>
        <w:t xml:space="preserve">UNC Modification </w:t>
      </w:r>
      <w:r w:rsidR="00CE0CFD">
        <w:rPr>
          <w:rFonts w:ascii="ArialMT" w:hAnsi="ArialMT" w:cs="ArialMT"/>
          <w:sz w:val="48"/>
          <w:szCs w:val="48"/>
          <w:lang w:eastAsia="en-GB"/>
        </w:rPr>
        <w:t>644</w:t>
      </w:r>
    </w:p>
    <w:p w14:paraId="2C59ECED" w14:textId="77777777" w:rsidR="0075268A" w:rsidRPr="00276ADB" w:rsidRDefault="0075268A" w:rsidP="00276ADB">
      <w:pPr>
        <w:autoSpaceDE w:val="0"/>
        <w:autoSpaceDN w:val="0"/>
        <w:adjustRightInd w:val="0"/>
        <w:spacing w:before="0" w:after="0"/>
        <w:jc w:val="center"/>
        <w:rPr>
          <w:rFonts w:ascii="ArialMT" w:hAnsi="ArialMT" w:cs="ArialMT"/>
          <w:sz w:val="48"/>
          <w:szCs w:val="48"/>
          <w:lang w:eastAsia="en-GB"/>
        </w:rPr>
      </w:pPr>
    </w:p>
    <w:p w14:paraId="23B1F20A" w14:textId="1AFD0834" w:rsidR="00BC482D" w:rsidRDefault="0075268A" w:rsidP="00F62AD6">
      <w:pPr>
        <w:autoSpaceDE w:val="0"/>
        <w:autoSpaceDN w:val="0"/>
        <w:adjustRightInd w:val="0"/>
        <w:spacing w:before="0" w:after="0"/>
        <w:jc w:val="center"/>
        <w:rPr>
          <w:rFonts w:ascii="ArialMT" w:hAnsi="ArialMT" w:cs="ArialMT"/>
          <w:sz w:val="48"/>
          <w:szCs w:val="48"/>
          <w:lang w:eastAsia="en-GB"/>
        </w:rPr>
      </w:pPr>
      <w:r>
        <w:rPr>
          <w:rFonts w:ascii="ArialMT" w:hAnsi="ArialMT" w:cs="ArialMT"/>
          <w:sz w:val="48"/>
          <w:szCs w:val="48"/>
          <w:lang w:eastAsia="en-GB"/>
        </w:rPr>
        <w:t xml:space="preserve">Changes to </w:t>
      </w:r>
      <w:r w:rsidR="00CE0CFD">
        <w:rPr>
          <w:rFonts w:ascii="ArialMT" w:hAnsi="ArialMT" w:cs="ArialMT"/>
          <w:sz w:val="48"/>
          <w:szCs w:val="48"/>
          <w:lang w:eastAsia="en-GB"/>
        </w:rPr>
        <w:t>Introduc</w:t>
      </w:r>
      <w:r>
        <w:rPr>
          <w:rFonts w:ascii="ArialMT" w:hAnsi="ArialMT" w:cs="ArialMT"/>
          <w:sz w:val="48"/>
          <w:szCs w:val="48"/>
          <w:lang w:eastAsia="en-GB"/>
        </w:rPr>
        <w:t>e N</w:t>
      </w:r>
      <w:r w:rsidR="00CE0CFD">
        <w:rPr>
          <w:rFonts w:ascii="ArialMT" w:hAnsi="ArialMT" w:cs="ArialMT"/>
          <w:sz w:val="48"/>
          <w:szCs w:val="48"/>
          <w:lang w:eastAsia="en-GB"/>
        </w:rPr>
        <w:t xml:space="preserve">ew EUCs </w:t>
      </w:r>
      <w:r>
        <w:rPr>
          <w:rFonts w:ascii="ArialMT" w:hAnsi="ArialMT" w:cs="ArialMT"/>
          <w:sz w:val="48"/>
          <w:szCs w:val="48"/>
          <w:lang w:eastAsia="en-GB"/>
        </w:rPr>
        <w:t>Only</w:t>
      </w:r>
    </w:p>
    <w:p w14:paraId="20BFBE8D" w14:textId="77777777" w:rsidR="00AF7358" w:rsidRPr="008422A8" w:rsidRDefault="00AF7358" w:rsidP="00AF7358">
      <w:pPr>
        <w:spacing w:before="60" w:after="60"/>
        <w:jc w:val="center"/>
        <w:rPr>
          <w:rFonts w:cs="Arial"/>
          <w:b/>
          <w:bCs/>
          <w:color w:val="7030A0"/>
          <w:sz w:val="44"/>
          <w:szCs w:val="44"/>
        </w:rPr>
      </w:pPr>
    </w:p>
    <w:p w14:paraId="76FDD8F9" w14:textId="5AE8A0D3"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w:t>
      </w:r>
      <w:r w:rsidR="00647ABD">
        <w:rPr>
          <w:rFonts w:cs="Arial"/>
          <w:b/>
          <w:bCs/>
          <w:color w:val="000000" w:themeColor="text1"/>
          <w:sz w:val="36"/>
        </w:rPr>
        <w:t>R</w:t>
      </w:r>
      <w:r w:rsidRPr="008422A8">
        <w:rPr>
          <w:rFonts w:cs="Arial"/>
          <w:b/>
          <w:bCs/>
          <w:color w:val="000000" w:themeColor="text1"/>
          <w:sz w:val="36"/>
        </w:rPr>
        <w:t>eference</w:t>
      </w:r>
      <w:r w:rsidR="00D57155" w:rsidRPr="008422A8">
        <w:rPr>
          <w:rFonts w:cs="Arial"/>
          <w:b/>
          <w:bCs/>
          <w:i/>
          <w:color w:val="000000" w:themeColor="text1"/>
          <w:sz w:val="36"/>
        </w:rPr>
        <w:t>:</w:t>
      </w:r>
      <w:r w:rsidR="00621A36">
        <w:rPr>
          <w:rFonts w:cs="Arial"/>
          <w:b/>
          <w:bCs/>
          <w:i/>
          <w:color w:val="000000" w:themeColor="text1"/>
          <w:sz w:val="36"/>
        </w:rPr>
        <w:t xml:space="preserve"> </w:t>
      </w:r>
      <w:r w:rsidR="00621A36" w:rsidRPr="00366F6C">
        <w:rPr>
          <w:rFonts w:cs="Arial"/>
          <w:b/>
          <w:bCs/>
          <w:sz w:val="36"/>
        </w:rPr>
        <w:t>6</w:t>
      </w:r>
      <w:r w:rsidR="00CE0CFD">
        <w:rPr>
          <w:rFonts w:cs="Arial"/>
          <w:b/>
          <w:bCs/>
          <w:sz w:val="36"/>
        </w:rPr>
        <w:t>44</w:t>
      </w:r>
    </w:p>
    <w:p w14:paraId="0379B9AD" w14:textId="10E312AC"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w:t>
      </w:r>
      <w:r w:rsidR="00621A36">
        <w:rPr>
          <w:rFonts w:cs="Arial"/>
          <w:b/>
          <w:bCs/>
          <w:color w:val="000000" w:themeColor="text1"/>
          <w:sz w:val="36"/>
        </w:rPr>
        <w:t xml:space="preserve"> </w:t>
      </w:r>
      <w:r w:rsidR="005E500C" w:rsidRPr="008422A8">
        <w:rPr>
          <w:rFonts w:cs="Arial"/>
          <w:b/>
          <w:bCs/>
          <w:color w:val="000000" w:themeColor="text1"/>
          <w:sz w:val="36"/>
        </w:rPr>
        <w:t xml:space="preserve"> </w:t>
      </w:r>
      <w:r w:rsidR="006D1C0F">
        <w:rPr>
          <w:rFonts w:cs="Arial"/>
          <w:b/>
          <w:bCs/>
          <w:color w:val="000000" w:themeColor="text1"/>
          <w:sz w:val="36"/>
        </w:rPr>
        <w:t>xrn</w:t>
      </w:r>
      <w:r w:rsidR="0075268A">
        <w:rPr>
          <w:rFonts w:cs="Arial"/>
          <w:b/>
          <w:bCs/>
          <w:color w:val="000000" w:themeColor="text1"/>
          <w:sz w:val="36"/>
        </w:rPr>
        <w:t>4616</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F62AD6" w14:paraId="056CC4C5" w14:textId="77777777" w:rsidTr="00C2627B">
        <w:tc>
          <w:tcPr>
            <w:tcW w:w="2996" w:type="dxa"/>
            <w:shd w:val="clear" w:color="auto" w:fill="B8CCE4" w:themeFill="accent1" w:themeFillTint="66"/>
          </w:tcPr>
          <w:p w14:paraId="798B4E38" w14:textId="6F615278" w:rsidR="00F62AD6" w:rsidRDefault="0075268A" w:rsidP="0075268A">
            <w:r>
              <w:t xml:space="preserve">ROM Request </w:t>
            </w:r>
          </w:p>
        </w:tc>
        <w:tc>
          <w:tcPr>
            <w:tcW w:w="1260" w:type="dxa"/>
          </w:tcPr>
          <w:p w14:paraId="7044ABDC" w14:textId="6CB95D6B" w:rsidR="00F62AD6" w:rsidRDefault="00F62AD6" w:rsidP="001A3D51"/>
        </w:tc>
        <w:tc>
          <w:tcPr>
            <w:tcW w:w="1307" w:type="dxa"/>
          </w:tcPr>
          <w:p w14:paraId="1581F7F5" w14:textId="5085DBBE" w:rsidR="00F62AD6" w:rsidRDefault="0075268A" w:rsidP="0075268A">
            <w:r>
              <w:t>19</w:t>
            </w:r>
            <w:r w:rsidR="00F62AD6">
              <w:t>-</w:t>
            </w:r>
            <w:r>
              <w:t>04</w:t>
            </w:r>
            <w:r w:rsidR="00F62AD6">
              <w:t>-2018</w:t>
            </w:r>
          </w:p>
        </w:tc>
        <w:tc>
          <w:tcPr>
            <w:tcW w:w="2140" w:type="dxa"/>
          </w:tcPr>
          <w:p w14:paraId="36122E2C" w14:textId="212A0038" w:rsidR="00F62AD6" w:rsidRDefault="00F62AD6" w:rsidP="001A3D51">
            <w:r>
              <w:t>Steve Ganney</w:t>
            </w:r>
          </w:p>
        </w:tc>
        <w:sdt>
          <w:sdtPr>
            <w:alias w:val="Document Status"/>
            <w:tag w:val="Document Status"/>
            <w:id w:val="-452480814"/>
            <w:placeholder>
              <w:docPart w:val="A3BEB424688F424997AC8808DA590011"/>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243BAB49" w:rsidR="00F62AD6" w:rsidRDefault="00F62AD6" w:rsidP="001A3D51">
                <w:r>
                  <w:t>Draft</w:t>
                </w:r>
              </w:p>
            </w:tc>
          </w:sdtContent>
        </w:sdt>
      </w:tr>
      <w:tr w:rsidR="00C012C4" w14:paraId="7E55824E" w14:textId="77777777" w:rsidTr="00C2627B">
        <w:tc>
          <w:tcPr>
            <w:tcW w:w="2996" w:type="dxa"/>
            <w:shd w:val="clear" w:color="auto" w:fill="D5FAA4"/>
          </w:tcPr>
          <w:p w14:paraId="38C56699" w14:textId="385D8345" w:rsidR="00C012C4" w:rsidRDefault="00C012C4" w:rsidP="0075268A">
            <w:r>
              <w:t>ROM Response</w:t>
            </w:r>
          </w:p>
        </w:tc>
        <w:tc>
          <w:tcPr>
            <w:tcW w:w="1260" w:type="dxa"/>
          </w:tcPr>
          <w:p w14:paraId="07FDDBCB" w14:textId="1E205AF1" w:rsidR="00C012C4" w:rsidRDefault="00C012C4" w:rsidP="0074466E"/>
        </w:tc>
        <w:tc>
          <w:tcPr>
            <w:tcW w:w="1307" w:type="dxa"/>
          </w:tcPr>
          <w:p w14:paraId="30E5B6EA" w14:textId="48D177FF" w:rsidR="00C012C4" w:rsidRDefault="00550B5B" w:rsidP="00550B5B">
            <w:r>
              <w:t>30</w:t>
            </w:r>
            <w:r w:rsidR="00C012C4">
              <w:t>-04-2018</w:t>
            </w:r>
          </w:p>
        </w:tc>
        <w:tc>
          <w:tcPr>
            <w:tcW w:w="2140" w:type="dxa"/>
          </w:tcPr>
          <w:p w14:paraId="77A70360" w14:textId="7B01E245" w:rsidR="00C012C4" w:rsidRDefault="00C012C4" w:rsidP="001A3D51">
            <w:r>
              <w:t>Steve Ganney</w:t>
            </w:r>
          </w:p>
        </w:tc>
        <w:sdt>
          <w:sdtPr>
            <w:alias w:val="Document Status"/>
            <w:tag w:val="Document Status"/>
            <w:id w:val="461160120"/>
            <w:placeholder>
              <w:docPart w:val="95172426B23B453CAB25C3CD6106A26A"/>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125272FF" w:rsidR="00C012C4" w:rsidRDefault="00C012C4" w:rsidP="001A3D51">
                <w:r>
                  <w:t>Draft</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310CC7"/>
        </w:tc>
        <w:tc>
          <w:tcPr>
            <w:tcW w:w="1307" w:type="dxa"/>
          </w:tcPr>
          <w:p w14:paraId="481FBDEE" w14:textId="77777777" w:rsidR="00A96501" w:rsidRDefault="00A96501" w:rsidP="00310CC7"/>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lastRenderedPageBreak/>
        <w:t xml:space="preserve">Section 1: </w:t>
      </w:r>
      <w:r>
        <w:rPr>
          <w:i/>
          <w:sz w:val="40"/>
          <w:szCs w:val="40"/>
        </w:rPr>
        <w:t>Proposed Change</w:t>
      </w:r>
    </w:p>
    <w:p w14:paraId="48293740" w14:textId="59C6DDEE" w:rsidR="00B71F43" w:rsidRPr="00C2627B" w:rsidRDefault="00142308" w:rsidP="00C2627B">
      <w:pPr>
        <w:rPr>
          <w:color w:val="7030A0"/>
        </w:rPr>
      </w:pPr>
      <w:r>
        <w:rPr>
          <w:color w:val="7030A0"/>
        </w:rPr>
        <w:t xml:space="preserve">Please Note:  </w:t>
      </w:r>
      <w:r w:rsidR="003B05CA">
        <w:rPr>
          <w:color w:val="7030A0"/>
        </w:rPr>
        <w:t xml:space="preserve">This Proposal section has been drafted </w:t>
      </w:r>
      <w:r w:rsidR="00BC482D">
        <w:rPr>
          <w:color w:val="7030A0"/>
        </w:rPr>
        <w:t>based on MO</w:t>
      </w:r>
      <w:r w:rsidR="006C4049">
        <w:rPr>
          <w:color w:val="7030A0"/>
        </w:rPr>
        <w:t>D</w:t>
      </w:r>
      <w:r w:rsidR="00BC482D">
        <w:rPr>
          <w:color w:val="7030A0"/>
        </w:rPr>
        <w:t xml:space="preserve"> 644 </w:t>
      </w:r>
      <w:r w:rsidR="003B05CA">
        <w:rPr>
          <w:color w:val="7030A0"/>
        </w:rPr>
        <w:t>by Xoserve and any views expressed in them are the Proposer’s (and not Xoserve’s).</w:t>
      </w:r>
    </w:p>
    <w:tbl>
      <w:tblPr>
        <w:tblStyle w:val="TableGrid"/>
        <w:tblW w:w="9747" w:type="dxa"/>
        <w:tblLook w:val="04A0" w:firstRow="1" w:lastRow="0" w:firstColumn="1" w:lastColumn="0" w:noHBand="0" w:noVBand="1"/>
      </w:tblPr>
      <w:tblGrid>
        <w:gridCol w:w="1694"/>
        <w:gridCol w:w="541"/>
        <w:gridCol w:w="1701"/>
        <w:gridCol w:w="1842"/>
        <w:gridCol w:w="3969"/>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7C62AA">
        <w:tc>
          <w:tcPr>
            <w:tcW w:w="1694" w:type="dxa"/>
            <w:vMerge w:val="restart"/>
            <w:shd w:val="clear" w:color="auto" w:fill="B8CCE4" w:themeFill="accent1" w:themeFillTint="66"/>
          </w:tcPr>
          <w:p w14:paraId="319A5372" w14:textId="48B6AC94" w:rsidR="005864A3" w:rsidRPr="009A2985" w:rsidRDefault="00734D1C" w:rsidP="00BC482D">
            <w:pPr>
              <w:rPr>
                <w:b/>
              </w:rPr>
            </w:pPr>
            <w:r>
              <w:rPr>
                <w:b/>
              </w:rPr>
              <w:t xml:space="preserve">Drafted and </w:t>
            </w:r>
            <w:r w:rsidR="005864A3" w:rsidRPr="009A2985">
              <w:rPr>
                <w:b/>
              </w:rPr>
              <w:t xml:space="preserve">Submitted </w:t>
            </w:r>
          </w:p>
        </w:tc>
        <w:tc>
          <w:tcPr>
            <w:tcW w:w="2242" w:type="dxa"/>
            <w:gridSpan w:val="2"/>
            <w:vMerge w:val="restart"/>
          </w:tcPr>
          <w:p w14:paraId="464C7B5C" w14:textId="77777777" w:rsidR="005864A3" w:rsidRDefault="00F62AD6" w:rsidP="00F62AD6">
            <w:r>
              <w:t>Steve Ganney</w:t>
            </w:r>
          </w:p>
          <w:p w14:paraId="0880101D" w14:textId="049DB6F8" w:rsidR="00F62AD6" w:rsidRDefault="00F62AD6" w:rsidP="00F62AD6">
            <w:r>
              <w:t>(</w:t>
            </w:r>
            <w:r w:rsidR="008F1D09">
              <w:t xml:space="preserve"> </w:t>
            </w:r>
            <w:r>
              <w:t>Xoserve</w:t>
            </w:r>
            <w:r w:rsidR="008F1D09">
              <w:t xml:space="preserve"> </w:t>
            </w:r>
            <w:r>
              <w:t>)</w:t>
            </w:r>
          </w:p>
        </w:tc>
        <w:tc>
          <w:tcPr>
            <w:tcW w:w="1842" w:type="dxa"/>
            <w:shd w:val="clear" w:color="auto" w:fill="B8CCE4" w:themeFill="accent1" w:themeFillTint="66"/>
          </w:tcPr>
          <w:p w14:paraId="33F6D7E4" w14:textId="77777777" w:rsidR="005864A3" w:rsidRPr="009A2985" w:rsidRDefault="005864A3" w:rsidP="00F62AD6">
            <w:pPr>
              <w:rPr>
                <w:b/>
              </w:rPr>
            </w:pPr>
            <w:r w:rsidRPr="009A2985">
              <w:rPr>
                <w:b/>
              </w:rPr>
              <w:t>Contact Number</w:t>
            </w:r>
          </w:p>
        </w:tc>
        <w:tc>
          <w:tcPr>
            <w:tcW w:w="3969" w:type="dxa"/>
          </w:tcPr>
          <w:p w14:paraId="1FC517E0" w14:textId="1E50ABF0" w:rsidR="005864A3" w:rsidRDefault="00F62AD6" w:rsidP="00F62AD6">
            <w:r>
              <w:t>0121 623 2075</w:t>
            </w:r>
          </w:p>
        </w:tc>
      </w:tr>
      <w:tr w:rsidR="005864A3" w14:paraId="2736FFE2" w14:textId="77777777" w:rsidTr="007C62AA">
        <w:tc>
          <w:tcPr>
            <w:tcW w:w="1694" w:type="dxa"/>
            <w:vMerge/>
            <w:shd w:val="clear" w:color="auto" w:fill="B8CCE4" w:themeFill="accent1" w:themeFillTint="66"/>
          </w:tcPr>
          <w:p w14:paraId="7AF5A481" w14:textId="77777777" w:rsidR="005864A3" w:rsidRPr="009A2985" w:rsidRDefault="005864A3" w:rsidP="00F62AD6">
            <w:pPr>
              <w:rPr>
                <w:b/>
              </w:rPr>
            </w:pPr>
          </w:p>
        </w:tc>
        <w:tc>
          <w:tcPr>
            <w:tcW w:w="2242" w:type="dxa"/>
            <w:gridSpan w:val="2"/>
            <w:vMerge/>
          </w:tcPr>
          <w:p w14:paraId="3CB4DCDA" w14:textId="77777777" w:rsidR="005864A3" w:rsidRDefault="005864A3" w:rsidP="00F62AD6"/>
        </w:tc>
        <w:tc>
          <w:tcPr>
            <w:tcW w:w="1842" w:type="dxa"/>
            <w:shd w:val="clear" w:color="auto" w:fill="B8CCE4" w:themeFill="accent1" w:themeFillTint="66"/>
          </w:tcPr>
          <w:p w14:paraId="018977EF" w14:textId="77777777" w:rsidR="005864A3" w:rsidRPr="009A2985" w:rsidRDefault="005864A3" w:rsidP="00F62AD6">
            <w:pPr>
              <w:rPr>
                <w:b/>
              </w:rPr>
            </w:pPr>
            <w:r w:rsidRPr="009A2985">
              <w:rPr>
                <w:b/>
              </w:rPr>
              <w:t>Email Address</w:t>
            </w:r>
          </w:p>
        </w:tc>
        <w:tc>
          <w:tcPr>
            <w:tcW w:w="3969" w:type="dxa"/>
          </w:tcPr>
          <w:p w14:paraId="11CAAC0C" w14:textId="66E374CA" w:rsidR="005864A3" w:rsidRDefault="00BC482D" w:rsidP="00BC482D">
            <w:r>
              <w:t>s</w:t>
            </w:r>
            <w:r w:rsidR="00F62AD6">
              <w:t>teve.t.ganney@xoserve.com</w:t>
            </w:r>
          </w:p>
        </w:tc>
      </w:tr>
      <w:tr w:rsidR="005864A3" w14:paraId="4CAB8253" w14:textId="77777777" w:rsidTr="007C62AA">
        <w:tc>
          <w:tcPr>
            <w:tcW w:w="1694" w:type="dxa"/>
            <w:vMerge w:val="restart"/>
            <w:shd w:val="clear" w:color="auto" w:fill="B8CCE4" w:themeFill="accent1" w:themeFillTint="66"/>
          </w:tcPr>
          <w:p w14:paraId="040356F0" w14:textId="77777777" w:rsidR="005864A3" w:rsidRPr="009A2985" w:rsidRDefault="005864A3" w:rsidP="00F62AD6">
            <w:pPr>
              <w:rPr>
                <w:b/>
              </w:rPr>
            </w:pPr>
            <w:r w:rsidRPr="009A2985">
              <w:rPr>
                <w:b/>
              </w:rPr>
              <w:t>Customer Representative</w:t>
            </w:r>
          </w:p>
        </w:tc>
        <w:tc>
          <w:tcPr>
            <w:tcW w:w="2242" w:type="dxa"/>
            <w:gridSpan w:val="2"/>
            <w:vMerge w:val="restart"/>
          </w:tcPr>
          <w:p w14:paraId="3054D8FF" w14:textId="77777777" w:rsidR="007C62AA" w:rsidRPr="00124CFC" w:rsidRDefault="007C62AA" w:rsidP="007C62AA">
            <w:pPr>
              <w:rPr>
                <w:rFonts w:ascii="Arial-BoldMT" w:hAnsi="Arial-BoldMT" w:cs="Arial-BoldMT"/>
                <w:bCs/>
                <w:szCs w:val="20"/>
                <w:lang w:eastAsia="en-GB"/>
              </w:rPr>
            </w:pPr>
            <w:r w:rsidRPr="00124CFC">
              <w:rPr>
                <w:rFonts w:ascii="Arial-BoldMT" w:hAnsi="Arial-BoldMT" w:cs="Arial-BoldMT"/>
                <w:bCs/>
                <w:szCs w:val="20"/>
                <w:lang w:eastAsia="en-GB"/>
              </w:rPr>
              <w:t xml:space="preserve">Kirsty Dudley  </w:t>
            </w:r>
          </w:p>
          <w:p w14:paraId="0F2AD825" w14:textId="42158D0C" w:rsidR="00BC482D" w:rsidRPr="00124CFC" w:rsidRDefault="007C62AA" w:rsidP="007C62AA">
            <w:r w:rsidRPr="00124CFC">
              <w:rPr>
                <w:rFonts w:ascii="Arial-BoldMT" w:hAnsi="Arial-BoldMT" w:cs="Arial-BoldMT"/>
                <w:bCs/>
                <w:szCs w:val="20"/>
                <w:lang w:eastAsia="en-GB"/>
              </w:rPr>
              <w:t>(EON UK)</w:t>
            </w:r>
          </w:p>
        </w:tc>
        <w:tc>
          <w:tcPr>
            <w:tcW w:w="1842" w:type="dxa"/>
            <w:shd w:val="clear" w:color="auto" w:fill="B8CCE4" w:themeFill="accent1" w:themeFillTint="66"/>
          </w:tcPr>
          <w:p w14:paraId="79B2BFF1" w14:textId="77777777" w:rsidR="005864A3" w:rsidRPr="00124CFC" w:rsidRDefault="005864A3" w:rsidP="00F62AD6">
            <w:pPr>
              <w:rPr>
                <w:b/>
              </w:rPr>
            </w:pPr>
            <w:r w:rsidRPr="00124CFC">
              <w:rPr>
                <w:b/>
              </w:rPr>
              <w:t>Contact Number</w:t>
            </w:r>
          </w:p>
        </w:tc>
        <w:tc>
          <w:tcPr>
            <w:tcW w:w="3969" w:type="dxa"/>
          </w:tcPr>
          <w:p w14:paraId="597A8775" w14:textId="3E7065AD" w:rsidR="005864A3" w:rsidRPr="00124CFC" w:rsidRDefault="006C4049" w:rsidP="007C62AA">
            <w:pPr>
              <w:autoSpaceDE w:val="0"/>
              <w:autoSpaceDN w:val="0"/>
              <w:adjustRightInd w:val="0"/>
            </w:pPr>
            <w:r w:rsidRPr="00124CFC">
              <w:rPr>
                <w:rFonts w:ascii="Arial-BoldMT" w:hAnsi="Arial-BoldMT" w:cs="Arial-BoldMT"/>
                <w:bCs/>
                <w:szCs w:val="20"/>
                <w:lang w:eastAsia="en-GB"/>
              </w:rPr>
              <w:t>07816 172 645</w:t>
            </w:r>
          </w:p>
        </w:tc>
      </w:tr>
      <w:tr w:rsidR="005864A3" w14:paraId="16061448" w14:textId="77777777" w:rsidTr="007C62AA">
        <w:tc>
          <w:tcPr>
            <w:tcW w:w="1694" w:type="dxa"/>
            <w:vMerge/>
            <w:shd w:val="clear" w:color="auto" w:fill="B8CCE4" w:themeFill="accent1" w:themeFillTint="66"/>
          </w:tcPr>
          <w:p w14:paraId="6AB3766D" w14:textId="77777777" w:rsidR="005864A3" w:rsidRPr="009A2985" w:rsidRDefault="005864A3" w:rsidP="00F62AD6">
            <w:pPr>
              <w:rPr>
                <w:b/>
              </w:rPr>
            </w:pPr>
          </w:p>
        </w:tc>
        <w:tc>
          <w:tcPr>
            <w:tcW w:w="2242" w:type="dxa"/>
            <w:gridSpan w:val="2"/>
            <w:vMerge/>
          </w:tcPr>
          <w:p w14:paraId="01D3305B" w14:textId="77777777" w:rsidR="005864A3" w:rsidRPr="00124CFC" w:rsidRDefault="005864A3" w:rsidP="00F62AD6"/>
        </w:tc>
        <w:tc>
          <w:tcPr>
            <w:tcW w:w="1842" w:type="dxa"/>
            <w:shd w:val="clear" w:color="auto" w:fill="B8CCE4" w:themeFill="accent1" w:themeFillTint="66"/>
          </w:tcPr>
          <w:p w14:paraId="1DF2D719" w14:textId="77777777" w:rsidR="005864A3" w:rsidRPr="00124CFC" w:rsidRDefault="005864A3" w:rsidP="00F62AD6">
            <w:pPr>
              <w:rPr>
                <w:b/>
              </w:rPr>
            </w:pPr>
            <w:r w:rsidRPr="00124CFC">
              <w:rPr>
                <w:b/>
              </w:rPr>
              <w:t>Email Address</w:t>
            </w:r>
          </w:p>
        </w:tc>
        <w:tc>
          <w:tcPr>
            <w:tcW w:w="3969" w:type="dxa"/>
          </w:tcPr>
          <w:p w14:paraId="08328ADE" w14:textId="5BB3D4C2" w:rsidR="005864A3" w:rsidRPr="00124CFC" w:rsidRDefault="007C62AA" w:rsidP="007C62AA">
            <w:pPr>
              <w:autoSpaceDE w:val="0"/>
              <w:autoSpaceDN w:val="0"/>
              <w:adjustRightInd w:val="0"/>
            </w:pPr>
            <w:r w:rsidRPr="00124CFC">
              <w:rPr>
                <w:rFonts w:ascii="Arial-BoldMT" w:hAnsi="Arial-BoldMT" w:cs="Arial-BoldMT"/>
                <w:bCs/>
                <w:szCs w:val="20"/>
                <w:lang w:eastAsia="en-GB"/>
              </w:rPr>
              <w:t>Kirsty.Dudley@eonenergy.com</w:t>
            </w:r>
          </w:p>
        </w:tc>
      </w:tr>
      <w:tr w:rsidR="005864A3" w14:paraId="123BBA3A" w14:textId="77777777" w:rsidTr="007C62AA">
        <w:tc>
          <w:tcPr>
            <w:tcW w:w="1694" w:type="dxa"/>
            <w:vMerge w:val="restart"/>
            <w:shd w:val="clear" w:color="auto" w:fill="B8CCE4" w:themeFill="accent1" w:themeFillTint="66"/>
          </w:tcPr>
          <w:p w14:paraId="0244D963" w14:textId="22FF8C08" w:rsidR="005864A3" w:rsidRPr="009A2985" w:rsidRDefault="005864A3" w:rsidP="006C4049">
            <w:pPr>
              <w:rPr>
                <w:b/>
              </w:rPr>
            </w:pPr>
            <w:r w:rsidRPr="009A2985">
              <w:rPr>
                <w:b/>
              </w:rPr>
              <w:t>Subject Matter Expert</w:t>
            </w:r>
            <w:r w:rsidR="006C4049">
              <w:rPr>
                <w:b/>
              </w:rPr>
              <w:t>s</w:t>
            </w:r>
          </w:p>
        </w:tc>
        <w:tc>
          <w:tcPr>
            <w:tcW w:w="2242" w:type="dxa"/>
            <w:gridSpan w:val="2"/>
            <w:vMerge w:val="restart"/>
          </w:tcPr>
          <w:p w14:paraId="0B23E51C" w14:textId="77FF3439" w:rsidR="007C62AA" w:rsidRPr="00124CFC" w:rsidRDefault="007C62AA" w:rsidP="006C4049">
            <w:pPr>
              <w:autoSpaceDE w:val="0"/>
              <w:autoSpaceDN w:val="0"/>
              <w:adjustRightInd w:val="0"/>
              <w:rPr>
                <w:rFonts w:ascii="Arial-BoldMT" w:hAnsi="Arial-BoldMT" w:cs="Arial-BoldMT"/>
                <w:bCs/>
                <w:szCs w:val="20"/>
                <w:lang w:eastAsia="en-GB"/>
              </w:rPr>
            </w:pPr>
            <w:proofErr w:type="spellStart"/>
            <w:r w:rsidRPr="00124CFC">
              <w:rPr>
                <w:rFonts w:ascii="Arial-BoldMT" w:hAnsi="Arial-BoldMT" w:cs="Arial-BoldMT"/>
                <w:bCs/>
                <w:szCs w:val="20"/>
                <w:lang w:eastAsia="en-GB"/>
              </w:rPr>
              <w:t>Sallyann</w:t>
            </w:r>
            <w:proofErr w:type="spellEnd"/>
            <w:r w:rsidRPr="00124CFC">
              <w:rPr>
                <w:rFonts w:ascii="Arial-BoldMT" w:hAnsi="Arial-BoldMT" w:cs="Arial-BoldMT"/>
                <w:bCs/>
                <w:szCs w:val="20"/>
                <w:lang w:eastAsia="en-GB"/>
              </w:rPr>
              <w:t xml:space="preserve"> Blackett</w:t>
            </w:r>
          </w:p>
          <w:p w14:paraId="0AFA01D4" w14:textId="1A012F29" w:rsidR="007C62AA" w:rsidRPr="00124CFC" w:rsidRDefault="007C62AA" w:rsidP="006C4049">
            <w:pPr>
              <w:autoSpaceDE w:val="0"/>
              <w:autoSpaceDN w:val="0"/>
              <w:adjustRightInd w:val="0"/>
              <w:rPr>
                <w:rFonts w:ascii="Arial-BoldMT" w:hAnsi="Arial-BoldMT" w:cs="Arial-BoldMT"/>
                <w:bCs/>
                <w:szCs w:val="20"/>
                <w:lang w:eastAsia="en-GB"/>
              </w:rPr>
            </w:pPr>
            <w:r w:rsidRPr="00124CFC">
              <w:rPr>
                <w:rFonts w:ascii="Arial-BoldMT" w:hAnsi="Arial-BoldMT" w:cs="Arial-BoldMT"/>
                <w:bCs/>
                <w:szCs w:val="20"/>
                <w:lang w:eastAsia="en-GB"/>
              </w:rPr>
              <w:t>( EON UK )</w:t>
            </w:r>
          </w:p>
          <w:p w14:paraId="05F2E933" w14:textId="3424CE4D" w:rsidR="005864A3" w:rsidRPr="00124CFC" w:rsidRDefault="00BC482D" w:rsidP="006C4049">
            <w:pPr>
              <w:autoSpaceDE w:val="0"/>
              <w:autoSpaceDN w:val="0"/>
              <w:adjustRightInd w:val="0"/>
              <w:rPr>
                <w:rFonts w:ascii="Arial-BoldMT" w:hAnsi="Arial-BoldMT" w:cs="Arial-BoldMT"/>
                <w:bCs/>
                <w:szCs w:val="20"/>
                <w:lang w:eastAsia="en-GB"/>
              </w:rPr>
            </w:pPr>
            <w:r w:rsidRPr="00124CFC">
              <w:rPr>
                <w:rFonts w:ascii="Arial-BoldMT" w:hAnsi="Arial-BoldMT" w:cs="Arial-BoldMT"/>
                <w:bCs/>
                <w:szCs w:val="20"/>
                <w:lang w:eastAsia="en-GB"/>
              </w:rPr>
              <w:t>Fiona Cottam</w:t>
            </w:r>
          </w:p>
          <w:p w14:paraId="26546C87" w14:textId="2BF4CF40" w:rsidR="00F62AD6" w:rsidRPr="00124CFC" w:rsidRDefault="00BC482D" w:rsidP="006C4049">
            <w:pPr>
              <w:autoSpaceDE w:val="0"/>
              <w:autoSpaceDN w:val="0"/>
              <w:adjustRightInd w:val="0"/>
            </w:pPr>
            <w:r w:rsidRPr="00124CFC">
              <w:rPr>
                <w:rFonts w:ascii="Arial-BoldMT" w:hAnsi="Arial-BoldMT" w:cs="Arial-BoldMT"/>
                <w:bCs/>
                <w:szCs w:val="20"/>
                <w:lang w:eastAsia="en-GB"/>
              </w:rPr>
              <w:t>( Xoserve )</w:t>
            </w:r>
          </w:p>
        </w:tc>
        <w:tc>
          <w:tcPr>
            <w:tcW w:w="1842" w:type="dxa"/>
            <w:shd w:val="clear" w:color="auto" w:fill="B8CCE4" w:themeFill="accent1" w:themeFillTint="66"/>
          </w:tcPr>
          <w:p w14:paraId="0FD44E6A" w14:textId="77777777" w:rsidR="005864A3" w:rsidRPr="00124CFC" w:rsidRDefault="005864A3" w:rsidP="00F62AD6">
            <w:pPr>
              <w:rPr>
                <w:b/>
              </w:rPr>
            </w:pPr>
            <w:r w:rsidRPr="00124CFC">
              <w:rPr>
                <w:b/>
              </w:rPr>
              <w:t>Contact Number</w:t>
            </w:r>
          </w:p>
        </w:tc>
        <w:tc>
          <w:tcPr>
            <w:tcW w:w="3969" w:type="dxa"/>
          </w:tcPr>
          <w:p w14:paraId="78F96B18" w14:textId="717F0A99" w:rsidR="006C4049" w:rsidRPr="00124CFC" w:rsidRDefault="006C4049" w:rsidP="00F62AD6">
            <w:pPr>
              <w:autoSpaceDE w:val="0"/>
              <w:autoSpaceDN w:val="0"/>
              <w:adjustRightInd w:val="0"/>
              <w:rPr>
                <w:rFonts w:ascii="Arial-BoldMT" w:hAnsi="Arial-BoldMT" w:cs="Arial-BoldMT"/>
                <w:bCs/>
                <w:szCs w:val="20"/>
                <w:lang w:eastAsia="en-GB"/>
              </w:rPr>
            </w:pPr>
            <w:r w:rsidRPr="00124CFC">
              <w:rPr>
                <w:rFonts w:ascii="Arial-BoldMT" w:hAnsi="Arial-BoldMT" w:cs="Arial-BoldMT"/>
                <w:bCs/>
                <w:szCs w:val="20"/>
                <w:lang w:eastAsia="en-GB"/>
              </w:rPr>
              <w:t>(</w:t>
            </w:r>
            <w:proofErr w:type="spellStart"/>
            <w:r w:rsidRPr="00124CFC">
              <w:rPr>
                <w:rFonts w:ascii="Arial-BoldMT" w:hAnsi="Arial-BoldMT" w:cs="Arial-BoldMT"/>
                <w:bCs/>
                <w:szCs w:val="20"/>
                <w:lang w:eastAsia="en-GB"/>
              </w:rPr>
              <w:t>Sallyann</w:t>
            </w:r>
            <w:proofErr w:type="spellEnd"/>
            <w:r w:rsidRPr="00124CFC">
              <w:rPr>
                <w:rFonts w:ascii="Arial-BoldMT" w:hAnsi="Arial-BoldMT" w:cs="Arial-BoldMT"/>
                <w:bCs/>
                <w:szCs w:val="20"/>
                <w:lang w:eastAsia="en-GB"/>
              </w:rPr>
              <w:t xml:space="preserve">)  </w:t>
            </w:r>
            <w:r w:rsidR="00B266AD">
              <w:rPr>
                <w:rFonts w:ascii="Arial-BoldMT" w:hAnsi="Arial-BoldMT" w:cs="Arial-BoldMT"/>
                <w:bCs/>
                <w:szCs w:val="20"/>
                <w:lang w:eastAsia="en-GB"/>
              </w:rPr>
              <w:t>02476 182 098</w:t>
            </w:r>
          </w:p>
          <w:p w14:paraId="5ED0FB0B" w14:textId="31C67F3A" w:rsidR="00F62AD6" w:rsidRPr="00124CFC" w:rsidRDefault="006C4049" w:rsidP="00F62AD6">
            <w:pPr>
              <w:autoSpaceDE w:val="0"/>
              <w:autoSpaceDN w:val="0"/>
              <w:adjustRightInd w:val="0"/>
            </w:pPr>
            <w:r w:rsidRPr="00124CFC">
              <w:rPr>
                <w:rFonts w:ascii="Arial-BoldMT" w:hAnsi="Arial-BoldMT" w:cs="Arial-BoldMT"/>
                <w:bCs/>
                <w:szCs w:val="20"/>
                <w:lang w:eastAsia="en-GB"/>
              </w:rPr>
              <w:t xml:space="preserve">(Fiona)  </w:t>
            </w:r>
            <w:r w:rsidR="00B266AD">
              <w:rPr>
                <w:rFonts w:ascii="Arial-BoldMT" w:hAnsi="Arial-BoldMT" w:cs="Arial-BoldMT"/>
                <w:bCs/>
                <w:szCs w:val="20"/>
                <w:lang w:eastAsia="en-GB"/>
              </w:rPr>
              <w:t>0121 623 2695</w:t>
            </w:r>
          </w:p>
        </w:tc>
      </w:tr>
      <w:tr w:rsidR="005864A3" w14:paraId="3B2DB2E7" w14:textId="77777777" w:rsidTr="007C62AA">
        <w:tc>
          <w:tcPr>
            <w:tcW w:w="1694" w:type="dxa"/>
            <w:vMerge/>
            <w:shd w:val="clear" w:color="auto" w:fill="B8CCE4" w:themeFill="accent1" w:themeFillTint="66"/>
          </w:tcPr>
          <w:p w14:paraId="186405C2" w14:textId="77777777" w:rsidR="005864A3" w:rsidRDefault="005864A3" w:rsidP="00F62AD6"/>
        </w:tc>
        <w:tc>
          <w:tcPr>
            <w:tcW w:w="2242" w:type="dxa"/>
            <w:gridSpan w:val="2"/>
            <w:vMerge/>
          </w:tcPr>
          <w:p w14:paraId="503DB047" w14:textId="77777777" w:rsidR="005864A3" w:rsidRPr="00124CFC" w:rsidRDefault="005864A3" w:rsidP="00F62AD6"/>
        </w:tc>
        <w:tc>
          <w:tcPr>
            <w:tcW w:w="1842" w:type="dxa"/>
            <w:shd w:val="clear" w:color="auto" w:fill="B8CCE4" w:themeFill="accent1" w:themeFillTint="66"/>
          </w:tcPr>
          <w:p w14:paraId="69A07499" w14:textId="77777777" w:rsidR="005864A3" w:rsidRPr="00124CFC" w:rsidRDefault="005864A3" w:rsidP="00F62AD6">
            <w:pPr>
              <w:rPr>
                <w:b/>
              </w:rPr>
            </w:pPr>
            <w:r w:rsidRPr="00124CFC">
              <w:rPr>
                <w:b/>
              </w:rPr>
              <w:t>Email Address</w:t>
            </w:r>
          </w:p>
        </w:tc>
        <w:tc>
          <w:tcPr>
            <w:tcW w:w="3969" w:type="dxa"/>
          </w:tcPr>
          <w:p w14:paraId="54896FF9" w14:textId="6F24BC13" w:rsidR="006C4049" w:rsidRPr="00124CFC" w:rsidRDefault="006C4049" w:rsidP="006C4049">
            <w:pPr>
              <w:autoSpaceDE w:val="0"/>
              <w:autoSpaceDN w:val="0"/>
              <w:adjustRightInd w:val="0"/>
              <w:rPr>
                <w:rFonts w:ascii="Arial-BoldMT" w:hAnsi="Arial-BoldMT" w:cs="Arial-BoldMT"/>
                <w:bCs/>
                <w:szCs w:val="20"/>
                <w:lang w:eastAsia="en-GB"/>
              </w:rPr>
            </w:pPr>
            <w:r w:rsidRPr="00124CFC">
              <w:rPr>
                <w:rFonts w:ascii="Arial-BoldMT" w:hAnsi="Arial-BoldMT" w:cs="Arial-BoldMT"/>
                <w:bCs/>
                <w:szCs w:val="20"/>
                <w:lang w:eastAsia="en-GB"/>
              </w:rPr>
              <w:t>Sallyann.Blackett@eonenergy.com</w:t>
            </w:r>
          </w:p>
          <w:p w14:paraId="4BA6057F" w14:textId="77FF8DFC" w:rsidR="005864A3" w:rsidRPr="00124CFC" w:rsidRDefault="00BC482D" w:rsidP="006C4049">
            <w:pPr>
              <w:autoSpaceDE w:val="0"/>
              <w:autoSpaceDN w:val="0"/>
              <w:adjustRightInd w:val="0"/>
              <w:rPr>
                <w:rFonts w:ascii="Arial-BoldMT" w:hAnsi="Arial-BoldMT" w:cs="Arial-BoldMT"/>
                <w:bCs/>
                <w:szCs w:val="20"/>
                <w:lang w:eastAsia="en-GB"/>
              </w:rPr>
            </w:pPr>
            <w:r w:rsidRPr="00124CFC">
              <w:rPr>
                <w:rFonts w:ascii="Arial-BoldMT" w:hAnsi="Arial-BoldMT" w:cs="Arial-BoldMT"/>
                <w:bCs/>
                <w:szCs w:val="20"/>
                <w:lang w:eastAsia="en-GB"/>
              </w:rPr>
              <w:t>f</w:t>
            </w:r>
            <w:hyperlink r:id="rId13" w:history="1">
              <w:r w:rsidRPr="00124CFC">
                <w:t>iona.cottam</w:t>
              </w:r>
              <w:r w:rsidRPr="00124CFC">
                <w:rPr>
                  <w:rFonts w:ascii="Arial-BoldMT" w:hAnsi="Arial-BoldMT" w:cs="Arial-BoldMT"/>
                  <w:bCs/>
                  <w:szCs w:val="20"/>
                  <w:lang w:eastAsia="en-GB"/>
                </w:rPr>
                <w:t>@xoserve.com</w:t>
              </w:r>
              <w:r w:rsidRPr="00124CFC">
                <w:t xml:space="preserve"> </w:t>
              </w:r>
            </w:hyperlink>
          </w:p>
        </w:tc>
      </w:tr>
      <w:tr w:rsidR="005864A3" w14:paraId="4D81E281" w14:textId="77777777" w:rsidTr="00F7139E">
        <w:tc>
          <w:tcPr>
            <w:tcW w:w="1694" w:type="dxa"/>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8053" w:type="dxa"/>
            <w:gridSpan w:val="4"/>
          </w:tcPr>
          <w:p w14:paraId="06183B47" w14:textId="4B58E0E6" w:rsidR="005864A3" w:rsidRDefault="00550B5B" w:rsidP="005864A3">
            <w:sdt>
              <w:sdtPr>
                <w:id w:val="-2140862440"/>
                <w14:checkbox>
                  <w14:checked w14:val="1"/>
                  <w14:checkedState w14:val="2612" w14:font="MS Gothic"/>
                  <w14:uncheckedState w14:val="2610" w14:font="MS Gothic"/>
                </w14:checkbox>
              </w:sdtPr>
              <w:sdtEndPr/>
              <w:sdtContent>
                <w:r w:rsidR="005F7194">
                  <w:rPr>
                    <w:rFonts w:ascii="MS Gothic" w:eastAsia="MS Gothic" w:hAnsi="MS Gothic" w:hint="eastAsia"/>
                  </w:rPr>
                  <w:t>☒</w:t>
                </w:r>
              </w:sdtContent>
            </w:sdt>
            <w:r w:rsidR="0081302A">
              <w:t xml:space="preserve"> Shipper</w:t>
            </w:r>
          </w:p>
          <w:p w14:paraId="6AA6BA47" w14:textId="51F5F801" w:rsidR="005864A3" w:rsidRDefault="00550B5B" w:rsidP="005864A3">
            <w:sdt>
              <w:sdtPr>
                <w:id w:val="-2017535920"/>
                <w14:checkbox>
                  <w14:checked w14:val="0"/>
                  <w14:checkedState w14:val="2612" w14:font="MS Gothic"/>
                  <w14:uncheckedState w14:val="2610" w14:font="MS Gothic"/>
                </w14:checkbox>
              </w:sdtPr>
              <w:sdtEndPr/>
              <w:sdtContent>
                <w:r w:rsidR="00BC482D">
                  <w:rPr>
                    <w:rFonts w:ascii="MS Gothic" w:eastAsia="MS Gothic" w:hAnsi="MS Gothic" w:hint="eastAsia"/>
                  </w:rPr>
                  <w:t>☐</w:t>
                </w:r>
              </w:sdtContent>
            </w:sdt>
            <w:r w:rsidR="005864A3">
              <w:t xml:space="preserve"> National Grid Transmission</w:t>
            </w:r>
          </w:p>
          <w:p w14:paraId="19452B6F" w14:textId="1272428A" w:rsidR="005864A3" w:rsidRDefault="00550B5B" w:rsidP="005864A3">
            <w:sdt>
              <w:sdtPr>
                <w:id w:val="-262224899"/>
                <w14:checkbox>
                  <w14:checked w14:val="0"/>
                  <w14:checkedState w14:val="2612" w14:font="MS Gothic"/>
                  <w14:uncheckedState w14:val="2610" w14:font="MS Gothic"/>
                </w14:checkbox>
              </w:sdtPr>
              <w:sdtEndPr/>
              <w:sdtContent>
                <w:r w:rsidR="008F1D09">
                  <w:rPr>
                    <w:rFonts w:ascii="MS Gothic" w:eastAsia="MS Gothic" w:hAnsi="MS Gothic" w:hint="eastAsia"/>
                  </w:rPr>
                  <w:t>☐</w:t>
                </w:r>
              </w:sdtContent>
            </w:sdt>
            <w:r w:rsidR="005864A3">
              <w:t xml:space="preserve"> Distribution Network Operator</w:t>
            </w:r>
          </w:p>
          <w:p w14:paraId="0D9FFB8C" w14:textId="53CA72AE" w:rsidR="005864A3" w:rsidRDefault="00550B5B" w:rsidP="00734D1C">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r w:rsidR="00734D1C">
              <w:t>I</w:t>
            </w:r>
            <w:r w:rsidR="00D01653">
              <w:t>GT</w:t>
            </w:r>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6C4049">
        <w:trPr>
          <w:cantSplit/>
          <w:trHeight w:val="2034"/>
        </w:trPr>
        <w:tc>
          <w:tcPr>
            <w:tcW w:w="1694" w:type="dxa"/>
            <w:shd w:val="clear" w:color="auto" w:fill="B8CCE4" w:themeFill="accent1" w:themeFillTint="66"/>
          </w:tcPr>
          <w:p w14:paraId="28155C46" w14:textId="77777777" w:rsidR="005864A3" w:rsidRPr="009A2985" w:rsidRDefault="00C43CFC" w:rsidP="003D50F5">
            <w:pPr>
              <w:spacing w:before="60" w:after="60"/>
              <w:rPr>
                <w:b/>
              </w:rPr>
            </w:pPr>
            <w:r>
              <w:rPr>
                <w:b/>
              </w:rPr>
              <w:t>Change Details</w:t>
            </w:r>
          </w:p>
        </w:tc>
        <w:tc>
          <w:tcPr>
            <w:tcW w:w="8053" w:type="dxa"/>
            <w:gridSpan w:val="4"/>
          </w:tcPr>
          <w:p w14:paraId="345472D5" w14:textId="77777777" w:rsidR="000C4402" w:rsidRDefault="0075268A" w:rsidP="0075268A">
            <w:pPr>
              <w:autoSpaceDE w:val="0"/>
              <w:autoSpaceDN w:val="0"/>
              <w:adjustRightInd w:val="0"/>
              <w:rPr>
                <w:rFonts w:ascii="ArialMT" w:hAnsi="ArialMT" w:cs="ArialMT"/>
                <w:szCs w:val="20"/>
                <w:lang w:eastAsia="en-GB"/>
              </w:rPr>
            </w:pPr>
            <w:r>
              <w:rPr>
                <w:rFonts w:ascii="ArialMT" w:hAnsi="ArialMT" w:cs="ArialMT"/>
                <w:szCs w:val="20"/>
                <w:lang w:eastAsia="en-GB"/>
              </w:rPr>
              <w:t xml:space="preserve">This ROM is not for the full scope of MOD 644.  </w:t>
            </w:r>
          </w:p>
          <w:p w14:paraId="62AE42D6" w14:textId="519DF4BB" w:rsidR="00BC482D" w:rsidRDefault="006C4049" w:rsidP="0075268A">
            <w:pPr>
              <w:autoSpaceDE w:val="0"/>
              <w:autoSpaceDN w:val="0"/>
              <w:adjustRightInd w:val="0"/>
              <w:rPr>
                <w:rFonts w:ascii="ArialMT" w:hAnsi="ArialMT" w:cs="ArialMT"/>
                <w:szCs w:val="20"/>
                <w:lang w:eastAsia="en-GB"/>
              </w:rPr>
            </w:pPr>
            <w:r>
              <w:rPr>
                <w:rFonts w:ascii="ArialMT" w:hAnsi="ArialMT" w:cs="ArialMT"/>
                <w:szCs w:val="20"/>
                <w:lang w:eastAsia="en-GB"/>
              </w:rPr>
              <w:t xml:space="preserve">This ROM only </w:t>
            </w:r>
            <w:r w:rsidR="0075268A">
              <w:rPr>
                <w:rFonts w:ascii="ArialMT" w:hAnsi="ArialMT" w:cs="ArialMT"/>
                <w:szCs w:val="20"/>
                <w:lang w:eastAsia="en-GB"/>
              </w:rPr>
              <w:t>includes the costs to implement  the following Demand Patterns in EUC bands EUC</w:t>
            </w:r>
            <w:r w:rsidR="00BC482D">
              <w:rPr>
                <w:rFonts w:ascii="ArialMT" w:hAnsi="ArialMT" w:cs="ArialMT"/>
                <w:szCs w:val="20"/>
                <w:lang w:eastAsia="en-GB"/>
              </w:rPr>
              <w:t>01</w:t>
            </w:r>
            <w:r w:rsidR="0075268A">
              <w:rPr>
                <w:rFonts w:ascii="ArialMT" w:hAnsi="ArialMT" w:cs="ArialMT"/>
                <w:szCs w:val="20"/>
                <w:lang w:eastAsia="en-GB"/>
              </w:rPr>
              <w:t xml:space="preserve">  and E</w:t>
            </w:r>
            <w:r w:rsidR="00BC482D">
              <w:rPr>
                <w:rFonts w:ascii="ArialMT" w:hAnsi="ArialMT" w:cs="ArialMT"/>
                <w:szCs w:val="20"/>
                <w:lang w:eastAsia="en-GB"/>
              </w:rPr>
              <w:t>UC02</w:t>
            </w:r>
            <w:r w:rsidR="008B0495">
              <w:rPr>
                <w:rFonts w:ascii="ArialMT" w:hAnsi="ArialMT" w:cs="ArialMT"/>
                <w:szCs w:val="20"/>
                <w:lang w:eastAsia="en-GB"/>
              </w:rPr>
              <w:t xml:space="preserve"> in order to improve NDM Energy Forecasting and Allocation</w:t>
            </w:r>
            <w:r w:rsidR="00BC482D">
              <w:rPr>
                <w:rFonts w:ascii="ArialMT" w:hAnsi="ArialMT" w:cs="ArialMT"/>
                <w:szCs w:val="20"/>
                <w:lang w:eastAsia="en-GB"/>
              </w:rPr>
              <w:t>:</w:t>
            </w:r>
          </w:p>
          <w:p w14:paraId="52470234" w14:textId="3BE58CBF" w:rsidR="00BC482D" w:rsidRPr="0075268A" w:rsidRDefault="0075268A" w:rsidP="0075268A">
            <w:pPr>
              <w:pStyle w:val="ListParagraph"/>
              <w:numPr>
                <w:ilvl w:val="0"/>
                <w:numId w:val="15"/>
              </w:numPr>
              <w:autoSpaceDE w:val="0"/>
              <w:autoSpaceDN w:val="0"/>
              <w:adjustRightInd w:val="0"/>
              <w:contextualSpacing w:val="0"/>
              <w:rPr>
                <w:rFonts w:ascii="ArialMT" w:hAnsi="ArialMT" w:cs="ArialMT"/>
                <w:szCs w:val="20"/>
                <w:lang w:eastAsia="en-GB"/>
              </w:rPr>
            </w:pPr>
            <w:r w:rsidRPr="0075268A">
              <w:rPr>
                <w:rFonts w:ascii="ArialMT" w:hAnsi="ArialMT" w:cs="ArialMT"/>
                <w:szCs w:val="20"/>
                <w:lang w:eastAsia="en-GB"/>
              </w:rPr>
              <w:t>Demand Pattern</w:t>
            </w:r>
            <w:r w:rsidR="00BC482D" w:rsidRPr="0075268A">
              <w:rPr>
                <w:rFonts w:ascii="ArialMT" w:hAnsi="ArialMT" w:cs="ArialMT"/>
                <w:szCs w:val="20"/>
                <w:lang w:eastAsia="en-GB"/>
              </w:rPr>
              <w:t xml:space="preserve"> </w:t>
            </w:r>
            <w:r w:rsidRPr="0075268A">
              <w:rPr>
                <w:rFonts w:ascii="ArialMT" w:hAnsi="ArialMT" w:cs="ArialMT"/>
                <w:szCs w:val="20"/>
                <w:lang w:eastAsia="en-GB"/>
              </w:rPr>
              <w:t>for Prepayment</w:t>
            </w:r>
            <w:r w:rsidR="00BC482D" w:rsidRPr="0075268A">
              <w:rPr>
                <w:rFonts w:ascii="ArialMT" w:hAnsi="ArialMT" w:cs="ArialMT"/>
                <w:szCs w:val="20"/>
                <w:lang w:eastAsia="en-GB"/>
              </w:rPr>
              <w:t xml:space="preserve"> </w:t>
            </w:r>
            <w:r>
              <w:rPr>
                <w:rFonts w:ascii="ArialMT" w:hAnsi="ArialMT" w:cs="ArialMT"/>
                <w:szCs w:val="20"/>
                <w:lang w:eastAsia="en-GB"/>
              </w:rPr>
              <w:t>H</w:t>
            </w:r>
            <w:r w:rsidR="00BC482D" w:rsidRPr="0075268A">
              <w:rPr>
                <w:rFonts w:ascii="ArialMT" w:hAnsi="ArialMT" w:cs="ArialMT"/>
                <w:szCs w:val="20"/>
                <w:lang w:eastAsia="en-GB"/>
              </w:rPr>
              <w:t xml:space="preserve">eating </w:t>
            </w:r>
            <w:r>
              <w:rPr>
                <w:rFonts w:ascii="ArialMT" w:hAnsi="ArialMT" w:cs="ArialMT"/>
                <w:szCs w:val="20"/>
                <w:lang w:eastAsia="en-GB"/>
              </w:rPr>
              <w:t>L</w:t>
            </w:r>
            <w:r w:rsidR="00BC482D" w:rsidRPr="0075268A">
              <w:rPr>
                <w:rFonts w:ascii="ArialMT" w:hAnsi="ArialMT" w:cs="ArialMT"/>
                <w:szCs w:val="20"/>
                <w:lang w:eastAsia="en-GB"/>
              </w:rPr>
              <w:t>oad</w:t>
            </w:r>
          </w:p>
          <w:p w14:paraId="092C6567" w14:textId="00DD70D4" w:rsidR="00BC482D" w:rsidRPr="0075268A" w:rsidRDefault="0075268A" w:rsidP="0075268A">
            <w:pPr>
              <w:pStyle w:val="ListParagraph"/>
              <w:numPr>
                <w:ilvl w:val="0"/>
                <w:numId w:val="15"/>
              </w:numPr>
              <w:autoSpaceDE w:val="0"/>
              <w:autoSpaceDN w:val="0"/>
              <w:adjustRightInd w:val="0"/>
              <w:contextualSpacing w:val="0"/>
              <w:rPr>
                <w:rFonts w:ascii="ArialMT" w:hAnsi="ArialMT" w:cs="ArialMT"/>
                <w:szCs w:val="20"/>
                <w:lang w:eastAsia="en-GB"/>
              </w:rPr>
            </w:pPr>
            <w:r w:rsidRPr="0075268A">
              <w:rPr>
                <w:rFonts w:ascii="ArialMT" w:hAnsi="ArialMT" w:cs="ArialMT"/>
                <w:szCs w:val="20"/>
                <w:lang w:eastAsia="en-GB"/>
              </w:rPr>
              <w:t xml:space="preserve">Demand Pattern for </w:t>
            </w:r>
            <w:r w:rsidR="00BC482D" w:rsidRPr="0075268A">
              <w:rPr>
                <w:rFonts w:ascii="ArialMT" w:hAnsi="ArialMT" w:cs="ArialMT"/>
                <w:szCs w:val="20"/>
                <w:lang w:eastAsia="en-GB"/>
              </w:rPr>
              <w:t xml:space="preserve">Industrial &amp; Commercial (I&amp;C) </w:t>
            </w:r>
            <w:r>
              <w:rPr>
                <w:rFonts w:ascii="ArialMT" w:hAnsi="ArialMT" w:cs="ArialMT"/>
                <w:szCs w:val="20"/>
                <w:lang w:eastAsia="en-GB"/>
              </w:rPr>
              <w:t>Credit H</w:t>
            </w:r>
            <w:r w:rsidR="00BC482D" w:rsidRPr="0075268A">
              <w:rPr>
                <w:rFonts w:ascii="ArialMT" w:hAnsi="ArialMT" w:cs="ArialMT"/>
                <w:szCs w:val="20"/>
                <w:lang w:eastAsia="en-GB"/>
              </w:rPr>
              <w:t xml:space="preserve">eating </w:t>
            </w:r>
            <w:r>
              <w:rPr>
                <w:rFonts w:ascii="ArialMT" w:hAnsi="ArialMT" w:cs="ArialMT"/>
                <w:szCs w:val="20"/>
                <w:lang w:eastAsia="en-GB"/>
              </w:rPr>
              <w:t>L</w:t>
            </w:r>
            <w:r w:rsidR="00BC482D" w:rsidRPr="0075268A">
              <w:rPr>
                <w:rFonts w:ascii="ArialMT" w:hAnsi="ArialMT" w:cs="ArialMT"/>
                <w:szCs w:val="20"/>
                <w:lang w:eastAsia="en-GB"/>
              </w:rPr>
              <w:t xml:space="preserve">oad </w:t>
            </w:r>
          </w:p>
          <w:p w14:paraId="5FBE60FC" w14:textId="77777777" w:rsidR="007C62AA" w:rsidRDefault="0075268A" w:rsidP="007C62AA">
            <w:pPr>
              <w:pStyle w:val="ListParagraph"/>
              <w:numPr>
                <w:ilvl w:val="0"/>
                <w:numId w:val="15"/>
              </w:numPr>
              <w:autoSpaceDE w:val="0"/>
              <w:autoSpaceDN w:val="0"/>
              <w:adjustRightInd w:val="0"/>
              <w:contextualSpacing w:val="0"/>
              <w:rPr>
                <w:rFonts w:ascii="ArialMT" w:hAnsi="ArialMT" w:cs="ArialMT"/>
                <w:szCs w:val="20"/>
                <w:lang w:eastAsia="en-GB"/>
              </w:rPr>
            </w:pPr>
            <w:r w:rsidRPr="0075268A">
              <w:rPr>
                <w:rFonts w:ascii="ArialMT" w:hAnsi="ArialMT" w:cs="ArialMT"/>
                <w:szCs w:val="20"/>
                <w:lang w:eastAsia="en-GB"/>
              </w:rPr>
              <w:t xml:space="preserve">Demand Pattern for </w:t>
            </w:r>
            <w:r>
              <w:rPr>
                <w:rFonts w:ascii="ArialMT" w:hAnsi="ArialMT" w:cs="ArialMT"/>
                <w:szCs w:val="20"/>
                <w:lang w:eastAsia="en-GB"/>
              </w:rPr>
              <w:t>Domestic Credit H</w:t>
            </w:r>
            <w:r w:rsidRPr="0075268A">
              <w:rPr>
                <w:rFonts w:ascii="ArialMT" w:hAnsi="ArialMT" w:cs="ArialMT"/>
                <w:szCs w:val="20"/>
                <w:lang w:eastAsia="en-GB"/>
              </w:rPr>
              <w:t xml:space="preserve">eating </w:t>
            </w:r>
            <w:r>
              <w:rPr>
                <w:rFonts w:ascii="ArialMT" w:hAnsi="ArialMT" w:cs="ArialMT"/>
                <w:szCs w:val="20"/>
                <w:lang w:eastAsia="en-GB"/>
              </w:rPr>
              <w:t>L</w:t>
            </w:r>
            <w:r w:rsidRPr="0075268A">
              <w:rPr>
                <w:rFonts w:ascii="ArialMT" w:hAnsi="ArialMT" w:cs="ArialMT"/>
                <w:szCs w:val="20"/>
                <w:lang w:eastAsia="en-GB"/>
              </w:rPr>
              <w:t xml:space="preserve">oad </w:t>
            </w:r>
          </w:p>
          <w:p w14:paraId="164908BD" w14:textId="77777777" w:rsidR="006C4049" w:rsidRDefault="006C4049" w:rsidP="006C4049">
            <w:pPr>
              <w:autoSpaceDE w:val="0"/>
              <w:autoSpaceDN w:val="0"/>
              <w:adjustRightInd w:val="0"/>
              <w:rPr>
                <w:rFonts w:ascii="ArialMT" w:hAnsi="ArialMT" w:cs="ArialMT"/>
                <w:szCs w:val="20"/>
                <w:lang w:eastAsia="en-GB"/>
              </w:rPr>
            </w:pPr>
            <w:r>
              <w:rPr>
                <w:rFonts w:ascii="ArialMT" w:hAnsi="ArialMT" w:cs="ArialMT"/>
                <w:szCs w:val="20"/>
                <w:lang w:eastAsia="en-GB"/>
              </w:rPr>
              <w:t>Note:  There is no splitting of EUC bands EUC01 and EUC02, just more EUC profiles within those EUC Bands.</w:t>
            </w:r>
          </w:p>
          <w:p w14:paraId="47250E2B" w14:textId="7818639D" w:rsidR="00142308" w:rsidRPr="006C4049" w:rsidRDefault="00142308" w:rsidP="006C4049">
            <w:pPr>
              <w:autoSpaceDE w:val="0"/>
              <w:autoSpaceDN w:val="0"/>
              <w:adjustRightInd w:val="0"/>
              <w:rPr>
                <w:rFonts w:ascii="ArialMT" w:hAnsi="ArialMT" w:cs="ArialMT"/>
                <w:szCs w:val="20"/>
                <w:lang w:eastAsia="en-GB"/>
              </w:rPr>
            </w:pPr>
          </w:p>
        </w:tc>
      </w:tr>
      <w:tr w:rsidR="005864A3" w14:paraId="502FFC4B" w14:textId="77777777" w:rsidTr="00142308">
        <w:trPr>
          <w:cantSplit/>
          <w:trHeight w:val="3686"/>
        </w:trPr>
        <w:tc>
          <w:tcPr>
            <w:tcW w:w="1694" w:type="dxa"/>
            <w:shd w:val="clear" w:color="auto" w:fill="B8CCE4" w:themeFill="accent1" w:themeFillTint="66"/>
          </w:tcPr>
          <w:p w14:paraId="751E7B27" w14:textId="57897A16" w:rsidR="005864A3" w:rsidRDefault="003B05CA" w:rsidP="005864A3">
            <w:pPr>
              <w:rPr>
                <w:b/>
              </w:rPr>
            </w:pPr>
            <w:r>
              <w:rPr>
                <w:b/>
              </w:rPr>
              <w:t xml:space="preserve">The Proposer’s </w:t>
            </w:r>
            <w:r w:rsidR="00FC6595">
              <w:rPr>
                <w:b/>
              </w:rPr>
              <w:t xml:space="preserve">Reason(s) for </w:t>
            </w:r>
            <w:r>
              <w:rPr>
                <w:b/>
              </w:rPr>
              <w:t xml:space="preserve">the </w:t>
            </w:r>
            <w:r w:rsidR="00FC6595">
              <w:rPr>
                <w:b/>
              </w:rPr>
              <w:t>proposed service change</w:t>
            </w:r>
          </w:p>
          <w:p w14:paraId="2D6777A3" w14:textId="77777777" w:rsidR="000B0E56" w:rsidRPr="00C2627B" w:rsidRDefault="000B0E56" w:rsidP="005864A3"/>
        </w:tc>
        <w:tc>
          <w:tcPr>
            <w:tcW w:w="8053" w:type="dxa"/>
            <w:gridSpan w:val="4"/>
          </w:tcPr>
          <w:p w14:paraId="182BB5C4" w14:textId="75833651" w:rsidR="000C4402" w:rsidRDefault="000C4402" w:rsidP="006C4049">
            <w:pPr>
              <w:autoSpaceDE w:val="0"/>
              <w:autoSpaceDN w:val="0"/>
              <w:adjustRightInd w:val="0"/>
              <w:spacing w:before="240" w:after="240"/>
              <w:rPr>
                <w:rFonts w:ascii="ArialMT" w:hAnsi="ArialMT" w:cs="ArialMT"/>
                <w:szCs w:val="20"/>
                <w:lang w:eastAsia="en-GB"/>
              </w:rPr>
            </w:pPr>
            <w:r>
              <w:rPr>
                <w:rFonts w:ascii="ArialMT" w:hAnsi="ArialMT" w:cs="ArialMT"/>
                <w:szCs w:val="20"/>
                <w:lang w:eastAsia="en-GB"/>
              </w:rPr>
              <w:t xml:space="preserve">Recently there has been excessive volatility in </w:t>
            </w:r>
            <w:r w:rsidR="007C62AA">
              <w:rPr>
                <w:rFonts w:ascii="ArialMT" w:hAnsi="ArialMT" w:cs="ArialMT"/>
                <w:szCs w:val="20"/>
                <w:lang w:eastAsia="en-GB"/>
              </w:rPr>
              <w:t>NDM N</w:t>
            </w:r>
            <w:r>
              <w:rPr>
                <w:rFonts w:ascii="ArialMT" w:hAnsi="ArialMT" w:cs="ArialMT"/>
                <w:szCs w:val="20"/>
                <w:lang w:eastAsia="en-GB"/>
              </w:rPr>
              <w:t xml:space="preserve">ominations, </w:t>
            </w:r>
            <w:r w:rsidR="007C62AA">
              <w:rPr>
                <w:rFonts w:ascii="ArialMT" w:hAnsi="ArialMT" w:cs="ArialMT"/>
                <w:szCs w:val="20"/>
                <w:lang w:eastAsia="en-GB"/>
              </w:rPr>
              <w:t>NDM Allocations, R</w:t>
            </w:r>
            <w:r>
              <w:rPr>
                <w:rFonts w:ascii="ArialMT" w:hAnsi="ArialMT" w:cs="ArialMT"/>
                <w:szCs w:val="20"/>
                <w:lang w:eastAsia="en-GB"/>
              </w:rPr>
              <w:t xml:space="preserve">econciliation and </w:t>
            </w:r>
            <w:r w:rsidR="007C62AA">
              <w:rPr>
                <w:rFonts w:ascii="ArialMT" w:hAnsi="ArialMT" w:cs="ArialMT"/>
                <w:szCs w:val="20"/>
                <w:lang w:eastAsia="en-GB"/>
              </w:rPr>
              <w:t>U</w:t>
            </w:r>
            <w:r>
              <w:rPr>
                <w:rFonts w:ascii="ArialMT" w:hAnsi="ArialMT" w:cs="ArialMT"/>
                <w:szCs w:val="20"/>
                <w:lang w:eastAsia="en-GB"/>
              </w:rPr>
              <w:t xml:space="preserve">nidentified </w:t>
            </w:r>
            <w:r w:rsidR="007C62AA">
              <w:rPr>
                <w:rFonts w:ascii="ArialMT" w:hAnsi="ArialMT" w:cs="ArialMT"/>
                <w:szCs w:val="20"/>
                <w:lang w:eastAsia="en-GB"/>
              </w:rPr>
              <w:t>G</w:t>
            </w:r>
            <w:r>
              <w:rPr>
                <w:rFonts w:ascii="ArialMT" w:hAnsi="ArialMT" w:cs="ArialMT"/>
                <w:szCs w:val="20"/>
                <w:lang w:eastAsia="en-GB"/>
              </w:rPr>
              <w:t>as (UIG) since the implementation of Project Nexus, which has affected Shippers.  The volatility could be reduced through introduction of demand patterns (EUC Profiles) that better reflect actual demand for the majority of consumers.</w:t>
            </w:r>
          </w:p>
          <w:p w14:paraId="3851F203" w14:textId="7E35AE44" w:rsidR="007C62AA" w:rsidRDefault="00BC482D" w:rsidP="006C4049">
            <w:pPr>
              <w:autoSpaceDE w:val="0"/>
              <w:autoSpaceDN w:val="0"/>
              <w:adjustRightInd w:val="0"/>
              <w:spacing w:before="240" w:after="240"/>
              <w:rPr>
                <w:rFonts w:ascii="ArialMT" w:hAnsi="ArialMT" w:cs="ArialMT"/>
                <w:szCs w:val="20"/>
                <w:lang w:eastAsia="en-GB"/>
              </w:rPr>
            </w:pPr>
            <w:r>
              <w:rPr>
                <w:rFonts w:ascii="ArialMT" w:hAnsi="ArialMT" w:cs="ArialMT"/>
                <w:szCs w:val="20"/>
                <w:lang w:eastAsia="en-GB"/>
              </w:rPr>
              <w:t xml:space="preserve">The benefit of making this change would be the improvements to </w:t>
            </w:r>
            <w:r w:rsidR="007C62AA">
              <w:rPr>
                <w:rFonts w:ascii="ArialMT" w:hAnsi="ArialMT" w:cs="ArialMT"/>
                <w:szCs w:val="20"/>
                <w:lang w:eastAsia="en-GB"/>
              </w:rPr>
              <w:t xml:space="preserve">NDM Nominations and NDM Allocations </w:t>
            </w:r>
            <w:r>
              <w:rPr>
                <w:rFonts w:ascii="ArialMT" w:hAnsi="ArialMT" w:cs="ArialMT"/>
                <w:szCs w:val="20"/>
                <w:lang w:eastAsia="en-GB"/>
              </w:rPr>
              <w:t xml:space="preserve">because the profiled </w:t>
            </w:r>
            <w:r w:rsidR="007C62AA">
              <w:rPr>
                <w:rFonts w:ascii="ArialMT" w:hAnsi="ArialMT" w:cs="ArialMT"/>
                <w:szCs w:val="20"/>
                <w:lang w:eastAsia="en-GB"/>
              </w:rPr>
              <w:t xml:space="preserve">consumption </w:t>
            </w:r>
            <w:r>
              <w:rPr>
                <w:rFonts w:ascii="ArialMT" w:hAnsi="ArialMT" w:cs="ArialMT"/>
                <w:szCs w:val="20"/>
                <w:lang w:eastAsia="en-GB"/>
              </w:rPr>
              <w:t>would be closer to actual consumer consumption so UIG would be less volatile</w:t>
            </w:r>
            <w:r w:rsidR="007C62AA">
              <w:rPr>
                <w:rFonts w:ascii="ArialMT" w:hAnsi="ArialMT" w:cs="ArialMT"/>
                <w:szCs w:val="20"/>
                <w:lang w:eastAsia="en-GB"/>
              </w:rPr>
              <w:t xml:space="preserve"> resulting in reduced UIG and less Reconciliation at a later date.</w:t>
            </w:r>
          </w:p>
          <w:p w14:paraId="7565746A" w14:textId="5A77C1D1" w:rsidR="007C62AA" w:rsidRPr="007C62AA" w:rsidRDefault="00BC482D" w:rsidP="006C4049">
            <w:pPr>
              <w:autoSpaceDE w:val="0"/>
              <w:autoSpaceDN w:val="0"/>
              <w:adjustRightInd w:val="0"/>
              <w:spacing w:before="240" w:after="240"/>
              <w:rPr>
                <w:rFonts w:ascii="ArialMT" w:hAnsi="ArialMT" w:cs="ArialMT"/>
                <w:szCs w:val="20"/>
                <w:lang w:eastAsia="en-GB"/>
              </w:rPr>
            </w:pPr>
            <w:r>
              <w:rPr>
                <w:rFonts w:ascii="ArialMT" w:hAnsi="ArialMT" w:cs="ArialMT"/>
                <w:szCs w:val="20"/>
                <w:lang w:eastAsia="en-GB"/>
              </w:rPr>
              <w:t>Th</w:t>
            </w:r>
            <w:r w:rsidR="006C4049">
              <w:rPr>
                <w:rFonts w:ascii="ArialMT" w:hAnsi="ArialMT" w:cs="ArialMT"/>
                <w:szCs w:val="20"/>
                <w:lang w:eastAsia="en-GB"/>
              </w:rPr>
              <w:t xml:space="preserve">e change would be a </w:t>
            </w:r>
            <w:r>
              <w:rPr>
                <w:rFonts w:ascii="ArialMT" w:hAnsi="ArialMT" w:cs="ArialMT"/>
                <w:szCs w:val="20"/>
                <w:lang w:eastAsia="en-GB"/>
              </w:rPr>
              <w:t xml:space="preserve">cost effective </w:t>
            </w:r>
            <w:r w:rsidR="006C4049">
              <w:rPr>
                <w:rFonts w:ascii="ArialMT" w:hAnsi="ArialMT" w:cs="ArialMT"/>
                <w:szCs w:val="20"/>
                <w:lang w:eastAsia="en-GB"/>
              </w:rPr>
              <w:t>approach,</w:t>
            </w:r>
            <w:r>
              <w:rPr>
                <w:rFonts w:ascii="ArialMT" w:hAnsi="ArialMT" w:cs="ArialMT"/>
                <w:szCs w:val="20"/>
                <w:lang w:eastAsia="en-GB"/>
              </w:rPr>
              <w:t xml:space="preserve"> as it would impact both </w:t>
            </w:r>
            <w:r w:rsidR="007C62AA">
              <w:rPr>
                <w:rFonts w:ascii="ArialMT" w:hAnsi="ArialMT" w:cs="ArialMT"/>
                <w:szCs w:val="20"/>
                <w:lang w:eastAsia="en-GB"/>
              </w:rPr>
              <w:t>N</w:t>
            </w:r>
            <w:r>
              <w:rPr>
                <w:rFonts w:ascii="ArialMT" w:hAnsi="ArialMT" w:cs="ArialMT"/>
                <w:szCs w:val="20"/>
                <w:lang w:eastAsia="en-GB"/>
              </w:rPr>
              <w:t xml:space="preserve">ominations ahead of and on the day, making </w:t>
            </w:r>
            <w:r w:rsidR="006C4049">
              <w:rPr>
                <w:rFonts w:ascii="ArialMT" w:hAnsi="ArialMT" w:cs="ArialMT"/>
                <w:szCs w:val="20"/>
                <w:lang w:eastAsia="en-GB"/>
              </w:rPr>
              <w:t>E</w:t>
            </w:r>
            <w:r>
              <w:rPr>
                <w:rFonts w:ascii="ArialMT" w:hAnsi="ArialMT" w:cs="ArialMT"/>
                <w:szCs w:val="20"/>
                <w:lang w:eastAsia="en-GB"/>
              </w:rPr>
              <w:t xml:space="preserve">nergy purchasing </w:t>
            </w:r>
            <w:r w:rsidR="006C4049">
              <w:rPr>
                <w:rFonts w:ascii="ArialMT" w:hAnsi="ArialMT" w:cs="ArialMT"/>
                <w:szCs w:val="20"/>
                <w:lang w:eastAsia="en-GB"/>
              </w:rPr>
              <w:t>less volatile for all Shippers.</w:t>
            </w:r>
          </w:p>
        </w:tc>
      </w:tr>
      <w:tr w:rsidR="00B718F1" w14:paraId="31EE00F9" w14:textId="77777777" w:rsidTr="002F2B13">
        <w:tc>
          <w:tcPr>
            <w:tcW w:w="2235" w:type="dxa"/>
            <w:gridSpan w:val="2"/>
            <w:shd w:val="clear" w:color="auto" w:fill="B8CCE4" w:themeFill="accent1" w:themeFillTint="66"/>
          </w:tcPr>
          <w:p w14:paraId="5BEEB7C4" w14:textId="77777777" w:rsidR="00B718F1" w:rsidRDefault="00B718F1" w:rsidP="005864A3">
            <w:pPr>
              <w:rPr>
                <w:b/>
              </w:rPr>
            </w:pPr>
            <w:r w:rsidRPr="00B008C3">
              <w:rPr>
                <w:b/>
              </w:rPr>
              <w:lastRenderedPageBreak/>
              <w:t>Status of related UNC Mod</w:t>
            </w:r>
          </w:p>
        </w:tc>
        <w:tc>
          <w:tcPr>
            <w:tcW w:w="7512" w:type="dxa"/>
            <w:gridSpan w:val="3"/>
          </w:tcPr>
          <w:p w14:paraId="700CB0F8" w14:textId="45DF6116" w:rsidR="00B718F1" w:rsidRPr="00C2627B" w:rsidRDefault="00A06BEC" w:rsidP="002F2B13">
            <w:pPr>
              <w:rPr>
                <w:rFonts w:cs="Arial"/>
              </w:rPr>
            </w:pPr>
            <w:r>
              <w:rPr>
                <w:rFonts w:cs="Arial"/>
              </w:rPr>
              <w:t>At the time of writing this Change</w:t>
            </w:r>
            <w:r w:rsidR="002F2B13">
              <w:rPr>
                <w:rFonts w:cs="Arial"/>
              </w:rPr>
              <w:t xml:space="preserve"> Proposal, the status of the MOD </w:t>
            </w:r>
            <w:r>
              <w:rPr>
                <w:rFonts w:cs="Arial"/>
              </w:rPr>
              <w:t xml:space="preserve">is </w:t>
            </w:r>
            <w:r w:rsidR="002F2B13">
              <w:rPr>
                <w:rFonts w:cs="Arial"/>
              </w:rPr>
              <w:t>’01  Modification”</w:t>
            </w:r>
          </w:p>
        </w:tc>
      </w:tr>
      <w:tr w:rsidR="001F148A" w14:paraId="2487A471" w14:textId="77777777" w:rsidTr="002F2B13">
        <w:tc>
          <w:tcPr>
            <w:tcW w:w="2235" w:type="dxa"/>
            <w:gridSpan w:val="2"/>
            <w:shd w:val="clear" w:color="auto" w:fill="B8CCE4" w:themeFill="accent1" w:themeFillTint="66"/>
          </w:tcPr>
          <w:p w14:paraId="12A81312" w14:textId="77777777" w:rsidR="001F148A" w:rsidRPr="002F2B13" w:rsidRDefault="001F148A" w:rsidP="002F2B13">
            <w:r w:rsidRPr="002F2B13">
              <w:t>Full title of related UNC Mod</w:t>
            </w:r>
          </w:p>
        </w:tc>
        <w:tc>
          <w:tcPr>
            <w:tcW w:w="7512" w:type="dxa"/>
            <w:gridSpan w:val="3"/>
          </w:tcPr>
          <w:p w14:paraId="54F05F5F" w14:textId="1CE7DA1D" w:rsidR="001F148A" w:rsidRPr="002F2B13" w:rsidRDefault="00A06BEC" w:rsidP="005F7194">
            <w:pPr>
              <w:rPr>
                <w:rFonts w:cs="Arial"/>
                <w:bCs/>
              </w:rPr>
            </w:pPr>
            <w:r w:rsidRPr="002F2B13">
              <w:rPr>
                <w:rFonts w:cs="Arial"/>
                <w:bCs/>
              </w:rPr>
              <w:t>UNC Modification 06</w:t>
            </w:r>
            <w:r w:rsidR="002F2B13" w:rsidRPr="002F2B13">
              <w:rPr>
                <w:rFonts w:cs="Arial"/>
                <w:bCs/>
              </w:rPr>
              <w:t>4</w:t>
            </w:r>
            <w:r w:rsidR="005F7194">
              <w:rPr>
                <w:rFonts w:cs="Arial"/>
                <w:bCs/>
              </w:rPr>
              <w:t>4</w:t>
            </w:r>
            <w:r w:rsidRPr="002F2B13">
              <w:rPr>
                <w:rFonts w:cs="Arial"/>
                <w:bCs/>
              </w:rPr>
              <w:t xml:space="preserve"> - </w:t>
            </w:r>
            <w:r w:rsidR="005F7194" w:rsidRPr="005F7194">
              <w:rPr>
                <w:rFonts w:cs="Arial"/>
              </w:rPr>
              <w:t>Improvements to nomination and</w:t>
            </w:r>
            <w:r w:rsidR="005F7194">
              <w:rPr>
                <w:rFonts w:cs="Arial"/>
              </w:rPr>
              <w:t xml:space="preserve"> </w:t>
            </w:r>
            <w:r w:rsidR="005F7194" w:rsidRPr="005F7194">
              <w:rPr>
                <w:rFonts w:cs="Arial"/>
              </w:rPr>
              <w:t>reconciliation through the</w:t>
            </w:r>
            <w:r w:rsidR="005F7194">
              <w:rPr>
                <w:rFonts w:cs="Arial"/>
              </w:rPr>
              <w:t xml:space="preserve"> </w:t>
            </w:r>
            <w:r w:rsidR="005F7194" w:rsidRPr="005F7194">
              <w:rPr>
                <w:rFonts w:cs="Arial"/>
              </w:rPr>
              <w:t>introduction of new EUC bands and</w:t>
            </w:r>
            <w:r w:rsidR="005F7194">
              <w:rPr>
                <w:rFonts w:cs="Arial"/>
              </w:rPr>
              <w:t xml:space="preserve"> </w:t>
            </w:r>
            <w:r w:rsidR="005F7194" w:rsidRPr="005F7194">
              <w:rPr>
                <w:rFonts w:cs="Arial"/>
              </w:rPr>
              <w:t>improvements in the CWV</w:t>
            </w:r>
          </w:p>
        </w:tc>
      </w:tr>
      <w:tr w:rsidR="00B718F1" w14:paraId="01EDE860" w14:textId="77777777" w:rsidTr="002F2B13">
        <w:tc>
          <w:tcPr>
            <w:tcW w:w="2235" w:type="dxa"/>
            <w:gridSpan w:val="2"/>
            <w:shd w:val="clear" w:color="auto" w:fill="B8CCE4" w:themeFill="accent1" w:themeFillTint="66"/>
          </w:tcPr>
          <w:p w14:paraId="02BC503B" w14:textId="77777777" w:rsidR="00B718F1" w:rsidRDefault="00B718F1" w:rsidP="005864A3">
            <w:pPr>
              <w:rPr>
                <w:b/>
              </w:rPr>
            </w:pPr>
            <w:r>
              <w:rPr>
                <w:b/>
              </w:rPr>
              <w:t>Benefits of change</w:t>
            </w:r>
          </w:p>
        </w:tc>
        <w:tc>
          <w:tcPr>
            <w:tcW w:w="7512" w:type="dxa"/>
            <w:gridSpan w:val="3"/>
          </w:tcPr>
          <w:p w14:paraId="0D5E9E5C" w14:textId="436E6C54" w:rsidR="00B718F1" w:rsidRDefault="002F2B13" w:rsidP="002F2B13">
            <w:pPr>
              <w:rPr>
                <w:rFonts w:ascii="MS Gothic" w:eastAsia="MS Gothic" w:hAnsi="MS Gothic"/>
              </w:rPr>
            </w:pPr>
            <w:r>
              <w:rPr>
                <w:rFonts w:cs="Arial"/>
                <w:bCs/>
              </w:rPr>
              <w:t>See intentions of the MOD above</w:t>
            </w:r>
          </w:p>
        </w:tc>
      </w:tr>
      <w:tr w:rsidR="00B718F1" w14:paraId="33DC4C55" w14:textId="77777777" w:rsidTr="002F2B13">
        <w:tc>
          <w:tcPr>
            <w:tcW w:w="2235" w:type="dxa"/>
            <w:gridSpan w:val="2"/>
            <w:shd w:val="clear" w:color="auto" w:fill="B8CCE4" w:themeFill="accent1" w:themeFillTint="66"/>
          </w:tcPr>
          <w:p w14:paraId="1EF850CB" w14:textId="77777777" w:rsidR="00B718F1" w:rsidRDefault="00B718F1" w:rsidP="005864A3">
            <w:pPr>
              <w:rPr>
                <w:b/>
              </w:rPr>
            </w:pPr>
            <w:r>
              <w:rPr>
                <w:b/>
              </w:rPr>
              <w:t>Required Change Implementation Date</w:t>
            </w:r>
          </w:p>
        </w:tc>
        <w:tc>
          <w:tcPr>
            <w:tcW w:w="7512" w:type="dxa"/>
            <w:gridSpan w:val="3"/>
          </w:tcPr>
          <w:p w14:paraId="37402BC7" w14:textId="2D10CEFC" w:rsidR="00B718F1" w:rsidRPr="00A06BEC" w:rsidRDefault="00E13C57" w:rsidP="005F7194">
            <w:pPr>
              <w:rPr>
                <w:rFonts w:eastAsia="MS Gothic" w:cs="Arial"/>
              </w:rPr>
            </w:pPr>
            <w:r>
              <w:rPr>
                <w:rFonts w:eastAsia="MS Gothic" w:cs="Arial"/>
              </w:rPr>
              <w:t xml:space="preserve">The Proposer of the MOD has requested an implementation date of </w:t>
            </w:r>
            <w:r w:rsidR="005F7194">
              <w:rPr>
                <w:rFonts w:eastAsia="MS Gothic" w:cs="Arial"/>
              </w:rPr>
              <w:t>October</w:t>
            </w:r>
            <w:r w:rsidR="002F2B13">
              <w:rPr>
                <w:rFonts w:eastAsia="MS Gothic" w:cs="Arial"/>
              </w:rPr>
              <w:t xml:space="preserve"> </w:t>
            </w:r>
            <w:r w:rsidR="00A06BEC" w:rsidRPr="00A06BEC">
              <w:rPr>
                <w:rFonts w:eastAsia="MS Gothic" w:cs="Arial"/>
              </w:rPr>
              <w:t>2018</w:t>
            </w:r>
          </w:p>
        </w:tc>
      </w:tr>
      <w:tr w:rsidR="00B718F1" w14:paraId="0B58010A" w14:textId="77777777" w:rsidTr="002F2B13">
        <w:tc>
          <w:tcPr>
            <w:tcW w:w="2235"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7512" w:type="dxa"/>
            <w:gridSpan w:val="3"/>
          </w:tcPr>
          <w:p w14:paraId="4E0842D2" w14:textId="78C4AF00" w:rsidR="00B718F1" w:rsidRDefault="00550B5B" w:rsidP="004363D0">
            <w:pPr>
              <w:rPr>
                <w:rFonts w:cs="Arial"/>
              </w:rPr>
            </w:pPr>
            <w:sdt>
              <w:sdtPr>
                <w:id w:val="-1452088850"/>
                <w14:checkbox>
                  <w14:checked w14:val="1"/>
                  <w14:checkedState w14:val="2612" w14:font="MS Gothic"/>
                  <w14:uncheckedState w14:val="2610" w14:font="MS Gothic"/>
                </w14:checkbox>
              </w:sdtPr>
              <w:sdtEndPr/>
              <w:sdtContent>
                <w:r w:rsidR="00142308">
                  <w:rPr>
                    <w:rFonts w:ascii="MS Gothic" w:eastAsia="MS Gothic" w:hAnsi="MS Gothic" w:hint="eastAsia"/>
                  </w:rPr>
                  <w:t>☒</w:t>
                </w:r>
              </w:sdtContent>
            </w:sdt>
            <w:r w:rsidR="00B718F1">
              <w:t>High</w:t>
            </w:r>
          </w:p>
          <w:p w14:paraId="2DF84683" w14:textId="180F5282" w:rsidR="00B718F1" w:rsidRDefault="00550B5B" w:rsidP="004363D0">
            <w:sdt>
              <w:sdtPr>
                <w:id w:val="-918560144"/>
                <w14:checkbox>
                  <w14:checked w14:val="0"/>
                  <w14:checkedState w14:val="2612" w14:font="MS Gothic"/>
                  <w14:uncheckedState w14:val="2610" w14:font="MS Gothic"/>
                </w14:checkbox>
              </w:sdtPr>
              <w:sdtEndPr/>
              <w:sdtContent>
                <w:r w:rsidR="00E13C57">
                  <w:rPr>
                    <w:rFonts w:ascii="MS Gothic" w:eastAsia="MS Gothic" w:hAnsi="MS Gothic" w:hint="eastAsia"/>
                  </w:rPr>
                  <w:t>☐</w:t>
                </w:r>
              </w:sdtContent>
            </w:sdt>
            <w:r w:rsidR="00B718F1">
              <w:t>Medium</w:t>
            </w:r>
          </w:p>
          <w:p w14:paraId="28B5C95C" w14:textId="77777777" w:rsidR="00B718F1" w:rsidRDefault="00550B5B"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5756F59E" w:rsidR="00B718F1" w:rsidRDefault="00B718F1" w:rsidP="00142308">
            <w:pPr>
              <w:rPr>
                <w:rFonts w:ascii="MS Gothic" w:eastAsia="MS Gothic" w:hAnsi="MS Gothic"/>
              </w:rPr>
            </w:pPr>
            <w:r w:rsidRPr="0092424D">
              <w:t>Rationale for assessment:</w:t>
            </w:r>
            <w:r w:rsidR="002F2B13">
              <w:t xml:space="preserve">  </w:t>
            </w:r>
            <w:r w:rsidR="00142308">
              <w:t xml:space="preserve"> The potential contribution this change would make to reducing prevailing UIG problems. </w:t>
            </w:r>
          </w:p>
        </w:tc>
      </w:tr>
    </w:tbl>
    <w:p w14:paraId="4A2CA3F7" w14:textId="77777777" w:rsidR="00C22C88" w:rsidRDefault="00C22C88">
      <w:pPr>
        <w:spacing w:before="0" w:after="0"/>
      </w:pPr>
      <w:r>
        <w:br w:type="page"/>
      </w:r>
      <w:bookmarkStart w:id="2" w:name="_GoBack"/>
      <w:bookmarkEnd w:id="2"/>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58EF5F96" w14:textId="18423D6C" w:rsidR="005F7194" w:rsidRDefault="00142308" w:rsidP="005F7194">
      <w:pPr>
        <w:rPr>
          <w:color w:val="7030A0"/>
        </w:rPr>
      </w:pPr>
      <w:r>
        <w:rPr>
          <w:color w:val="7030A0"/>
        </w:rPr>
        <w:t xml:space="preserve">Please Note:  </w:t>
      </w:r>
      <w:r w:rsidR="005F7194">
        <w:rPr>
          <w:color w:val="7030A0"/>
        </w:rPr>
        <w:t>This request has been drafted based on MO 644 by Xoserve and any views about the change expressed in it are the Proposer’s (and not Xoserve’s).</w:t>
      </w:r>
    </w:p>
    <w:tbl>
      <w:tblPr>
        <w:tblStyle w:val="TableGrid"/>
        <w:tblW w:w="9747" w:type="dxa"/>
        <w:tblLook w:val="04A0" w:firstRow="1" w:lastRow="0" w:firstColumn="1" w:lastColumn="0" w:noHBand="0" w:noVBand="1"/>
      </w:tblPr>
      <w:tblGrid>
        <w:gridCol w:w="4786"/>
        <w:gridCol w:w="4961"/>
      </w:tblGrid>
      <w:tr w:rsidR="00C22C88" w:rsidRPr="005633E5" w14:paraId="5F0D8D80" w14:textId="77777777" w:rsidTr="00F7139E">
        <w:tc>
          <w:tcPr>
            <w:tcW w:w="4786"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4961" w:type="dxa"/>
          </w:tcPr>
          <w:p w14:paraId="364AC3E9" w14:textId="77777777" w:rsidR="00C22C88" w:rsidRPr="00B83A14" w:rsidRDefault="00C22C88" w:rsidP="004363D0">
            <w:pPr>
              <w:rPr>
                <w:b/>
              </w:rPr>
            </w:pPr>
            <w:r w:rsidRPr="00B83A14">
              <w:rPr>
                <w:b/>
              </w:rPr>
              <w:t>Evaluation Services</w:t>
            </w:r>
          </w:p>
          <w:p w14:paraId="6D4AA453" w14:textId="08C4910A" w:rsidR="00E6438A" w:rsidRDefault="00550B5B" w:rsidP="004363D0">
            <w:sdt>
              <w:sdtPr>
                <w:id w:val="-686213400"/>
                <w14:checkbox>
                  <w14:checked w14:val="0"/>
                  <w14:checkedState w14:val="2612" w14:font="MS Gothic"/>
                  <w14:uncheckedState w14:val="2610" w14:font="MS Gothic"/>
                </w14:checkbox>
              </w:sdtPr>
              <w:sdtEndPr/>
              <w:sdtContent>
                <w:r w:rsidR="00142308">
                  <w:rPr>
                    <w:rFonts w:ascii="MS Gothic" w:eastAsia="MS Gothic" w:hAnsi="MS Gothic" w:hint="eastAsia"/>
                  </w:rPr>
                  <w:t>☐</w:t>
                </w:r>
              </w:sdtContent>
            </w:sdt>
            <w:r w:rsidR="00E6438A">
              <w:t>Initial Assessment</w:t>
            </w:r>
            <w:r w:rsidR="00CB0C1B">
              <w:t xml:space="preserve"> </w:t>
            </w:r>
          </w:p>
          <w:p w14:paraId="638EE675" w14:textId="6054F7E0" w:rsidR="00C22C88" w:rsidRDefault="00550B5B" w:rsidP="004363D0">
            <w:sdt>
              <w:sdtPr>
                <w:id w:val="1331867645"/>
                <w14:checkbox>
                  <w14:checked w14:val="1"/>
                  <w14:checkedState w14:val="2612" w14:font="MS Gothic"/>
                  <w14:uncheckedState w14:val="2610" w14:font="MS Gothic"/>
                </w14:checkbox>
              </w:sdtPr>
              <w:sdtEndPr/>
              <w:sdtContent>
                <w:r w:rsidR="00142308">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550B5B"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77777777" w:rsidR="00C22C88" w:rsidRPr="005633E5" w:rsidRDefault="00550B5B" w:rsidP="004363D0">
            <w:pPr>
              <w:rPr>
                <w:color w:val="0070C0"/>
              </w:rPr>
            </w:pPr>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F7139E">
        <w:tc>
          <w:tcPr>
            <w:tcW w:w="4786"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4961" w:type="dxa"/>
          </w:tcPr>
          <w:p w14:paraId="10DC87EA" w14:textId="77777777" w:rsidR="00B718F1" w:rsidRDefault="00550B5B"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105F2B16" w:rsidR="00B718F1" w:rsidRPr="00B83A14" w:rsidRDefault="00550B5B" w:rsidP="004363D0">
            <w:pPr>
              <w:rPr>
                <w:b/>
              </w:rPr>
            </w:pPr>
            <w:sdt>
              <w:sdtPr>
                <w:id w:val="-1390867403"/>
                <w14:checkbox>
                  <w14:checked w14:val="1"/>
                  <w14:checkedState w14:val="2612" w14:font="MS Gothic"/>
                  <w14:uncheckedState w14:val="2610" w14:font="MS Gothic"/>
                </w14:checkbox>
              </w:sdtPr>
              <w:sdtEndPr/>
              <w:sdtContent>
                <w:r w:rsidR="00A06BEC">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786"/>
        <w:gridCol w:w="4961"/>
      </w:tblGrid>
      <w:tr w:rsidR="000B0E56" w14:paraId="799AC440" w14:textId="77777777" w:rsidTr="00F7139E">
        <w:tc>
          <w:tcPr>
            <w:tcW w:w="4786"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4961" w:type="dxa"/>
          </w:tcPr>
          <w:p w14:paraId="296AA771" w14:textId="2C1DD229" w:rsidR="000B0E56" w:rsidRDefault="00550B5B" w:rsidP="000B0E56">
            <w:sdt>
              <w:sdtPr>
                <w:id w:val="1160112140"/>
                <w14:checkbox>
                  <w14:checked w14:val="1"/>
                  <w14:checkedState w14:val="2612" w14:font="MS Gothic"/>
                  <w14:uncheckedState w14:val="2610" w14:font="MS Gothic"/>
                </w14:checkbox>
              </w:sdtPr>
              <w:sdtEndPr/>
              <w:sdtContent>
                <w:r w:rsidR="00A06BEC">
                  <w:rPr>
                    <w:rFonts w:ascii="MS Gothic" w:eastAsia="MS Gothic" w:hAnsi="MS Gothic" w:hint="eastAsia"/>
                  </w:rPr>
                  <w:t>☒</w:t>
                </w:r>
              </w:sdtContent>
            </w:sdt>
            <w:r w:rsidR="000B0E56">
              <w:t xml:space="preserve">Yes </w:t>
            </w:r>
            <w:r w:rsidR="00B718F1">
              <w:t>(Mod Related)</w:t>
            </w:r>
          </w:p>
          <w:p w14:paraId="7BA663ED" w14:textId="77777777" w:rsidR="00B718F1" w:rsidRDefault="00550B5B"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77777777" w:rsidR="000B0E56" w:rsidRDefault="00550B5B"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14:paraId="6D860E7E" w14:textId="77777777" w:rsidTr="00F7139E">
        <w:tc>
          <w:tcPr>
            <w:tcW w:w="4786"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26B66D66" w14:textId="77411EA9" w:rsidR="000B0E56" w:rsidRPr="009A2985" w:rsidRDefault="000B0E56" w:rsidP="00C2627B">
            <w:pPr>
              <w:pStyle w:val="Header"/>
              <w:tabs>
                <w:tab w:val="clear" w:pos="4153"/>
                <w:tab w:val="clear" w:pos="8306"/>
              </w:tabs>
              <w:spacing w:before="0" w:after="0"/>
              <w:rPr>
                <w:b/>
              </w:rPr>
            </w:pPr>
          </w:p>
        </w:tc>
        <w:tc>
          <w:tcPr>
            <w:tcW w:w="4961" w:type="dxa"/>
          </w:tcPr>
          <w:p w14:paraId="3F8FAB08" w14:textId="21152258" w:rsidR="000B0E56" w:rsidRDefault="00550B5B" w:rsidP="00B174A5">
            <w:pPr>
              <w:rPr>
                <w:rFonts w:cs="Arial"/>
              </w:rPr>
            </w:pPr>
            <w:sdt>
              <w:sdtPr>
                <w:id w:val="-1112436449"/>
                <w14:checkbox>
                  <w14:checked w14:val="0"/>
                  <w14:checkedState w14:val="2612" w14:font="MS Gothic"/>
                  <w14:uncheckedState w14:val="2610" w14:font="MS Gothic"/>
                </w14:checkbox>
              </w:sdtPr>
              <w:sdtEndPr/>
              <w:sdtContent>
                <w:r w:rsidR="00D803D5">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14:paraId="05A11575" w14:textId="0E0E1E8D" w:rsidR="000B0E56" w:rsidRDefault="00550B5B" w:rsidP="00B174A5">
            <w:sdt>
              <w:sdtPr>
                <w:id w:val="-1422410739"/>
                <w14:checkbox>
                  <w14:checked w14:val="1"/>
                  <w14:checkedState w14:val="2612" w14:font="MS Gothic"/>
                  <w14:uncheckedState w14:val="2610" w14:font="MS Gothic"/>
                </w14:checkbox>
              </w:sdtPr>
              <w:sdtEndPr/>
              <w:sdtContent>
                <w:r w:rsidR="00DE3CFD">
                  <w:rPr>
                    <w:rFonts w:ascii="MS Gothic" w:eastAsia="MS Gothic" w:hAnsi="MS Gothic" w:hint="eastAsia"/>
                  </w:rPr>
                  <w:t>☒</w:t>
                </w:r>
              </w:sdtContent>
            </w:sdt>
            <w:r w:rsidR="000B0E56">
              <w:t>No</w:t>
            </w:r>
          </w:p>
          <w:p w14:paraId="0FC0E680" w14:textId="36011AB3" w:rsidR="000B0E56" w:rsidRDefault="000B0E56" w:rsidP="00B174A5">
            <w:r>
              <w:t>--------------------------------------------------------</w:t>
            </w:r>
            <w:r w:rsidR="002F7563">
              <w:t>--------------</w:t>
            </w:r>
          </w:p>
          <w:p w14:paraId="76576A6E" w14:textId="7281D74E" w:rsidR="000B0E56" w:rsidRPr="0086357D" w:rsidRDefault="00550B5B" w:rsidP="00B174A5">
            <w:pPr>
              <w:rPr>
                <w:rFonts w:cs="Arial"/>
              </w:rPr>
            </w:pPr>
            <w:sdt>
              <w:sdtPr>
                <w:id w:val="-1657831250"/>
                <w14:checkbox>
                  <w14:checked w14:val="1"/>
                  <w14:checkedState w14:val="2612" w14:font="MS Gothic"/>
                  <w14:uncheckedState w14:val="2610" w14:font="MS Gothic"/>
                </w14:checkbox>
              </w:sdtPr>
              <w:sdtEndPr/>
              <w:sdtContent>
                <w:r w:rsidR="005F7194">
                  <w:rPr>
                    <w:rFonts w:ascii="MS Gothic" w:eastAsia="MS Gothic" w:hAnsi="MS Gothic" w:hint="eastAsia"/>
                  </w:rPr>
                  <w:t>☒</w:t>
                </w:r>
              </w:sdtContent>
            </w:sdt>
            <w:r w:rsidR="000B0E56" w:rsidRPr="0086357D">
              <w:rPr>
                <w:rFonts w:cs="Arial"/>
              </w:rPr>
              <w:t>Shippers</w:t>
            </w:r>
          </w:p>
          <w:p w14:paraId="129AE511" w14:textId="504EB85C" w:rsidR="000B0E56" w:rsidRPr="0086357D" w:rsidRDefault="00550B5B" w:rsidP="00B174A5">
            <w:pPr>
              <w:rPr>
                <w:rFonts w:cs="Arial"/>
              </w:rPr>
            </w:pPr>
            <w:sdt>
              <w:sdtPr>
                <w:id w:val="-87461523"/>
                <w14:checkbox>
                  <w14:checked w14:val="0"/>
                  <w14:checkedState w14:val="2612" w14:font="MS Gothic"/>
                  <w14:uncheckedState w14:val="2610" w14:font="MS Gothic"/>
                </w14:checkbox>
              </w:sdtPr>
              <w:sdtEndPr/>
              <w:sdtContent>
                <w:r w:rsidR="005F7194">
                  <w:rPr>
                    <w:rFonts w:ascii="MS Gothic" w:eastAsia="MS Gothic" w:hAnsi="MS Gothic" w:hint="eastAsia"/>
                  </w:rPr>
                  <w:t>☐</w:t>
                </w:r>
              </w:sdtContent>
            </w:sdt>
            <w:r w:rsidR="000B0E56" w:rsidRPr="0086357D">
              <w:t>National Grid Transmission</w:t>
            </w:r>
          </w:p>
          <w:p w14:paraId="5B526E41" w14:textId="6423C7DB" w:rsidR="000B0E56" w:rsidRDefault="00550B5B" w:rsidP="000B0E56">
            <w:pPr>
              <w:rPr>
                <w:rFonts w:cs="Arial"/>
                <w:bCs/>
                <w:szCs w:val="20"/>
              </w:rPr>
            </w:pPr>
            <w:sdt>
              <w:sdtPr>
                <w:id w:val="-1477137009"/>
                <w14:checkbox>
                  <w14:checked w14:val="0"/>
                  <w14:checkedState w14:val="2612" w14:font="MS Gothic"/>
                  <w14:uncheckedState w14:val="2610" w14:font="MS Gothic"/>
                </w14:checkbox>
              </w:sdtPr>
              <w:sdtEndPr/>
              <w:sdtContent>
                <w:r w:rsidR="002F2B13">
                  <w:rPr>
                    <w:rFonts w:ascii="MS Gothic" w:eastAsia="MS Gothic" w:hAnsi="MS Gothic" w:hint="eastAsia"/>
                  </w:rPr>
                  <w:t>☐</w:t>
                </w:r>
              </w:sdtContent>
            </w:sdt>
            <w:r w:rsidR="00D01653">
              <w:rPr>
                <w:rFonts w:cs="Arial"/>
                <w:bCs/>
                <w:szCs w:val="20"/>
              </w:rPr>
              <w:t>Distribution Network Operators</w:t>
            </w:r>
          </w:p>
          <w:p w14:paraId="045C8C7B" w14:textId="4191FA6A" w:rsidR="00D01653" w:rsidRDefault="00550B5B" w:rsidP="0033042B">
            <w:sdt>
              <w:sdtPr>
                <w:id w:val="719947979"/>
                <w14:checkbox>
                  <w14:checked w14:val="0"/>
                  <w14:checkedState w14:val="2612" w14:font="MS Gothic"/>
                  <w14:uncheckedState w14:val="2610" w14:font="MS Gothic"/>
                </w14:checkbox>
              </w:sdtPr>
              <w:sdtEndPr/>
              <w:sdtContent>
                <w:r w:rsidR="00E13C57">
                  <w:rPr>
                    <w:rFonts w:ascii="MS Gothic" w:eastAsia="MS Gothic" w:hAnsi="MS Gothic" w:hint="eastAsia"/>
                  </w:rPr>
                  <w:t>☐</w:t>
                </w:r>
              </w:sdtContent>
            </w:sdt>
            <w:r w:rsidR="0033042B">
              <w:rPr>
                <w:rFonts w:cs="Arial"/>
                <w:bCs/>
                <w:szCs w:val="20"/>
              </w:rPr>
              <w:t>I</w:t>
            </w:r>
            <w:r w:rsidR="00D01653">
              <w:rPr>
                <w:rFonts w:cs="Arial"/>
                <w:bCs/>
                <w:szCs w:val="20"/>
              </w:rPr>
              <w:t>GTs</w:t>
            </w:r>
          </w:p>
        </w:tc>
      </w:tr>
      <w:tr w:rsidR="000B0E56" w14:paraId="4035EF15" w14:textId="77777777" w:rsidTr="00F7139E">
        <w:tc>
          <w:tcPr>
            <w:tcW w:w="4786"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5F22869A" w14:textId="3E199A4C" w:rsidR="000B0E56" w:rsidRPr="009A2985" w:rsidRDefault="000B0E56" w:rsidP="005864A3">
            <w:pPr>
              <w:rPr>
                <w:b/>
              </w:rPr>
            </w:pPr>
          </w:p>
        </w:tc>
        <w:tc>
          <w:tcPr>
            <w:tcW w:w="4961" w:type="dxa"/>
          </w:tcPr>
          <w:p w14:paraId="4A92B39C" w14:textId="77777777" w:rsidR="000B0E56" w:rsidRDefault="00550B5B"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6093D421" w:rsidR="000B0E56" w:rsidRDefault="00550B5B" w:rsidP="00B174A5">
            <w:pPr>
              <w:rPr>
                <w:rFonts w:cs="Arial"/>
              </w:rPr>
            </w:pPr>
            <w:sdt>
              <w:sdtPr>
                <w:id w:val="1923596732"/>
                <w14:checkbox>
                  <w14:checked w14:val="1"/>
                  <w14:checkedState w14:val="2612" w14:font="MS Gothic"/>
                  <w14:uncheckedState w14:val="2610" w14:font="MS Gothic"/>
                </w14:checkbox>
              </w:sdtPr>
              <w:sdtEndPr/>
              <w:sdtContent>
                <w:r w:rsidR="00E660DD">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F7139E">
        <w:trPr>
          <w:trHeight w:val="279"/>
        </w:trPr>
        <w:tc>
          <w:tcPr>
            <w:tcW w:w="9747" w:type="dxa"/>
            <w:gridSpan w:val="2"/>
            <w:shd w:val="clear" w:color="auto" w:fill="B8CCE4" w:themeFill="accent1" w:themeFillTint="66"/>
          </w:tcPr>
          <w:p w14:paraId="0FA680AF" w14:textId="08CC01FE" w:rsidR="008E51D1" w:rsidRPr="00F7139E" w:rsidRDefault="008E51D1" w:rsidP="002F7563">
            <w:pPr>
              <w:pStyle w:val="ListParagraph"/>
              <w:numPr>
                <w:ilvl w:val="0"/>
                <w:numId w:val="7"/>
              </w:numPr>
              <w:spacing w:before="60" w:after="60"/>
              <w:contextualSpacing w:val="0"/>
              <w:rPr>
                <w:rFonts w:cs="Arial"/>
              </w:rPr>
            </w:pPr>
            <w:r w:rsidRPr="00C2627B">
              <w:rPr>
                <w:rFonts w:cs="Arial"/>
              </w:rPr>
              <w:t>Customer view of impacted service area(s)</w:t>
            </w:r>
          </w:p>
        </w:tc>
      </w:tr>
      <w:tr w:rsidR="008E51D1" w14:paraId="4E760F86" w14:textId="77777777" w:rsidTr="003F3E99">
        <w:trPr>
          <w:trHeight w:val="777"/>
        </w:trPr>
        <w:tc>
          <w:tcPr>
            <w:tcW w:w="9747" w:type="dxa"/>
            <w:gridSpan w:val="2"/>
            <w:shd w:val="clear" w:color="auto" w:fill="auto"/>
          </w:tcPr>
          <w:p w14:paraId="76FFCD5B" w14:textId="651EF820" w:rsidR="003F3E99" w:rsidRPr="00124CFC" w:rsidRDefault="007D01E0" w:rsidP="00276ADB">
            <w:pPr>
              <w:pStyle w:val="Default"/>
              <w:spacing w:before="120" w:after="120"/>
              <w:rPr>
                <w:sz w:val="20"/>
                <w:szCs w:val="20"/>
              </w:rPr>
            </w:pPr>
            <w:r w:rsidRPr="00A149C6">
              <w:rPr>
                <w:sz w:val="20"/>
                <w:szCs w:val="20"/>
              </w:rPr>
              <w:t>To be determined by Xoserve</w:t>
            </w: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2F7563">
            <w:pPr>
              <w:pStyle w:val="ListParagraph"/>
              <w:numPr>
                <w:ilvl w:val="0"/>
                <w:numId w:val="7"/>
              </w:numPr>
              <w:spacing w:before="60" w:after="60"/>
              <w:contextualSpacing w:val="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4873097" w14:textId="759A311B" w:rsidR="003F3E99" w:rsidRDefault="003F3E99" w:rsidP="002F7563">
            <w:pPr>
              <w:spacing w:before="60" w:after="60"/>
              <w:rPr>
                <w:rFonts w:cs="Arial"/>
                <w:color w:val="000000"/>
                <w:szCs w:val="20"/>
                <w:lang w:eastAsia="en-GB"/>
              </w:rPr>
            </w:pPr>
          </w:p>
          <w:p w14:paraId="715FEA04" w14:textId="77777777" w:rsidR="005F7194" w:rsidRDefault="005F7194" w:rsidP="002F7563">
            <w:pPr>
              <w:spacing w:before="60" w:after="60"/>
              <w:rPr>
                <w:rFonts w:cs="Arial"/>
                <w:color w:val="000000"/>
                <w:szCs w:val="20"/>
                <w:lang w:eastAsia="en-GB"/>
              </w:rPr>
            </w:pPr>
          </w:p>
          <w:p w14:paraId="27BDFB7E" w14:textId="6DBA5682" w:rsidR="005F7194" w:rsidRDefault="005F7194" w:rsidP="002F7563">
            <w:pPr>
              <w:spacing w:before="60" w:after="60"/>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2F7563">
            <w:pPr>
              <w:spacing w:before="60" w:after="60"/>
              <w:rPr>
                <w:rFonts w:ascii="MS Gothic" w:eastAsia="MS Gothic" w:hAnsi="MS Gothic"/>
              </w:rPr>
            </w:pPr>
            <w:r>
              <w:rPr>
                <w:rFonts w:cs="Arial"/>
                <w:b/>
                <w:i/>
              </w:rPr>
              <w:lastRenderedPageBreak/>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017BA2">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499C6D44" w:rsidR="00C15A8F" w:rsidRDefault="00017BA2" w:rsidP="00017BA2">
            <w:pPr>
              <w:rPr>
                <w:rFonts w:cs="Arial"/>
                <w:szCs w:val="20"/>
              </w:rPr>
            </w:pPr>
            <w:r>
              <w:rPr>
                <w:rFonts w:cs="Arial"/>
                <w:szCs w:val="20"/>
              </w:rPr>
              <w:t>Not provided</w:t>
            </w: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017BA2">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168B5A6D" w:rsidR="00C15A8F" w:rsidRPr="00DE0824" w:rsidRDefault="00017BA2" w:rsidP="00017BA2">
            <w:pPr>
              <w:rPr>
                <w:rFonts w:cs="Arial"/>
                <w:szCs w:val="20"/>
              </w:rPr>
            </w:pPr>
            <w:r>
              <w:rPr>
                <w:rFonts w:cs="Arial"/>
                <w:szCs w:val="20"/>
              </w:rPr>
              <w:t>Not provided</w:t>
            </w:r>
          </w:p>
        </w:tc>
      </w:tr>
      <w:tr w:rsidR="00C15A8F" w14:paraId="451AD94F" w14:textId="77777777" w:rsidTr="00C2627B">
        <w:tc>
          <w:tcPr>
            <w:tcW w:w="9747" w:type="dxa"/>
            <w:gridSpan w:val="2"/>
            <w:shd w:val="clear" w:color="auto" w:fill="B8CCE4" w:themeFill="accent1" w:themeFillTint="66"/>
          </w:tcPr>
          <w:p w14:paraId="24DCC914" w14:textId="07C939F8" w:rsidR="00C15A8F" w:rsidRDefault="00C15A8F" w:rsidP="00017BA2">
            <w:pPr>
              <w:rPr>
                <w:rFonts w:ascii="MS Gothic" w:eastAsia="MS Gothic" w:hAnsi="MS Gothic"/>
              </w:rPr>
            </w:pPr>
            <w:r w:rsidRPr="00C2627B">
              <w:rPr>
                <w:b/>
              </w:rPr>
              <w:t>Impacts to UK</w:t>
            </w:r>
            <w:r w:rsidR="00017BA2">
              <w:rPr>
                <w:b/>
              </w:rPr>
              <w:t>-</w:t>
            </w:r>
            <w:r w:rsidRPr="00C2627B">
              <w:rPr>
                <w:b/>
              </w:rPr>
              <w:t>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7B18B4B4" w:rsidR="00C15A8F" w:rsidRPr="00201A44" w:rsidRDefault="00017BA2" w:rsidP="00017BA2">
            <w:pPr>
              <w:rPr>
                <w:rFonts w:cs="Arial"/>
                <w:color w:val="0000FF"/>
              </w:rPr>
            </w:pPr>
            <w:r w:rsidRPr="00017BA2">
              <w:rPr>
                <w:rFonts w:cs="Arial"/>
              </w:rPr>
              <w:t>To be determined by Xoserve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017BA2">
            <w:pPr>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7ED478CF" w:rsidR="00C15A8F" w:rsidRPr="00201A44" w:rsidRDefault="00017BA2" w:rsidP="00017BA2">
            <w:pPr>
              <w:rPr>
                <w:rFonts w:cs="Arial"/>
                <w:color w:val="0000FF"/>
              </w:rPr>
            </w:pPr>
            <w:r>
              <w:rPr>
                <w:rFonts w:cs="Arial"/>
                <w:szCs w:val="20"/>
              </w:rPr>
              <w:t>Not provided</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017BA2">
            <w:pPr>
              <w:rPr>
                <w:rFonts w:ascii="MS Gothic" w:eastAsia="MS Gothic" w:hAnsi="MS Gothic"/>
              </w:rPr>
            </w:pPr>
            <w:r w:rsidRPr="00C2627B">
              <w:rPr>
                <w:b/>
              </w:rPr>
              <w:t>Impacts to Gemini System</w:t>
            </w:r>
          </w:p>
        </w:tc>
      </w:tr>
      <w:tr w:rsidR="00C15A8F" w14:paraId="34A233B6" w14:textId="77777777" w:rsidTr="00F7139E">
        <w:trPr>
          <w:trHeight w:val="531"/>
        </w:trPr>
        <w:tc>
          <w:tcPr>
            <w:tcW w:w="9747" w:type="dxa"/>
            <w:gridSpan w:val="2"/>
            <w:shd w:val="clear" w:color="auto" w:fill="auto"/>
          </w:tcPr>
          <w:p w14:paraId="15B0A477" w14:textId="4A93163F" w:rsidR="00C15A8F" w:rsidRPr="003750D2" w:rsidRDefault="00017BA2" w:rsidP="00017BA2">
            <w:pPr>
              <w:rPr>
                <w:b/>
              </w:rPr>
            </w:pPr>
            <w:r w:rsidRPr="00017BA2">
              <w:rPr>
                <w:rFonts w:cs="Arial"/>
              </w:rPr>
              <w:t>To be determined by Xoserve</w:t>
            </w: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017BA2">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769FF02D" w14:textId="70CDEACD" w:rsidR="00C15A8F" w:rsidRDefault="005F7194" w:rsidP="00017BA2">
            <w:pPr>
              <w:rPr>
                <w:rFonts w:cs="Arial"/>
                <w:szCs w:val="20"/>
              </w:rPr>
            </w:pPr>
            <w:r>
              <w:rPr>
                <w:rFonts w:cs="Arial"/>
                <w:szCs w:val="20"/>
              </w:rPr>
              <w:t>Please see MOD 644</w:t>
            </w:r>
          </w:p>
          <w:p w14:paraId="1D786163" w14:textId="77FCDD55" w:rsidR="005F7194" w:rsidRPr="00201A44" w:rsidRDefault="005F7194" w:rsidP="005F7194">
            <w:pPr>
              <w:rPr>
                <w:rFonts w:cs="Arial"/>
                <w:color w:val="0000FF"/>
              </w:rPr>
            </w:pPr>
          </w:p>
        </w:tc>
      </w:tr>
      <w:bookmarkEnd w:id="0"/>
      <w:bookmarkEnd w:id="1"/>
    </w:tbl>
    <w:p w14:paraId="6F2DB0D9" w14:textId="77777777" w:rsidR="00C31489" w:rsidRDefault="00C31489">
      <w:pPr>
        <w:spacing w:before="0" w:after="0"/>
        <w:rPr>
          <w:rFonts w:cs="Arial"/>
        </w:rPr>
      </w:pPr>
    </w:p>
    <w:p w14:paraId="15AECE13" w14:textId="77777777" w:rsidR="002F7563" w:rsidRDefault="002F7563">
      <w:pPr>
        <w:spacing w:before="0" w:after="0"/>
        <w:rPr>
          <w:rFonts w:cs="Arial"/>
        </w:rPr>
      </w:pPr>
    </w:p>
    <w:p w14:paraId="4C5EC2B4" w14:textId="77777777" w:rsidR="002F7563" w:rsidRDefault="002F7563">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FBD9717" w14:textId="77777777" w:rsidR="00BD044E" w:rsidRDefault="00BD044E">
      <w:pPr>
        <w:spacing w:before="0" w:after="0"/>
        <w:rPr>
          <w:rFonts w:cs="Arial"/>
        </w:rPr>
      </w:pPr>
    </w:p>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573A7AE4" w:rsidR="00C22C88" w:rsidRDefault="00C22C88" w:rsidP="005F7194">
            <w:r>
              <w:t xml:space="preserve">Is </w:t>
            </w:r>
            <w:r w:rsidR="00E60B04">
              <w:t xml:space="preserve">there sufficient detail within the </w:t>
            </w:r>
            <w:r w:rsidR="005F7194">
              <w:t xml:space="preserve">Initial Assessment </w:t>
            </w:r>
            <w:r w:rsidR="00E60B04">
              <w:t>Request to enable a</w:t>
            </w:r>
            <w:r w:rsidR="00BD044E">
              <w:t>n</w:t>
            </w:r>
            <w:r w:rsidR="00E60B04">
              <w:t xml:space="preserve"> </w:t>
            </w:r>
            <w:r w:rsidR="00BD044E">
              <w:t>Initial Assessment</w:t>
            </w:r>
            <w:r w:rsidR="00E60B04">
              <w:t xml:space="preserve"> </w:t>
            </w:r>
            <w:r w:rsidR="00740D01">
              <w:t>Analysis</w:t>
            </w:r>
            <w:r w:rsidR="00E60B04">
              <w:t xml:space="preserve"> to be produced?</w:t>
            </w:r>
          </w:p>
        </w:tc>
        <w:tc>
          <w:tcPr>
            <w:tcW w:w="6237" w:type="dxa"/>
          </w:tcPr>
          <w:p w14:paraId="3E4E8D2D" w14:textId="003E01D9" w:rsidR="00C22C88" w:rsidRDefault="00550B5B" w:rsidP="004363D0">
            <w:sdt>
              <w:sdtPr>
                <w:id w:val="-779880648"/>
                <w14:checkbox>
                  <w14:checked w14:val="1"/>
                  <w14:checkedState w14:val="2612" w14:font="MS Gothic"/>
                  <w14:uncheckedState w14:val="2610" w14:font="MS Gothic"/>
                </w14:checkbox>
              </w:sdtPr>
              <w:sdtEndPr/>
              <w:sdtContent>
                <w:r w:rsidR="005F7194">
                  <w:rPr>
                    <w:rFonts w:ascii="MS Gothic" w:eastAsia="MS Gothic" w:hAnsi="MS Gothic" w:hint="eastAsia"/>
                  </w:rPr>
                  <w:t>☒</w:t>
                </w:r>
              </w:sdtContent>
            </w:sdt>
            <w:r w:rsidR="00C22C88">
              <w:t>Yes</w:t>
            </w:r>
          </w:p>
          <w:p w14:paraId="668ABFCD" w14:textId="77777777" w:rsidR="00C22C88" w:rsidRDefault="00550B5B"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47B25ED6" w:rsidR="00C22C88" w:rsidRDefault="00C22C88">
      <w:pPr>
        <w:spacing w:before="0" w:after="0"/>
        <w:rPr>
          <w:rFonts w:cs="Arial"/>
        </w:rPr>
      </w:pPr>
      <w:r>
        <w:rPr>
          <w:rFonts w:cs="Arial"/>
        </w:rPr>
        <w:t>If the Request is not accepted</w:t>
      </w:r>
      <w:r w:rsidR="00BD044E">
        <w:rPr>
          <w:rFonts w:cs="Arial"/>
        </w:rPr>
        <w:t>, p</w:t>
      </w:r>
      <w:r>
        <w:rPr>
          <w:rFonts w:cs="Arial"/>
        </w:rPr>
        <w:t>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A35B4" w:rsidRDefault="00DA1E11" w:rsidP="00C2627B">
      <w:pPr>
        <w:pStyle w:val="BodyText3"/>
        <w:widowControl w:val="0"/>
        <w:spacing w:before="0" w:after="0"/>
        <w:jc w:val="center"/>
        <w:rPr>
          <w:rFonts w:ascii="Arial" w:hAnsi="Arial" w:cs="Arial"/>
          <w:b/>
          <w:bCs/>
          <w:iCs/>
          <w:szCs w:val="20"/>
          <w:u w:val="none"/>
        </w:rPr>
      </w:pPr>
      <w:r w:rsidRPr="00CA35B4">
        <w:rPr>
          <w:rFonts w:ascii="Arial" w:hAnsi="Arial" w:cs="Arial"/>
          <w:iCs/>
          <w:szCs w:val="20"/>
          <w:u w:val="none"/>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3F3EB00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w:t>
      </w:r>
      <w:r w:rsidR="00BD044E">
        <w:rPr>
          <w:rFonts w:cs="Arial"/>
          <w:iCs/>
          <w:szCs w:val="20"/>
          <w:lang w:val="en-US"/>
        </w:rPr>
        <w:t>8</w:t>
      </w:r>
      <w:r w:rsidRPr="00C2627B">
        <w:rPr>
          <w:rFonts w:cs="Arial"/>
          <w:iCs/>
          <w:szCs w:val="20"/>
          <w:lang w:val="en-US"/>
        </w:rPr>
        <w:t xml:space="preserve">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427FE0F3" w14:textId="77777777" w:rsidR="007F4EEC" w:rsidRDefault="007F4EEC" w:rsidP="00124CFC">
      <w:pPr>
        <w:pStyle w:val="TableText"/>
        <w:pageBreakBefore/>
        <w:widowControl w:val="0"/>
        <w:autoSpaceDE/>
        <w:autoSpaceDN/>
        <w:adjustRightInd/>
        <w:jc w:val="center"/>
        <w:rPr>
          <w:rFonts w:ascii="Arial" w:hAnsi="Arial" w:cs="Arial"/>
          <w:iCs/>
          <w:sz w:val="18"/>
          <w:szCs w:val="18"/>
        </w:rPr>
      </w:pP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459F0" w:rsidRPr="006E323D" w14:paraId="28688AC0" w14:textId="77777777" w:rsidTr="00124CFC">
        <w:trPr>
          <w:trHeight w:val="6483"/>
        </w:trPr>
        <w:tc>
          <w:tcPr>
            <w:tcW w:w="9889" w:type="dxa"/>
            <w:tcMar>
              <w:top w:w="28" w:type="dxa"/>
              <w:bottom w:w="28" w:type="dxa"/>
            </w:tcMar>
          </w:tcPr>
          <w:p w14:paraId="684A2C45" w14:textId="0A807D20" w:rsidR="00D459F0" w:rsidRDefault="00D459F0" w:rsidP="00017BA2">
            <w:pPr>
              <w:rPr>
                <w:rFonts w:cs="Arial"/>
                <w:b/>
                <w:bCs/>
              </w:rPr>
            </w:pPr>
            <w:r w:rsidRPr="00C2627B">
              <w:rPr>
                <w:rFonts w:cs="Arial"/>
                <w:b/>
                <w:bCs/>
              </w:rPr>
              <w:t>Change Impact</w:t>
            </w:r>
            <w:r w:rsidR="004308EA">
              <w:rPr>
                <w:rFonts w:cs="Arial"/>
                <w:b/>
                <w:bCs/>
              </w:rPr>
              <w:t>:</w:t>
            </w:r>
          </w:p>
          <w:p w14:paraId="5782CA8F" w14:textId="77777777" w:rsidR="00CE3B38" w:rsidRDefault="00CE3B38" w:rsidP="00C012C4">
            <w:pPr>
              <w:autoSpaceDE w:val="0"/>
              <w:autoSpaceDN w:val="0"/>
              <w:adjustRightInd w:val="0"/>
              <w:rPr>
                <w:rFonts w:ascii="ArialMT" w:hAnsi="ArialMT" w:cs="ArialMT"/>
                <w:szCs w:val="20"/>
                <w:lang w:eastAsia="en-GB"/>
              </w:rPr>
            </w:pPr>
          </w:p>
          <w:p w14:paraId="347EA4DA" w14:textId="31F5722A" w:rsidR="00C012C4" w:rsidRDefault="00C012C4" w:rsidP="00C012C4">
            <w:pPr>
              <w:autoSpaceDE w:val="0"/>
              <w:autoSpaceDN w:val="0"/>
              <w:adjustRightInd w:val="0"/>
              <w:rPr>
                <w:rFonts w:ascii="ArialMT" w:hAnsi="ArialMT" w:cs="ArialMT"/>
                <w:szCs w:val="20"/>
                <w:lang w:eastAsia="en-GB"/>
              </w:rPr>
            </w:pPr>
            <w:r>
              <w:rPr>
                <w:rFonts w:ascii="ArialMT" w:hAnsi="ArialMT" w:cs="ArialMT"/>
                <w:szCs w:val="20"/>
                <w:lang w:eastAsia="en-GB"/>
              </w:rPr>
              <w:t xml:space="preserve">The following three Demand Patterns will be implemented in EUC Bands </w:t>
            </w:r>
            <w:r w:rsidR="008A1B6E">
              <w:rPr>
                <w:rFonts w:ascii="ArialMT" w:hAnsi="ArialMT" w:cs="ArialMT"/>
                <w:szCs w:val="20"/>
                <w:lang w:eastAsia="en-GB"/>
              </w:rPr>
              <w:t>EUC01 and</w:t>
            </w:r>
            <w:r>
              <w:rPr>
                <w:rFonts w:ascii="ArialMT" w:hAnsi="ArialMT" w:cs="ArialMT"/>
                <w:szCs w:val="20"/>
                <w:lang w:eastAsia="en-GB"/>
              </w:rPr>
              <w:t xml:space="preserve"> EUC02 by </w:t>
            </w:r>
            <w:r w:rsidR="008A1B6E">
              <w:rPr>
                <w:rFonts w:ascii="ArialMT" w:hAnsi="ArialMT" w:cs="ArialMT"/>
                <w:szCs w:val="20"/>
                <w:lang w:eastAsia="en-GB"/>
              </w:rPr>
              <w:t>introducing</w:t>
            </w:r>
            <w:r>
              <w:rPr>
                <w:rFonts w:ascii="ArialMT" w:hAnsi="ArialMT" w:cs="ArialMT"/>
                <w:szCs w:val="20"/>
                <w:lang w:eastAsia="en-GB"/>
              </w:rPr>
              <w:t xml:space="preserve"> new EUC </w:t>
            </w:r>
            <w:r w:rsidR="008A1B6E">
              <w:rPr>
                <w:rFonts w:ascii="ArialMT" w:hAnsi="ArialMT" w:cs="ArialMT"/>
                <w:szCs w:val="20"/>
                <w:lang w:eastAsia="en-GB"/>
              </w:rPr>
              <w:t>Profiles</w:t>
            </w:r>
            <w:r>
              <w:rPr>
                <w:rFonts w:ascii="ArialMT" w:hAnsi="ArialMT" w:cs="ArialMT"/>
                <w:szCs w:val="20"/>
                <w:lang w:eastAsia="en-GB"/>
              </w:rPr>
              <w:t xml:space="preserve"> listed below for each LDZ…:</w:t>
            </w:r>
          </w:p>
          <w:p w14:paraId="79870181" w14:textId="77777777" w:rsidR="00C012C4" w:rsidRPr="0075268A" w:rsidRDefault="00C012C4" w:rsidP="005721BD">
            <w:pPr>
              <w:pStyle w:val="ListParagraph"/>
              <w:numPr>
                <w:ilvl w:val="0"/>
                <w:numId w:val="17"/>
              </w:numPr>
              <w:autoSpaceDE w:val="0"/>
              <w:autoSpaceDN w:val="0"/>
              <w:adjustRightInd w:val="0"/>
              <w:contextualSpacing w:val="0"/>
              <w:rPr>
                <w:rFonts w:ascii="ArialMT" w:hAnsi="ArialMT" w:cs="ArialMT"/>
                <w:szCs w:val="20"/>
                <w:lang w:eastAsia="en-GB"/>
              </w:rPr>
            </w:pPr>
            <w:r w:rsidRPr="0075268A">
              <w:rPr>
                <w:rFonts w:ascii="ArialMT" w:hAnsi="ArialMT" w:cs="ArialMT"/>
                <w:szCs w:val="20"/>
                <w:lang w:eastAsia="en-GB"/>
              </w:rPr>
              <w:t xml:space="preserve">Demand Pattern for Prepayment </w:t>
            </w:r>
            <w:r>
              <w:rPr>
                <w:rFonts w:ascii="ArialMT" w:hAnsi="ArialMT" w:cs="ArialMT"/>
                <w:szCs w:val="20"/>
                <w:lang w:eastAsia="en-GB"/>
              </w:rPr>
              <w:t>H</w:t>
            </w:r>
            <w:r w:rsidRPr="0075268A">
              <w:rPr>
                <w:rFonts w:ascii="ArialMT" w:hAnsi="ArialMT" w:cs="ArialMT"/>
                <w:szCs w:val="20"/>
                <w:lang w:eastAsia="en-GB"/>
              </w:rPr>
              <w:t xml:space="preserve">eating </w:t>
            </w:r>
            <w:r>
              <w:rPr>
                <w:rFonts w:ascii="ArialMT" w:hAnsi="ArialMT" w:cs="ArialMT"/>
                <w:szCs w:val="20"/>
                <w:lang w:eastAsia="en-GB"/>
              </w:rPr>
              <w:t>L</w:t>
            </w:r>
            <w:r w:rsidRPr="0075268A">
              <w:rPr>
                <w:rFonts w:ascii="ArialMT" w:hAnsi="ArialMT" w:cs="ArialMT"/>
                <w:szCs w:val="20"/>
                <w:lang w:eastAsia="en-GB"/>
              </w:rPr>
              <w:t>oad</w:t>
            </w:r>
          </w:p>
          <w:p w14:paraId="4B51A88D" w14:textId="77777777" w:rsidR="00C012C4" w:rsidRPr="0075268A" w:rsidRDefault="00C012C4" w:rsidP="005721BD">
            <w:pPr>
              <w:pStyle w:val="ListParagraph"/>
              <w:numPr>
                <w:ilvl w:val="0"/>
                <w:numId w:val="17"/>
              </w:numPr>
              <w:autoSpaceDE w:val="0"/>
              <w:autoSpaceDN w:val="0"/>
              <w:adjustRightInd w:val="0"/>
              <w:contextualSpacing w:val="0"/>
              <w:rPr>
                <w:rFonts w:ascii="ArialMT" w:hAnsi="ArialMT" w:cs="ArialMT"/>
                <w:szCs w:val="20"/>
                <w:lang w:eastAsia="en-GB"/>
              </w:rPr>
            </w:pPr>
            <w:r w:rsidRPr="0075268A">
              <w:rPr>
                <w:rFonts w:ascii="ArialMT" w:hAnsi="ArialMT" w:cs="ArialMT"/>
                <w:szCs w:val="20"/>
                <w:lang w:eastAsia="en-GB"/>
              </w:rPr>
              <w:t xml:space="preserve">Demand Pattern for Industrial &amp; Commercial (I&amp;C) </w:t>
            </w:r>
            <w:r>
              <w:rPr>
                <w:rFonts w:ascii="ArialMT" w:hAnsi="ArialMT" w:cs="ArialMT"/>
                <w:szCs w:val="20"/>
                <w:lang w:eastAsia="en-GB"/>
              </w:rPr>
              <w:t>Credit H</w:t>
            </w:r>
            <w:r w:rsidRPr="0075268A">
              <w:rPr>
                <w:rFonts w:ascii="ArialMT" w:hAnsi="ArialMT" w:cs="ArialMT"/>
                <w:szCs w:val="20"/>
                <w:lang w:eastAsia="en-GB"/>
              </w:rPr>
              <w:t xml:space="preserve">eating </w:t>
            </w:r>
            <w:r>
              <w:rPr>
                <w:rFonts w:ascii="ArialMT" w:hAnsi="ArialMT" w:cs="ArialMT"/>
                <w:szCs w:val="20"/>
                <w:lang w:eastAsia="en-GB"/>
              </w:rPr>
              <w:t>L</w:t>
            </w:r>
            <w:r w:rsidRPr="0075268A">
              <w:rPr>
                <w:rFonts w:ascii="ArialMT" w:hAnsi="ArialMT" w:cs="ArialMT"/>
                <w:szCs w:val="20"/>
                <w:lang w:eastAsia="en-GB"/>
              </w:rPr>
              <w:t xml:space="preserve">oad </w:t>
            </w:r>
          </w:p>
          <w:p w14:paraId="16BBF846" w14:textId="77777777" w:rsidR="00C012C4" w:rsidRDefault="00C012C4" w:rsidP="005721BD">
            <w:pPr>
              <w:pStyle w:val="ListParagraph"/>
              <w:numPr>
                <w:ilvl w:val="0"/>
                <w:numId w:val="17"/>
              </w:numPr>
              <w:autoSpaceDE w:val="0"/>
              <w:autoSpaceDN w:val="0"/>
              <w:adjustRightInd w:val="0"/>
              <w:contextualSpacing w:val="0"/>
              <w:rPr>
                <w:rFonts w:ascii="ArialMT" w:hAnsi="ArialMT" w:cs="ArialMT"/>
                <w:szCs w:val="20"/>
                <w:lang w:eastAsia="en-GB"/>
              </w:rPr>
            </w:pPr>
            <w:r w:rsidRPr="0075268A">
              <w:rPr>
                <w:rFonts w:ascii="ArialMT" w:hAnsi="ArialMT" w:cs="ArialMT"/>
                <w:szCs w:val="20"/>
                <w:lang w:eastAsia="en-GB"/>
              </w:rPr>
              <w:t xml:space="preserve">Demand Pattern for </w:t>
            </w:r>
            <w:r>
              <w:rPr>
                <w:rFonts w:ascii="ArialMT" w:hAnsi="ArialMT" w:cs="ArialMT"/>
                <w:szCs w:val="20"/>
                <w:lang w:eastAsia="en-GB"/>
              </w:rPr>
              <w:t>Domestic Credit H</w:t>
            </w:r>
            <w:r w:rsidRPr="0075268A">
              <w:rPr>
                <w:rFonts w:ascii="ArialMT" w:hAnsi="ArialMT" w:cs="ArialMT"/>
                <w:szCs w:val="20"/>
                <w:lang w:eastAsia="en-GB"/>
              </w:rPr>
              <w:t xml:space="preserve">eating </w:t>
            </w:r>
            <w:r>
              <w:rPr>
                <w:rFonts w:ascii="ArialMT" w:hAnsi="ArialMT" w:cs="ArialMT"/>
                <w:szCs w:val="20"/>
                <w:lang w:eastAsia="en-GB"/>
              </w:rPr>
              <w:t>L</w:t>
            </w:r>
            <w:r w:rsidRPr="0075268A">
              <w:rPr>
                <w:rFonts w:ascii="ArialMT" w:hAnsi="ArialMT" w:cs="ArialMT"/>
                <w:szCs w:val="20"/>
                <w:lang w:eastAsia="en-GB"/>
              </w:rPr>
              <w:t xml:space="preserve">oad </w:t>
            </w:r>
          </w:p>
          <w:p w14:paraId="4430611B" w14:textId="77777777" w:rsidR="00C012C4" w:rsidRDefault="00C012C4" w:rsidP="00C012C4">
            <w:pPr>
              <w:autoSpaceDE w:val="0"/>
              <w:autoSpaceDN w:val="0"/>
              <w:adjustRightInd w:val="0"/>
              <w:rPr>
                <w:rFonts w:ascii="ArialMT" w:hAnsi="ArialMT" w:cs="ArialMT"/>
                <w:szCs w:val="20"/>
                <w:lang w:eastAsia="en-GB"/>
              </w:rPr>
            </w:pPr>
            <w:r>
              <w:rPr>
                <w:rFonts w:ascii="ArialMT" w:hAnsi="ArialMT" w:cs="ArialMT"/>
                <w:szCs w:val="20"/>
                <w:lang w:eastAsia="en-GB"/>
              </w:rPr>
              <w:t>Note:  There is no splitting of EUC bands EUC01 and EUC02, just more EUC profiles within those EUC Bands.</w:t>
            </w:r>
          </w:p>
          <w:p w14:paraId="4FA1C1EA" w14:textId="77777777" w:rsidR="00CE3B38" w:rsidRDefault="00CE3B38" w:rsidP="00C012C4">
            <w:pPr>
              <w:autoSpaceDE w:val="0"/>
              <w:autoSpaceDN w:val="0"/>
              <w:adjustRightInd w:val="0"/>
              <w:rPr>
                <w:rFonts w:ascii="ArialMT" w:hAnsi="ArialMT" w:cs="ArialMT"/>
                <w:b/>
                <w:szCs w:val="20"/>
                <w:lang w:eastAsia="en-GB"/>
              </w:rPr>
            </w:pPr>
          </w:p>
          <w:p w14:paraId="43E0620B" w14:textId="732430A8" w:rsidR="00C012C4" w:rsidRDefault="00C012C4" w:rsidP="00C012C4">
            <w:pPr>
              <w:autoSpaceDE w:val="0"/>
              <w:autoSpaceDN w:val="0"/>
              <w:adjustRightInd w:val="0"/>
              <w:rPr>
                <w:rFonts w:ascii="ArialMT" w:hAnsi="ArialMT" w:cs="ArialMT"/>
                <w:szCs w:val="20"/>
                <w:lang w:eastAsia="en-GB"/>
              </w:rPr>
            </w:pPr>
            <w:r w:rsidRPr="00CE3B38">
              <w:rPr>
                <w:rFonts w:ascii="ArialMT" w:hAnsi="ArialMT" w:cs="ArialMT"/>
                <w:b/>
                <w:szCs w:val="20"/>
                <w:lang w:eastAsia="en-GB"/>
              </w:rPr>
              <w:t xml:space="preserve">Proposed new EUC Profiles </w:t>
            </w:r>
            <w:r w:rsidR="005721BD" w:rsidRPr="00CE3B38">
              <w:rPr>
                <w:rFonts w:ascii="ArialMT" w:hAnsi="ArialMT" w:cs="ArialMT"/>
                <w:b/>
                <w:szCs w:val="20"/>
                <w:lang w:eastAsia="en-GB"/>
              </w:rPr>
              <w:t xml:space="preserve">for SMPs with a Rolling AQ in the AQ range for </w:t>
            </w:r>
            <w:r w:rsidRPr="00CE3B38">
              <w:rPr>
                <w:rFonts w:ascii="ArialMT" w:hAnsi="ArialMT" w:cs="ArialMT"/>
                <w:b/>
                <w:szCs w:val="20"/>
                <w:lang w:eastAsia="en-GB"/>
              </w:rPr>
              <w:t>EUC Band EUC01</w:t>
            </w:r>
            <w:r>
              <w:rPr>
                <w:rFonts w:ascii="ArialMT" w:hAnsi="ArialMT" w:cs="ArialMT"/>
                <w:szCs w:val="20"/>
                <w:lang w:eastAsia="en-GB"/>
              </w:rPr>
              <w:t xml:space="preserve"> :</w:t>
            </w:r>
          </w:p>
          <w:p w14:paraId="326E06B4" w14:textId="21B0914A" w:rsidR="00C012C4" w:rsidRPr="00C012C4" w:rsidRDefault="00C012C4" w:rsidP="005721BD">
            <w:pPr>
              <w:numPr>
                <w:ilvl w:val="1"/>
                <w:numId w:val="17"/>
              </w:numPr>
              <w:autoSpaceDE w:val="0"/>
              <w:autoSpaceDN w:val="0"/>
              <w:adjustRightInd w:val="0"/>
              <w:rPr>
                <w:rFonts w:ascii="ArialMT" w:hAnsi="ArialMT" w:cs="ArialMT"/>
                <w:szCs w:val="20"/>
                <w:lang w:eastAsia="en-GB"/>
              </w:rPr>
            </w:pPr>
            <w:r>
              <w:rPr>
                <w:rFonts w:ascii="ArialMT" w:hAnsi="ArialMT" w:cs="ArialMT"/>
                <w:szCs w:val="20"/>
                <w:lang w:eastAsia="en-GB"/>
              </w:rPr>
              <w:t xml:space="preserve">xx:Eyy01ND  assigned to </w:t>
            </w:r>
            <w:r w:rsidR="005721BD">
              <w:rPr>
                <w:rFonts w:ascii="ArialMT" w:hAnsi="ArialMT" w:cs="ArialMT"/>
                <w:szCs w:val="20"/>
                <w:lang w:eastAsia="en-GB"/>
              </w:rPr>
              <w:t>Non-</w:t>
            </w:r>
            <w:r w:rsidR="005721BD" w:rsidRPr="00C012C4">
              <w:rPr>
                <w:rFonts w:ascii="ArialMT" w:hAnsi="ArialMT" w:cs="ArialMT"/>
                <w:szCs w:val="20"/>
                <w:lang w:eastAsia="en-GB"/>
              </w:rPr>
              <w:t xml:space="preserve">Prepayment </w:t>
            </w:r>
            <w:r w:rsidRPr="00C012C4">
              <w:rPr>
                <w:rFonts w:ascii="ArialMT" w:hAnsi="ArialMT" w:cs="ArialMT"/>
                <w:szCs w:val="20"/>
                <w:lang w:eastAsia="en-GB"/>
              </w:rPr>
              <w:t>Domestic</w:t>
            </w:r>
            <w:r>
              <w:rPr>
                <w:rFonts w:ascii="ArialMT" w:hAnsi="ArialMT" w:cs="ArialMT"/>
                <w:szCs w:val="20"/>
                <w:lang w:eastAsia="en-GB"/>
              </w:rPr>
              <w:t xml:space="preserve"> Supply Meter Points</w:t>
            </w:r>
          </w:p>
          <w:p w14:paraId="6603C2E4" w14:textId="0DC2841A" w:rsidR="00C012C4" w:rsidRPr="00C012C4" w:rsidRDefault="00C012C4" w:rsidP="005721BD">
            <w:pPr>
              <w:numPr>
                <w:ilvl w:val="1"/>
                <w:numId w:val="17"/>
              </w:numPr>
              <w:autoSpaceDE w:val="0"/>
              <w:autoSpaceDN w:val="0"/>
              <w:adjustRightInd w:val="0"/>
              <w:rPr>
                <w:rFonts w:ascii="ArialMT" w:hAnsi="ArialMT" w:cs="ArialMT"/>
                <w:szCs w:val="20"/>
                <w:lang w:eastAsia="en-GB"/>
              </w:rPr>
            </w:pPr>
            <w:r>
              <w:rPr>
                <w:rFonts w:ascii="ArialMT" w:hAnsi="ArialMT" w:cs="ArialMT"/>
                <w:szCs w:val="20"/>
                <w:lang w:eastAsia="en-GB"/>
              </w:rPr>
              <w:t>xx:Eyy01</w:t>
            </w:r>
            <w:r w:rsidR="005721BD">
              <w:rPr>
                <w:rFonts w:ascii="ArialMT" w:hAnsi="ArialMT" w:cs="ArialMT"/>
                <w:szCs w:val="20"/>
                <w:lang w:eastAsia="en-GB"/>
              </w:rPr>
              <w:t>P</w:t>
            </w:r>
            <w:r>
              <w:rPr>
                <w:rFonts w:ascii="ArialMT" w:hAnsi="ArialMT" w:cs="ArialMT"/>
                <w:szCs w:val="20"/>
                <w:lang w:eastAsia="en-GB"/>
              </w:rPr>
              <w:t xml:space="preserve">D  assigned to </w:t>
            </w:r>
            <w:r w:rsidR="005721BD" w:rsidRPr="00C012C4">
              <w:rPr>
                <w:rFonts w:ascii="ArialMT" w:hAnsi="ArialMT" w:cs="ArialMT"/>
                <w:szCs w:val="20"/>
                <w:lang w:eastAsia="en-GB"/>
              </w:rPr>
              <w:t xml:space="preserve">Prepayment </w:t>
            </w:r>
            <w:r w:rsidRPr="00C012C4">
              <w:rPr>
                <w:rFonts w:ascii="ArialMT" w:hAnsi="ArialMT" w:cs="ArialMT"/>
                <w:szCs w:val="20"/>
                <w:lang w:eastAsia="en-GB"/>
              </w:rPr>
              <w:t>Domestic</w:t>
            </w:r>
            <w:r>
              <w:rPr>
                <w:rFonts w:ascii="ArialMT" w:hAnsi="ArialMT" w:cs="ArialMT"/>
                <w:szCs w:val="20"/>
                <w:lang w:eastAsia="en-GB"/>
              </w:rPr>
              <w:t xml:space="preserve"> Supply Meter Points</w:t>
            </w:r>
          </w:p>
          <w:p w14:paraId="39588530" w14:textId="57C6E2A9" w:rsidR="00C012C4" w:rsidRPr="00C012C4" w:rsidRDefault="00C012C4" w:rsidP="005721BD">
            <w:pPr>
              <w:numPr>
                <w:ilvl w:val="1"/>
                <w:numId w:val="17"/>
              </w:numPr>
              <w:autoSpaceDE w:val="0"/>
              <w:autoSpaceDN w:val="0"/>
              <w:adjustRightInd w:val="0"/>
              <w:rPr>
                <w:rFonts w:ascii="ArialMT" w:hAnsi="ArialMT" w:cs="ArialMT"/>
                <w:szCs w:val="20"/>
                <w:lang w:eastAsia="en-GB"/>
              </w:rPr>
            </w:pPr>
            <w:r>
              <w:rPr>
                <w:rFonts w:ascii="ArialMT" w:hAnsi="ArialMT" w:cs="ArialMT"/>
                <w:szCs w:val="20"/>
                <w:lang w:eastAsia="en-GB"/>
              </w:rPr>
              <w:t>xx:Eyy01N</w:t>
            </w:r>
            <w:r w:rsidR="005721BD">
              <w:rPr>
                <w:rFonts w:ascii="ArialMT" w:hAnsi="ArialMT" w:cs="ArialMT"/>
                <w:szCs w:val="20"/>
                <w:lang w:eastAsia="en-GB"/>
              </w:rPr>
              <w:t>I</w:t>
            </w:r>
            <w:r>
              <w:rPr>
                <w:rFonts w:ascii="ArialMT" w:hAnsi="ArialMT" w:cs="ArialMT"/>
                <w:szCs w:val="20"/>
                <w:lang w:eastAsia="en-GB"/>
              </w:rPr>
              <w:t xml:space="preserve">  assigned to </w:t>
            </w:r>
            <w:r w:rsidRPr="00C012C4">
              <w:rPr>
                <w:rFonts w:ascii="ArialMT" w:hAnsi="ArialMT" w:cs="ArialMT"/>
                <w:szCs w:val="20"/>
                <w:lang w:eastAsia="en-GB"/>
              </w:rPr>
              <w:t>Non-Prepayment</w:t>
            </w:r>
            <w:r w:rsidR="005721BD">
              <w:rPr>
                <w:rFonts w:ascii="ArialMT" w:hAnsi="ArialMT" w:cs="ArialMT"/>
                <w:szCs w:val="20"/>
                <w:lang w:eastAsia="en-GB"/>
              </w:rPr>
              <w:t xml:space="preserve"> </w:t>
            </w:r>
            <w:r w:rsidR="005721BD" w:rsidRPr="0075268A">
              <w:rPr>
                <w:rFonts w:ascii="ArialMT" w:hAnsi="ArialMT" w:cs="ArialMT"/>
                <w:szCs w:val="20"/>
                <w:lang w:eastAsia="en-GB"/>
              </w:rPr>
              <w:t>I&amp;C</w:t>
            </w:r>
            <w:r>
              <w:rPr>
                <w:rFonts w:ascii="ArialMT" w:hAnsi="ArialMT" w:cs="ArialMT"/>
                <w:szCs w:val="20"/>
                <w:lang w:eastAsia="en-GB"/>
              </w:rPr>
              <w:t>” Supply Meter Points</w:t>
            </w:r>
          </w:p>
          <w:p w14:paraId="13FA4C8B" w14:textId="42607EC6" w:rsidR="00C012C4" w:rsidRPr="00C012C4" w:rsidRDefault="00C012C4" w:rsidP="005721BD">
            <w:pPr>
              <w:numPr>
                <w:ilvl w:val="1"/>
                <w:numId w:val="17"/>
              </w:numPr>
              <w:autoSpaceDE w:val="0"/>
              <w:autoSpaceDN w:val="0"/>
              <w:adjustRightInd w:val="0"/>
              <w:rPr>
                <w:rFonts w:ascii="ArialMT" w:hAnsi="ArialMT" w:cs="ArialMT"/>
                <w:szCs w:val="20"/>
                <w:lang w:eastAsia="en-GB"/>
              </w:rPr>
            </w:pPr>
            <w:r>
              <w:rPr>
                <w:rFonts w:ascii="ArialMT" w:hAnsi="ArialMT" w:cs="ArialMT"/>
                <w:szCs w:val="20"/>
                <w:lang w:eastAsia="en-GB"/>
              </w:rPr>
              <w:t>xx:Eyy01</w:t>
            </w:r>
            <w:r w:rsidR="005721BD">
              <w:rPr>
                <w:rFonts w:ascii="ArialMT" w:hAnsi="ArialMT" w:cs="ArialMT"/>
                <w:szCs w:val="20"/>
                <w:lang w:eastAsia="en-GB"/>
              </w:rPr>
              <w:t>PI</w:t>
            </w:r>
            <w:r>
              <w:rPr>
                <w:rFonts w:ascii="ArialMT" w:hAnsi="ArialMT" w:cs="ArialMT"/>
                <w:szCs w:val="20"/>
                <w:lang w:eastAsia="en-GB"/>
              </w:rPr>
              <w:t xml:space="preserve">  assigned to </w:t>
            </w:r>
            <w:r w:rsidRPr="00C012C4">
              <w:rPr>
                <w:rFonts w:ascii="ArialMT" w:hAnsi="ArialMT" w:cs="ArialMT"/>
                <w:szCs w:val="20"/>
                <w:lang w:eastAsia="en-GB"/>
              </w:rPr>
              <w:t>Prepayment</w:t>
            </w:r>
            <w:r w:rsidR="005721BD">
              <w:rPr>
                <w:rFonts w:ascii="ArialMT" w:hAnsi="ArialMT" w:cs="ArialMT"/>
                <w:szCs w:val="20"/>
                <w:lang w:eastAsia="en-GB"/>
              </w:rPr>
              <w:t xml:space="preserve"> </w:t>
            </w:r>
            <w:r w:rsidR="005721BD" w:rsidRPr="0075268A">
              <w:rPr>
                <w:rFonts w:ascii="ArialMT" w:hAnsi="ArialMT" w:cs="ArialMT"/>
                <w:szCs w:val="20"/>
                <w:lang w:eastAsia="en-GB"/>
              </w:rPr>
              <w:t>I&amp;C</w:t>
            </w:r>
            <w:r>
              <w:rPr>
                <w:rFonts w:ascii="ArialMT" w:hAnsi="ArialMT" w:cs="ArialMT"/>
                <w:szCs w:val="20"/>
                <w:lang w:eastAsia="en-GB"/>
              </w:rPr>
              <w:t>” Supply Meter Points</w:t>
            </w:r>
          </w:p>
          <w:p w14:paraId="0B99126A" w14:textId="77777777" w:rsidR="00CE3B38" w:rsidRDefault="00CE3B38" w:rsidP="005721BD">
            <w:pPr>
              <w:autoSpaceDE w:val="0"/>
              <w:autoSpaceDN w:val="0"/>
              <w:adjustRightInd w:val="0"/>
              <w:rPr>
                <w:rFonts w:ascii="ArialMT" w:hAnsi="ArialMT" w:cs="ArialMT"/>
                <w:b/>
                <w:szCs w:val="20"/>
                <w:lang w:eastAsia="en-GB"/>
              </w:rPr>
            </w:pPr>
          </w:p>
          <w:p w14:paraId="4A2EFA17" w14:textId="223FDA0E" w:rsidR="005721BD" w:rsidRDefault="005721BD" w:rsidP="005721BD">
            <w:pPr>
              <w:autoSpaceDE w:val="0"/>
              <w:autoSpaceDN w:val="0"/>
              <w:adjustRightInd w:val="0"/>
              <w:rPr>
                <w:rFonts w:ascii="ArialMT" w:hAnsi="ArialMT" w:cs="ArialMT"/>
                <w:szCs w:val="20"/>
                <w:lang w:eastAsia="en-GB"/>
              </w:rPr>
            </w:pPr>
            <w:r w:rsidRPr="00CE3B38">
              <w:rPr>
                <w:rFonts w:ascii="ArialMT" w:hAnsi="ArialMT" w:cs="ArialMT"/>
                <w:b/>
                <w:szCs w:val="20"/>
                <w:lang w:eastAsia="en-GB"/>
              </w:rPr>
              <w:t>Proposed new EUC Profiles for SMPs with a Rolling AQ in the AQ range for EUC Band EUC02</w:t>
            </w:r>
            <w:r>
              <w:rPr>
                <w:rFonts w:ascii="ArialMT" w:hAnsi="ArialMT" w:cs="ArialMT"/>
                <w:szCs w:val="20"/>
                <w:lang w:eastAsia="en-GB"/>
              </w:rPr>
              <w:t xml:space="preserve"> :</w:t>
            </w:r>
          </w:p>
          <w:p w14:paraId="073D1D86" w14:textId="1F814723" w:rsidR="005721BD" w:rsidRPr="00C012C4" w:rsidRDefault="005721BD" w:rsidP="005721BD">
            <w:pPr>
              <w:numPr>
                <w:ilvl w:val="1"/>
                <w:numId w:val="17"/>
              </w:numPr>
              <w:autoSpaceDE w:val="0"/>
              <w:autoSpaceDN w:val="0"/>
              <w:adjustRightInd w:val="0"/>
              <w:rPr>
                <w:rFonts w:ascii="ArialMT" w:hAnsi="ArialMT" w:cs="ArialMT"/>
                <w:szCs w:val="20"/>
                <w:lang w:eastAsia="en-GB"/>
              </w:rPr>
            </w:pPr>
            <w:r>
              <w:rPr>
                <w:rFonts w:ascii="ArialMT" w:hAnsi="ArialMT" w:cs="ArialMT"/>
                <w:szCs w:val="20"/>
                <w:lang w:eastAsia="en-GB"/>
              </w:rPr>
              <w:t>xx:Eyy02ND  assigned to Non-</w:t>
            </w:r>
            <w:r w:rsidRPr="00C012C4">
              <w:rPr>
                <w:rFonts w:ascii="ArialMT" w:hAnsi="ArialMT" w:cs="ArialMT"/>
                <w:szCs w:val="20"/>
                <w:lang w:eastAsia="en-GB"/>
              </w:rPr>
              <w:t>Prepayment Domestic</w:t>
            </w:r>
            <w:r>
              <w:rPr>
                <w:rFonts w:ascii="ArialMT" w:hAnsi="ArialMT" w:cs="ArialMT"/>
                <w:szCs w:val="20"/>
                <w:lang w:eastAsia="en-GB"/>
              </w:rPr>
              <w:t xml:space="preserve"> Supply Meter Points</w:t>
            </w:r>
          </w:p>
          <w:p w14:paraId="4EA25700" w14:textId="45BAE112" w:rsidR="005721BD" w:rsidRPr="00C012C4" w:rsidRDefault="005721BD" w:rsidP="005721BD">
            <w:pPr>
              <w:numPr>
                <w:ilvl w:val="1"/>
                <w:numId w:val="17"/>
              </w:numPr>
              <w:autoSpaceDE w:val="0"/>
              <w:autoSpaceDN w:val="0"/>
              <w:adjustRightInd w:val="0"/>
              <w:rPr>
                <w:rFonts w:ascii="ArialMT" w:hAnsi="ArialMT" w:cs="ArialMT"/>
                <w:szCs w:val="20"/>
                <w:lang w:eastAsia="en-GB"/>
              </w:rPr>
            </w:pPr>
            <w:r>
              <w:rPr>
                <w:rFonts w:ascii="ArialMT" w:hAnsi="ArialMT" w:cs="ArialMT"/>
                <w:szCs w:val="20"/>
                <w:lang w:eastAsia="en-GB"/>
              </w:rPr>
              <w:t xml:space="preserve">xx:Eyy02PD  assigned to </w:t>
            </w:r>
            <w:r w:rsidRPr="00C012C4">
              <w:rPr>
                <w:rFonts w:ascii="ArialMT" w:hAnsi="ArialMT" w:cs="ArialMT"/>
                <w:szCs w:val="20"/>
                <w:lang w:eastAsia="en-GB"/>
              </w:rPr>
              <w:t>Prepayment Domestic</w:t>
            </w:r>
            <w:r>
              <w:rPr>
                <w:rFonts w:ascii="ArialMT" w:hAnsi="ArialMT" w:cs="ArialMT"/>
                <w:szCs w:val="20"/>
                <w:lang w:eastAsia="en-GB"/>
              </w:rPr>
              <w:t xml:space="preserve"> Supply Meter Points</w:t>
            </w:r>
          </w:p>
          <w:p w14:paraId="44F0731E" w14:textId="551BE303" w:rsidR="005721BD" w:rsidRPr="00C012C4" w:rsidRDefault="005721BD" w:rsidP="005721BD">
            <w:pPr>
              <w:numPr>
                <w:ilvl w:val="1"/>
                <w:numId w:val="17"/>
              </w:numPr>
              <w:autoSpaceDE w:val="0"/>
              <w:autoSpaceDN w:val="0"/>
              <w:adjustRightInd w:val="0"/>
              <w:rPr>
                <w:rFonts w:ascii="ArialMT" w:hAnsi="ArialMT" w:cs="ArialMT"/>
                <w:szCs w:val="20"/>
                <w:lang w:eastAsia="en-GB"/>
              </w:rPr>
            </w:pPr>
            <w:r>
              <w:rPr>
                <w:rFonts w:ascii="ArialMT" w:hAnsi="ArialMT" w:cs="ArialMT"/>
                <w:szCs w:val="20"/>
                <w:lang w:eastAsia="en-GB"/>
              </w:rPr>
              <w:t xml:space="preserve">xx:Eyy02NI  assigned to </w:t>
            </w:r>
            <w:r w:rsidRPr="00C012C4">
              <w:rPr>
                <w:rFonts w:ascii="ArialMT" w:hAnsi="ArialMT" w:cs="ArialMT"/>
                <w:szCs w:val="20"/>
                <w:lang w:eastAsia="en-GB"/>
              </w:rPr>
              <w:t>Non-Prepayment</w:t>
            </w:r>
            <w:r>
              <w:rPr>
                <w:rFonts w:ascii="ArialMT" w:hAnsi="ArialMT" w:cs="ArialMT"/>
                <w:szCs w:val="20"/>
                <w:lang w:eastAsia="en-GB"/>
              </w:rPr>
              <w:t xml:space="preserve"> </w:t>
            </w:r>
            <w:r w:rsidRPr="0075268A">
              <w:rPr>
                <w:rFonts w:ascii="ArialMT" w:hAnsi="ArialMT" w:cs="ArialMT"/>
                <w:szCs w:val="20"/>
                <w:lang w:eastAsia="en-GB"/>
              </w:rPr>
              <w:t>I&amp;C</w:t>
            </w:r>
            <w:r>
              <w:rPr>
                <w:rFonts w:ascii="ArialMT" w:hAnsi="ArialMT" w:cs="ArialMT"/>
                <w:szCs w:val="20"/>
                <w:lang w:eastAsia="en-GB"/>
              </w:rPr>
              <w:t>” Supply Meter Points</w:t>
            </w:r>
          </w:p>
          <w:p w14:paraId="577D10C0" w14:textId="320AEDA1" w:rsidR="005721BD" w:rsidRPr="00C012C4" w:rsidRDefault="005721BD" w:rsidP="005721BD">
            <w:pPr>
              <w:numPr>
                <w:ilvl w:val="1"/>
                <w:numId w:val="17"/>
              </w:numPr>
              <w:autoSpaceDE w:val="0"/>
              <w:autoSpaceDN w:val="0"/>
              <w:adjustRightInd w:val="0"/>
              <w:rPr>
                <w:rFonts w:ascii="ArialMT" w:hAnsi="ArialMT" w:cs="ArialMT"/>
                <w:szCs w:val="20"/>
                <w:lang w:eastAsia="en-GB"/>
              </w:rPr>
            </w:pPr>
            <w:r>
              <w:rPr>
                <w:rFonts w:ascii="ArialMT" w:hAnsi="ArialMT" w:cs="ArialMT"/>
                <w:szCs w:val="20"/>
                <w:lang w:eastAsia="en-GB"/>
              </w:rPr>
              <w:t xml:space="preserve">xx:Eyy02PI  assigned to </w:t>
            </w:r>
            <w:r w:rsidRPr="00C012C4">
              <w:rPr>
                <w:rFonts w:ascii="ArialMT" w:hAnsi="ArialMT" w:cs="ArialMT"/>
                <w:szCs w:val="20"/>
                <w:lang w:eastAsia="en-GB"/>
              </w:rPr>
              <w:t>Prepayment</w:t>
            </w:r>
            <w:r>
              <w:rPr>
                <w:rFonts w:ascii="ArialMT" w:hAnsi="ArialMT" w:cs="ArialMT"/>
                <w:szCs w:val="20"/>
                <w:lang w:eastAsia="en-GB"/>
              </w:rPr>
              <w:t xml:space="preserve"> </w:t>
            </w:r>
            <w:r w:rsidRPr="0075268A">
              <w:rPr>
                <w:rFonts w:ascii="ArialMT" w:hAnsi="ArialMT" w:cs="ArialMT"/>
                <w:szCs w:val="20"/>
                <w:lang w:eastAsia="en-GB"/>
              </w:rPr>
              <w:t>I&amp;C</w:t>
            </w:r>
            <w:r>
              <w:rPr>
                <w:rFonts w:ascii="ArialMT" w:hAnsi="ArialMT" w:cs="ArialMT"/>
                <w:szCs w:val="20"/>
                <w:lang w:eastAsia="en-GB"/>
              </w:rPr>
              <w:t>” Supply Meter Points</w:t>
            </w:r>
          </w:p>
          <w:p w14:paraId="77D8E980" w14:textId="77777777" w:rsidR="00CE3B38" w:rsidRDefault="00CE3B38" w:rsidP="005721BD">
            <w:pPr>
              <w:autoSpaceDE w:val="0"/>
              <w:autoSpaceDN w:val="0"/>
              <w:adjustRightInd w:val="0"/>
              <w:rPr>
                <w:rFonts w:ascii="ArialMT" w:hAnsi="ArialMT" w:cs="ArialMT"/>
                <w:szCs w:val="20"/>
                <w:lang w:eastAsia="en-GB"/>
              </w:rPr>
            </w:pPr>
          </w:p>
          <w:p w14:paraId="1C8F95C8" w14:textId="508A7A5A" w:rsidR="005721BD" w:rsidRDefault="00D46A4B" w:rsidP="00C80BA5">
            <w:pPr>
              <w:autoSpaceDE w:val="0"/>
              <w:autoSpaceDN w:val="0"/>
              <w:adjustRightInd w:val="0"/>
              <w:rPr>
                <w:rFonts w:ascii="ArialMT" w:hAnsi="ArialMT" w:cs="ArialMT"/>
                <w:szCs w:val="20"/>
                <w:lang w:eastAsia="en-GB"/>
              </w:rPr>
            </w:pPr>
            <w:r w:rsidRPr="005721BD">
              <w:rPr>
                <w:rFonts w:ascii="ArialMT" w:hAnsi="ArialMT" w:cs="ArialMT"/>
                <w:szCs w:val="20"/>
                <w:lang w:eastAsia="en-GB"/>
              </w:rPr>
              <w:t>DESC can ‘control’ the underlying profiles</w:t>
            </w:r>
            <w:r w:rsidR="005721BD">
              <w:rPr>
                <w:rFonts w:ascii="ArialMT" w:hAnsi="ArialMT" w:cs="ArialMT"/>
                <w:szCs w:val="20"/>
                <w:lang w:eastAsia="en-GB"/>
              </w:rPr>
              <w:t xml:space="preserve"> (Demand Patterns)</w:t>
            </w:r>
            <w:r w:rsidRPr="005721BD">
              <w:rPr>
                <w:rFonts w:ascii="ArialMT" w:hAnsi="ArialMT" w:cs="ArialMT"/>
                <w:szCs w:val="20"/>
                <w:lang w:eastAsia="en-GB"/>
              </w:rPr>
              <w:t xml:space="preserve"> used by the above EUC definitions and so can </w:t>
            </w:r>
            <w:r w:rsidR="005721BD">
              <w:rPr>
                <w:rFonts w:ascii="ArialMT" w:hAnsi="ArialMT" w:cs="ArialMT"/>
                <w:szCs w:val="20"/>
                <w:lang w:eastAsia="en-GB"/>
              </w:rPr>
              <w:t xml:space="preserve">implement the </w:t>
            </w:r>
            <w:r w:rsidRPr="005721BD">
              <w:rPr>
                <w:rFonts w:ascii="ArialMT" w:hAnsi="ArialMT" w:cs="ArialMT"/>
                <w:szCs w:val="20"/>
                <w:lang w:eastAsia="en-GB"/>
              </w:rPr>
              <w:t xml:space="preserve">three </w:t>
            </w:r>
            <w:r w:rsidR="005721BD">
              <w:rPr>
                <w:rFonts w:ascii="ArialMT" w:hAnsi="ArialMT" w:cs="ArialMT"/>
                <w:szCs w:val="20"/>
                <w:lang w:eastAsia="en-GB"/>
              </w:rPr>
              <w:t>Demand Patterns requested in MOD 644 by</w:t>
            </w:r>
            <w:r w:rsidR="008A1B6E">
              <w:rPr>
                <w:rFonts w:ascii="ArialMT" w:hAnsi="ArialMT" w:cs="ArialMT"/>
                <w:szCs w:val="20"/>
                <w:lang w:eastAsia="en-GB"/>
              </w:rPr>
              <w:t>…</w:t>
            </w:r>
            <w:r w:rsidR="005721BD">
              <w:rPr>
                <w:rFonts w:ascii="ArialMT" w:hAnsi="ArialMT" w:cs="ArialMT"/>
                <w:szCs w:val="20"/>
                <w:lang w:eastAsia="en-GB"/>
              </w:rPr>
              <w:t xml:space="preserve"> </w:t>
            </w:r>
          </w:p>
          <w:p w14:paraId="614A690A" w14:textId="237CF68D" w:rsidR="005721BD" w:rsidRDefault="005721BD" w:rsidP="00C80BA5">
            <w:pPr>
              <w:autoSpaceDE w:val="0"/>
              <w:autoSpaceDN w:val="0"/>
              <w:adjustRightInd w:val="0"/>
              <w:rPr>
                <w:rFonts w:ascii="ArialMT" w:hAnsi="ArialMT" w:cs="ArialMT"/>
                <w:szCs w:val="20"/>
                <w:lang w:eastAsia="en-GB"/>
              </w:rPr>
            </w:pPr>
            <w:r>
              <w:rPr>
                <w:rFonts w:ascii="ArialMT" w:hAnsi="ArialMT" w:cs="ArialMT"/>
                <w:szCs w:val="20"/>
                <w:lang w:eastAsia="en-GB"/>
              </w:rPr>
              <w:t xml:space="preserve">[a]  setting up the same profile data for EUCs </w:t>
            </w:r>
            <w:r w:rsidR="00D46A4B" w:rsidRPr="005721BD">
              <w:rPr>
                <w:rFonts w:ascii="ArialMT" w:hAnsi="ArialMT" w:cs="ArialMT"/>
                <w:szCs w:val="20"/>
                <w:lang w:eastAsia="en-GB"/>
              </w:rPr>
              <w:t xml:space="preserve">‘xxEyy01PD’ and ‘xxEyy01PI’ </w:t>
            </w:r>
            <w:r>
              <w:rPr>
                <w:rFonts w:ascii="ArialMT" w:hAnsi="ArialMT" w:cs="ArialMT"/>
                <w:szCs w:val="20"/>
                <w:lang w:eastAsia="en-GB"/>
              </w:rPr>
              <w:t xml:space="preserve">in EUC Band 1  and </w:t>
            </w:r>
          </w:p>
          <w:p w14:paraId="7D5440C0" w14:textId="0EDB8E12" w:rsidR="005535BB" w:rsidRPr="005721BD" w:rsidRDefault="005721BD" w:rsidP="00FC4F24">
            <w:pPr>
              <w:autoSpaceDE w:val="0"/>
              <w:autoSpaceDN w:val="0"/>
              <w:adjustRightInd w:val="0"/>
              <w:rPr>
                <w:rFonts w:ascii="ArialMT" w:hAnsi="ArialMT" w:cs="ArialMT"/>
                <w:szCs w:val="20"/>
                <w:lang w:eastAsia="en-GB"/>
              </w:rPr>
            </w:pPr>
            <w:r>
              <w:rPr>
                <w:rFonts w:ascii="ArialMT" w:hAnsi="ArialMT" w:cs="ArialMT"/>
                <w:szCs w:val="20"/>
                <w:lang w:eastAsia="en-GB"/>
              </w:rPr>
              <w:t xml:space="preserve">[b]  setting up the same profile data for EUCs </w:t>
            </w:r>
            <w:r w:rsidRPr="005721BD">
              <w:rPr>
                <w:rFonts w:ascii="ArialMT" w:hAnsi="ArialMT" w:cs="ArialMT"/>
                <w:szCs w:val="20"/>
                <w:lang w:eastAsia="en-GB"/>
              </w:rPr>
              <w:t>‘xxEyy0</w:t>
            </w:r>
            <w:r>
              <w:rPr>
                <w:rFonts w:ascii="ArialMT" w:hAnsi="ArialMT" w:cs="ArialMT"/>
                <w:szCs w:val="20"/>
                <w:lang w:eastAsia="en-GB"/>
              </w:rPr>
              <w:t>2</w:t>
            </w:r>
            <w:r w:rsidRPr="005721BD">
              <w:rPr>
                <w:rFonts w:ascii="ArialMT" w:hAnsi="ArialMT" w:cs="ArialMT"/>
                <w:szCs w:val="20"/>
                <w:lang w:eastAsia="en-GB"/>
              </w:rPr>
              <w:t>PD’ and ‘</w:t>
            </w:r>
            <w:r w:rsidR="007D01E0" w:rsidRPr="005721BD">
              <w:rPr>
                <w:rFonts w:ascii="ArialMT" w:hAnsi="ArialMT" w:cs="ArialMT"/>
                <w:szCs w:val="20"/>
                <w:lang w:eastAsia="en-GB"/>
              </w:rPr>
              <w:t>xxEyy0</w:t>
            </w:r>
            <w:r w:rsidR="007D01E0">
              <w:rPr>
                <w:rFonts w:ascii="ArialMT" w:hAnsi="ArialMT" w:cs="ArialMT"/>
                <w:szCs w:val="20"/>
                <w:lang w:eastAsia="en-GB"/>
              </w:rPr>
              <w:t>2</w:t>
            </w:r>
            <w:r w:rsidR="007D01E0" w:rsidRPr="005721BD">
              <w:rPr>
                <w:rFonts w:ascii="ArialMT" w:hAnsi="ArialMT" w:cs="ArialMT"/>
                <w:szCs w:val="20"/>
                <w:lang w:eastAsia="en-GB"/>
              </w:rPr>
              <w:t xml:space="preserve">PI’ </w:t>
            </w:r>
            <w:r>
              <w:rPr>
                <w:rFonts w:ascii="ArialMT" w:hAnsi="ArialMT" w:cs="ArialMT"/>
                <w:szCs w:val="20"/>
                <w:lang w:eastAsia="en-GB"/>
              </w:rPr>
              <w:t xml:space="preserve">in EUC Band </w:t>
            </w:r>
            <w:r w:rsidR="00FC4F24">
              <w:rPr>
                <w:rFonts w:ascii="ArialMT" w:hAnsi="ArialMT" w:cs="ArialMT"/>
                <w:szCs w:val="20"/>
                <w:lang w:eastAsia="en-GB"/>
              </w:rPr>
              <w:t>2</w:t>
            </w:r>
          </w:p>
          <w:p w14:paraId="414169E9" w14:textId="0CBC7778" w:rsidR="008A1B6E" w:rsidRDefault="00CE3B38" w:rsidP="00006011">
            <w:pPr>
              <w:autoSpaceDE w:val="0"/>
              <w:autoSpaceDN w:val="0"/>
              <w:adjustRightInd w:val="0"/>
              <w:rPr>
                <w:rFonts w:ascii="ArialMT" w:hAnsi="ArialMT" w:cs="ArialMT"/>
                <w:szCs w:val="20"/>
                <w:lang w:eastAsia="en-GB"/>
              </w:rPr>
            </w:pPr>
            <w:r>
              <w:rPr>
                <w:rFonts w:ascii="ArialMT" w:hAnsi="ArialMT" w:cs="ArialMT"/>
                <w:szCs w:val="20"/>
                <w:lang w:eastAsia="en-GB"/>
              </w:rPr>
              <w:t>…in each LDZ.</w:t>
            </w:r>
          </w:p>
          <w:p w14:paraId="353FE2E1" w14:textId="77777777" w:rsidR="00CE3B38" w:rsidRDefault="00CE3B38" w:rsidP="00124CFC">
            <w:pPr>
              <w:autoSpaceDE w:val="0"/>
              <w:autoSpaceDN w:val="0"/>
              <w:adjustRightInd w:val="0"/>
              <w:rPr>
                <w:rFonts w:ascii="ArialMT" w:hAnsi="ArialMT" w:cs="ArialMT"/>
                <w:szCs w:val="20"/>
                <w:lang w:eastAsia="en-GB"/>
              </w:rPr>
            </w:pPr>
          </w:p>
          <w:p w14:paraId="6EC072F4" w14:textId="77777777" w:rsidR="008A1B6E" w:rsidRDefault="008A1B6E">
            <w:pPr>
              <w:autoSpaceDE w:val="0"/>
              <w:autoSpaceDN w:val="0"/>
              <w:adjustRightInd w:val="0"/>
              <w:rPr>
                <w:rFonts w:ascii="ArialMT" w:hAnsi="ArialMT" w:cs="ArialMT"/>
                <w:szCs w:val="20"/>
                <w:lang w:eastAsia="en-GB"/>
              </w:rPr>
            </w:pPr>
            <w:r>
              <w:rPr>
                <w:rFonts w:ascii="ArialMT" w:hAnsi="ArialMT" w:cs="ArialMT"/>
                <w:szCs w:val="20"/>
                <w:lang w:eastAsia="en-GB"/>
              </w:rPr>
              <w:t>This may seem complex but provides flexibility, for example…</w:t>
            </w:r>
          </w:p>
          <w:p w14:paraId="71E75523" w14:textId="1325A756" w:rsidR="00C012C4" w:rsidRDefault="008A1B6E">
            <w:pPr>
              <w:autoSpaceDE w:val="0"/>
              <w:autoSpaceDN w:val="0"/>
              <w:adjustRightInd w:val="0"/>
              <w:ind w:left="720"/>
              <w:rPr>
                <w:rFonts w:ascii="ArialMT" w:hAnsi="ArialMT" w:cs="ArialMT"/>
                <w:szCs w:val="20"/>
                <w:lang w:eastAsia="en-GB"/>
              </w:rPr>
            </w:pPr>
            <w:r>
              <w:rPr>
                <w:rFonts w:ascii="ArialMT" w:hAnsi="ArialMT" w:cs="ArialMT"/>
                <w:szCs w:val="20"/>
                <w:lang w:eastAsia="en-GB"/>
              </w:rPr>
              <w:t>If later DESC analysis shows that different demand patterns for Prepayment Domestic SMPs and Prepayment I&amp;C SMPs would be beneficial, then there would be no need to for a subsequent system change to alter the logic that assigns SMPs to EUCs.  The change could be implemented purely by setting up different profile date for the different EUCs.</w:t>
            </w:r>
          </w:p>
          <w:p w14:paraId="353DB89B" w14:textId="77777777" w:rsidR="00006011" w:rsidRPr="00DF3B15" w:rsidRDefault="00006011">
            <w:pPr>
              <w:rPr>
                <w:rFonts w:cs="Arial"/>
                <w:bCs/>
              </w:rPr>
            </w:pPr>
          </w:p>
          <w:p w14:paraId="398A30BD" w14:textId="17E60216" w:rsidR="00DF3B15" w:rsidRPr="00DF3B15" w:rsidRDefault="00D46A4B" w:rsidP="00DF3B15">
            <w:pPr>
              <w:rPr>
                <w:szCs w:val="20"/>
              </w:rPr>
            </w:pPr>
            <w:r w:rsidRPr="00DF3B15">
              <w:rPr>
                <w:szCs w:val="20"/>
              </w:rPr>
              <w:t>I</w:t>
            </w:r>
            <w:r w:rsidR="00DF3B15" w:rsidRPr="00DF3B15">
              <w:rPr>
                <w:szCs w:val="20"/>
              </w:rPr>
              <w:t>nitial analysis indicates that the i</w:t>
            </w:r>
            <w:r w:rsidRPr="00DF3B15">
              <w:rPr>
                <w:szCs w:val="20"/>
              </w:rPr>
              <w:t>mpacted CDSP Service Area</w:t>
            </w:r>
            <w:r w:rsidR="00DF3B15" w:rsidRPr="00DF3B15">
              <w:rPr>
                <w:szCs w:val="20"/>
              </w:rPr>
              <w:t>s are</w:t>
            </w:r>
            <w:r w:rsidRPr="00DF3B15">
              <w:rPr>
                <w:szCs w:val="20"/>
              </w:rPr>
              <w:t xml:space="preserve">:   </w:t>
            </w:r>
          </w:p>
          <w:p w14:paraId="6BFE0D08" w14:textId="057CA74B" w:rsidR="00D46A4B" w:rsidRPr="00DF3B15" w:rsidRDefault="00D46A4B" w:rsidP="00DF3B15">
            <w:pPr>
              <w:pStyle w:val="ListParagraph"/>
              <w:numPr>
                <w:ilvl w:val="0"/>
                <w:numId w:val="24"/>
              </w:numPr>
              <w:rPr>
                <w:szCs w:val="20"/>
              </w:rPr>
            </w:pPr>
            <w:r w:rsidRPr="00DF3B15">
              <w:rPr>
                <w:szCs w:val="20"/>
              </w:rPr>
              <w:t>“ 15  Demand Estimation “</w:t>
            </w:r>
          </w:p>
          <w:p w14:paraId="5E2F0C38" w14:textId="77777777" w:rsidR="00DF3B15" w:rsidRPr="00DF3B15" w:rsidRDefault="00DF3B15" w:rsidP="00DF3B15">
            <w:pPr>
              <w:pStyle w:val="ListParagraph"/>
              <w:numPr>
                <w:ilvl w:val="0"/>
                <w:numId w:val="24"/>
              </w:numPr>
              <w:rPr>
                <w:b/>
                <w:szCs w:val="20"/>
              </w:rPr>
            </w:pPr>
          </w:p>
          <w:p w14:paraId="0C46E8F7" w14:textId="77777777" w:rsidR="00D46A4B" w:rsidRDefault="00D46A4B" w:rsidP="00DF3B15">
            <w:pPr>
              <w:rPr>
                <w:rFonts w:cs="Arial"/>
                <w:bCs/>
              </w:rPr>
            </w:pPr>
          </w:p>
          <w:p w14:paraId="0613AFA6" w14:textId="1EA85DA6" w:rsidR="00D46A4B" w:rsidRDefault="00D46A4B" w:rsidP="00C80BA5">
            <w:pPr>
              <w:rPr>
                <w:rFonts w:cs="Arial"/>
                <w:bCs/>
              </w:rPr>
            </w:pPr>
            <w:r w:rsidRPr="00D46A4B">
              <w:rPr>
                <w:rFonts w:cs="Arial"/>
                <w:b/>
                <w:bCs/>
              </w:rPr>
              <w:t>External Interfaces</w:t>
            </w:r>
            <w:r>
              <w:rPr>
                <w:rFonts w:cs="Arial"/>
                <w:bCs/>
              </w:rPr>
              <w:t>:   The new EUC Codes will appear in relevant files (in place of the current EUC Codes for the two EUC bands) but there will be no change to the structure of these files.</w:t>
            </w:r>
          </w:p>
          <w:p w14:paraId="4758D059" w14:textId="77777777" w:rsidR="00006011" w:rsidRPr="00FC4F24" w:rsidRDefault="00006011" w:rsidP="00D46A4B">
            <w:pPr>
              <w:rPr>
                <w:rFonts w:cs="Arial"/>
                <w:b/>
                <w:bCs/>
              </w:rPr>
            </w:pPr>
          </w:p>
          <w:p w14:paraId="0D50BC84" w14:textId="61916F40" w:rsidR="00D46A4B" w:rsidRPr="00FC4F24" w:rsidRDefault="00FC4F24" w:rsidP="00D46A4B">
            <w:pPr>
              <w:rPr>
                <w:rFonts w:cs="Arial"/>
                <w:b/>
                <w:bCs/>
              </w:rPr>
            </w:pPr>
            <w:r w:rsidRPr="00FC4F24">
              <w:rPr>
                <w:rFonts w:cs="Arial"/>
                <w:b/>
                <w:bCs/>
              </w:rPr>
              <w:t xml:space="preserve">Xoserve </w:t>
            </w:r>
            <w:r w:rsidR="007D01E0" w:rsidRPr="00FC4F24">
              <w:rPr>
                <w:rFonts w:cs="Arial"/>
                <w:b/>
                <w:bCs/>
              </w:rPr>
              <w:t>System Impacts</w:t>
            </w:r>
          </w:p>
          <w:p w14:paraId="63D8931A" w14:textId="6C0B497C" w:rsidR="007D01E0" w:rsidRDefault="007D01E0" w:rsidP="00FC4F24">
            <w:pPr>
              <w:spacing w:after="0"/>
              <w:rPr>
                <w:rFonts w:cs="Arial"/>
                <w:bCs/>
              </w:rPr>
            </w:pPr>
            <w:r>
              <w:rPr>
                <w:rFonts w:cs="Arial"/>
                <w:bCs/>
              </w:rPr>
              <w:t xml:space="preserve">The following processes will need amending and/or testing to ensure the new </w:t>
            </w:r>
            <w:r w:rsidR="009B220A">
              <w:rPr>
                <w:rFonts w:cs="Arial"/>
                <w:bCs/>
              </w:rPr>
              <w:t xml:space="preserve">SMP </w:t>
            </w:r>
            <w:r>
              <w:rPr>
                <w:rFonts w:cs="Arial"/>
                <w:bCs/>
              </w:rPr>
              <w:t>EUC assignment logic is triggered and applied correctly</w:t>
            </w:r>
            <w:r w:rsidR="007F4EEC">
              <w:rPr>
                <w:rFonts w:cs="Arial"/>
                <w:bCs/>
              </w:rPr>
              <w:t>:</w:t>
            </w:r>
          </w:p>
          <w:p w14:paraId="069048FB" w14:textId="6B8DC3E1" w:rsidR="007D01E0" w:rsidRPr="00AD59F7" w:rsidRDefault="00C80BA5" w:rsidP="00C80BA5">
            <w:pPr>
              <w:pStyle w:val="ListParagraph"/>
              <w:numPr>
                <w:ilvl w:val="0"/>
                <w:numId w:val="23"/>
              </w:numPr>
              <w:spacing w:before="0" w:after="0"/>
              <w:ind w:left="568" w:hanging="284"/>
              <w:contextualSpacing w:val="0"/>
              <w:jc w:val="both"/>
              <w:rPr>
                <w:rFonts w:cs="Arial"/>
                <w:szCs w:val="20"/>
              </w:rPr>
            </w:pPr>
            <w:r>
              <w:rPr>
                <w:rFonts w:cs="Arial"/>
                <w:szCs w:val="20"/>
              </w:rPr>
              <w:t>F</w:t>
            </w:r>
            <w:r w:rsidR="007D01E0">
              <w:rPr>
                <w:rFonts w:cs="Arial"/>
                <w:szCs w:val="20"/>
              </w:rPr>
              <w:t xml:space="preserve">irst </w:t>
            </w:r>
            <w:r w:rsidR="007D01E0" w:rsidRPr="00AD59F7">
              <w:rPr>
                <w:rFonts w:cs="Arial"/>
                <w:szCs w:val="20"/>
              </w:rPr>
              <w:t>Registration</w:t>
            </w:r>
          </w:p>
          <w:p w14:paraId="155E874D" w14:textId="77777777" w:rsidR="00C80BA5" w:rsidRPr="00AD59F7" w:rsidRDefault="00C80BA5" w:rsidP="00C80BA5">
            <w:pPr>
              <w:pStyle w:val="ListParagraph"/>
              <w:numPr>
                <w:ilvl w:val="0"/>
                <w:numId w:val="23"/>
              </w:numPr>
              <w:spacing w:before="0" w:after="0"/>
              <w:ind w:left="568" w:hanging="284"/>
              <w:contextualSpacing w:val="0"/>
              <w:jc w:val="both"/>
              <w:rPr>
                <w:rFonts w:cs="Arial"/>
                <w:szCs w:val="20"/>
              </w:rPr>
            </w:pPr>
            <w:r>
              <w:rPr>
                <w:rFonts w:cs="Arial"/>
                <w:szCs w:val="20"/>
              </w:rPr>
              <w:t xml:space="preserve">Rolling </w:t>
            </w:r>
            <w:r w:rsidRPr="00AD59F7">
              <w:rPr>
                <w:rFonts w:cs="Arial"/>
                <w:szCs w:val="20"/>
              </w:rPr>
              <w:t xml:space="preserve">AQ </w:t>
            </w:r>
            <w:r>
              <w:rPr>
                <w:rFonts w:cs="Arial"/>
                <w:szCs w:val="20"/>
              </w:rPr>
              <w:t>update</w:t>
            </w:r>
          </w:p>
          <w:p w14:paraId="684C7450" w14:textId="77777777" w:rsidR="007D01E0" w:rsidRDefault="007D01E0" w:rsidP="00C80BA5">
            <w:pPr>
              <w:pStyle w:val="ListParagraph"/>
              <w:numPr>
                <w:ilvl w:val="0"/>
                <w:numId w:val="23"/>
              </w:numPr>
              <w:spacing w:before="0" w:after="0"/>
              <w:ind w:left="568" w:hanging="284"/>
              <w:contextualSpacing w:val="0"/>
              <w:jc w:val="both"/>
              <w:rPr>
                <w:rFonts w:cs="Arial"/>
                <w:szCs w:val="20"/>
              </w:rPr>
            </w:pPr>
            <w:r w:rsidRPr="00AD59F7">
              <w:rPr>
                <w:rFonts w:cs="Arial"/>
                <w:szCs w:val="20"/>
              </w:rPr>
              <w:t>AQ Correction</w:t>
            </w:r>
          </w:p>
          <w:p w14:paraId="3B4D1910" w14:textId="01252AFA" w:rsidR="00C80BA5" w:rsidRPr="00AD59F7" w:rsidRDefault="00C80BA5" w:rsidP="00C80BA5">
            <w:pPr>
              <w:pStyle w:val="ListParagraph"/>
              <w:numPr>
                <w:ilvl w:val="0"/>
                <w:numId w:val="23"/>
              </w:numPr>
              <w:spacing w:before="0" w:after="0"/>
              <w:ind w:left="568" w:hanging="284"/>
              <w:contextualSpacing w:val="0"/>
              <w:jc w:val="both"/>
              <w:rPr>
                <w:rFonts w:cs="Arial"/>
                <w:szCs w:val="20"/>
              </w:rPr>
            </w:pPr>
            <w:r>
              <w:rPr>
                <w:rFonts w:cs="Arial"/>
                <w:szCs w:val="20"/>
              </w:rPr>
              <w:t>WAR Band update</w:t>
            </w:r>
          </w:p>
          <w:p w14:paraId="58170491" w14:textId="1DF103FF" w:rsidR="007D01E0" w:rsidRPr="00AD59F7" w:rsidRDefault="007D01E0" w:rsidP="00C80BA5">
            <w:pPr>
              <w:pStyle w:val="ListParagraph"/>
              <w:numPr>
                <w:ilvl w:val="0"/>
                <w:numId w:val="23"/>
              </w:numPr>
              <w:spacing w:before="0" w:after="0"/>
              <w:ind w:left="568" w:hanging="284"/>
              <w:contextualSpacing w:val="0"/>
              <w:jc w:val="both"/>
              <w:rPr>
                <w:rFonts w:cs="Arial"/>
                <w:szCs w:val="20"/>
              </w:rPr>
            </w:pPr>
            <w:r w:rsidRPr="00AD59F7">
              <w:rPr>
                <w:rFonts w:cs="Arial"/>
                <w:szCs w:val="20"/>
              </w:rPr>
              <w:t xml:space="preserve">Exit Zone changes </w:t>
            </w:r>
            <w:r w:rsidR="00C80BA5">
              <w:rPr>
                <w:rFonts w:cs="Arial"/>
                <w:szCs w:val="20"/>
              </w:rPr>
              <w:t>(that change LDZ)</w:t>
            </w:r>
          </w:p>
          <w:p w14:paraId="061710E9" w14:textId="66794766" w:rsidR="007D01E0" w:rsidRPr="00AD59F7" w:rsidRDefault="007D01E0" w:rsidP="00C80BA5">
            <w:pPr>
              <w:pStyle w:val="ListParagraph"/>
              <w:numPr>
                <w:ilvl w:val="0"/>
                <w:numId w:val="23"/>
              </w:numPr>
              <w:spacing w:before="0" w:after="0"/>
              <w:ind w:left="568" w:hanging="284"/>
              <w:contextualSpacing w:val="0"/>
              <w:jc w:val="both"/>
              <w:rPr>
                <w:rFonts w:cs="Arial"/>
                <w:szCs w:val="20"/>
              </w:rPr>
            </w:pPr>
            <w:r w:rsidRPr="00AD59F7">
              <w:rPr>
                <w:rFonts w:cs="Arial"/>
                <w:szCs w:val="20"/>
              </w:rPr>
              <w:t>Address Amendments</w:t>
            </w:r>
            <w:r w:rsidR="00C80BA5">
              <w:rPr>
                <w:rFonts w:cs="Arial"/>
                <w:szCs w:val="20"/>
              </w:rPr>
              <w:t xml:space="preserve"> (that change LDZ)</w:t>
            </w:r>
          </w:p>
          <w:p w14:paraId="3DF07324" w14:textId="3D1720AB" w:rsidR="007D01E0" w:rsidRPr="00AD59F7" w:rsidRDefault="007D01E0" w:rsidP="00C80BA5">
            <w:pPr>
              <w:pStyle w:val="ListParagraph"/>
              <w:numPr>
                <w:ilvl w:val="0"/>
                <w:numId w:val="23"/>
              </w:numPr>
              <w:spacing w:before="0" w:after="0"/>
              <w:ind w:left="568" w:hanging="284"/>
              <w:contextualSpacing w:val="0"/>
              <w:jc w:val="both"/>
              <w:rPr>
                <w:rFonts w:cs="Arial"/>
                <w:szCs w:val="20"/>
              </w:rPr>
            </w:pPr>
            <w:r w:rsidRPr="00AD59F7">
              <w:rPr>
                <w:rFonts w:cs="Arial"/>
                <w:szCs w:val="20"/>
              </w:rPr>
              <w:t>Site Takeovers processes</w:t>
            </w:r>
            <w:r w:rsidR="00C80BA5">
              <w:rPr>
                <w:rFonts w:cs="Arial"/>
                <w:szCs w:val="20"/>
              </w:rPr>
              <w:t xml:space="preserve"> (that change LDZ)</w:t>
            </w:r>
            <w:r w:rsidRPr="00AD59F7">
              <w:rPr>
                <w:rFonts w:cs="Arial"/>
                <w:szCs w:val="20"/>
              </w:rPr>
              <w:t>.</w:t>
            </w:r>
          </w:p>
          <w:p w14:paraId="4C7E0445" w14:textId="77777777" w:rsidR="007D01E0" w:rsidRPr="00AD59F7" w:rsidRDefault="007D01E0" w:rsidP="00C80BA5">
            <w:pPr>
              <w:pStyle w:val="ListParagraph"/>
              <w:numPr>
                <w:ilvl w:val="0"/>
                <w:numId w:val="23"/>
              </w:numPr>
              <w:spacing w:before="0" w:after="0"/>
              <w:ind w:left="568" w:hanging="284"/>
              <w:contextualSpacing w:val="0"/>
              <w:jc w:val="both"/>
              <w:rPr>
                <w:rFonts w:cs="Arial"/>
                <w:szCs w:val="20"/>
              </w:rPr>
            </w:pPr>
            <w:r w:rsidRPr="00AD59F7">
              <w:rPr>
                <w:rFonts w:cs="Arial"/>
                <w:szCs w:val="20"/>
              </w:rPr>
              <w:t>Annual EUC updates</w:t>
            </w:r>
          </w:p>
          <w:p w14:paraId="766D97CA" w14:textId="4C815767" w:rsidR="007D01E0" w:rsidRPr="00AD59F7" w:rsidRDefault="007D01E0" w:rsidP="00C80BA5">
            <w:pPr>
              <w:pStyle w:val="ListParagraph"/>
              <w:numPr>
                <w:ilvl w:val="0"/>
                <w:numId w:val="23"/>
              </w:numPr>
              <w:spacing w:before="0" w:after="0"/>
              <w:ind w:left="568" w:hanging="284"/>
              <w:contextualSpacing w:val="0"/>
              <w:jc w:val="both"/>
              <w:rPr>
                <w:rFonts w:cs="Arial"/>
                <w:szCs w:val="20"/>
              </w:rPr>
            </w:pPr>
            <w:r w:rsidRPr="00AD59F7">
              <w:rPr>
                <w:rFonts w:cs="Arial"/>
                <w:szCs w:val="20"/>
              </w:rPr>
              <w:t xml:space="preserve">RGMA </w:t>
            </w:r>
            <w:r w:rsidR="007462D5">
              <w:rPr>
                <w:rFonts w:cs="Arial"/>
                <w:szCs w:val="20"/>
              </w:rPr>
              <w:t>ON</w:t>
            </w:r>
            <w:r w:rsidRPr="00AD59F7">
              <w:rPr>
                <w:rFonts w:cs="Arial"/>
                <w:szCs w:val="20"/>
              </w:rPr>
              <w:t xml:space="preserve">JOB and </w:t>
            </w:r>
            <w:r w:rsidR="007462D5">
              <w:rPr>
                <w:rFonts w:cs="Arial"/>
                <w:szCs w:val="20"/>
              </w:rPr>
              <w:t>ON</w:t>
            </w:r>
            <w:r w:rsidRPr="00AD59F7">
              <w:rPr>
                <w:rFonts w:cs="Arial"/>
                <w:szCs w:val="20"/>
              </w:rPr>
              <w:t xml:space="preserve">UPD </w:t>
            </w:r>
          </w:p>
          <w:p w14:paraId="70A62E95" w14:textId="1B071FBF" w:rsidR="007D01E0" w:rsidRPr="00C80BA5" w:rsidRDefault="00C80BA5" w:rsidP="00C80BA5">
            <w:pPr>
              <w:pStyle w:val="ListParagraph"/>
              <w:numPr>
                <w:ilvl w:val="0"/>
                <w:numId w:val="23"/>
              </w:numPr>
              <w:spacing w:before="0" w:after="0"/>
              <w:ind w:left="568" w:hanging="284"/>
              <w:contextualSpacing w:val="0"/>
              <w:jc w:val="both"/>
              <w:rPr>
                <w:rFonts w:cs="Arial"/>
                <w:szCs w:val="20"/>
              </w:rPr>
            </w:pPr>
            <w:r>
              <w:rPr>
                <w:rFonts w:cs="Arial"/>
                <w:szCs w:val="20"/>
              </w:rPr>
              <w:t>Market S</w:t>
            </w:r>
            <w:r w:rsidR="007D01E0" w:rsidRPr="00C80BA5">
              <w:rPr>
                <w:rFonts w:cs="Arial"/>
                <w:szCs w:val="20"/>
              </w:rPr>
              <w:t xml:space="preserve">ector </w:t>
            </w:r>
            <w:r>
              <w:rPr>
                <w:rFonts w:cs="Arial"/>
                <w:szCs w:val="20"/>
              </w:rPr>
              <w:t xml:space="preserve">update via </w:t>
            </w:r>
            <w:r w:rsidR="007D01E0" w:rsidRPr="00C80BA5">
              <w:rPr>
                <w:rFonts w:cs="Arial"/>
                <w:szCs w:val="20"/>
              </w:rPr>
              <w:t xml:space="preserve">MSI </w:t>
            </w:r>
          </w:p>
          <w:p w14:paraId="3256035D" w14:textId="765C8369" w:rsidR="007D01E0" w:rsidRPr="00C80BA5" w:rsidRDefault="007D01E0" w:rsidP="00C80BA5">
            <w:pPr>
              <w:pStyle w:val="ListParagraph"/>
              <w:numPr>
                <w:ilvl w:val="0"/>
                <w:numId w:val="23"/>
              </w:numPr>
              <w:spacing w:before="0" w:after="0"/>
              <w:ind w:left="568" w:hanging="284"/>
              <w:contextualSpacing w:val="0"/>
              <w:jc w:val="both"/>
              <w:rPr>
                <w:rFonts w:cs="Arial"/>
                <w:szCs w:val="20"/>
              </w:rPr>
            </w:pPr>
            <w:r w:rsidRPr="00C80BA5">
              <w:rPr>
                <w:rFonts w:cs="Arial"/>
                <w:szCs w:val="20"/>
              </w:rPr>
              <w:t xml:space="preserve">Market </w:t>
            </w:r>
            <w:r w:rsidR="00C80BA5">
              <w:rPr>
                <w:rFonts w:cs="Arial"/>
                <w:szCs w:val="20"/>
              </w:rPr>
              <w:t>S</w:t>
            </w:r>
            <w:r w:rsidRPr="00C80BA5">
              <w:rPr>
                <w:rFonts w:cs="Arial"/>
                <w:szCs w:val="20"/>
              </w:rPr>
              <w:t>ector update through RGMA</w:t>
            </w:r>
          </w:p>
          <w:p w14:paraId="28CBDCBB" w14:textId="3A636817" w:rsidR="007D01E0" w:rsidRPr="00C80BA5" w:rsidRDefault="007D01E0" w:rsidP="00C80BA5">
            <w:pPr>
              <w:pStyle w:val="ListParagraph"/>
              <w:numPr>
                <w:ilvl w:val="0"/>
                <w:numId w:val="23"/>
              </w:numPr>
              <w:spacing w:before="0" w:after="0"/>
              <w:ind w:left="568" w:hanging="284"/>
              <w:contextualSpacing w:val="0"/>
              <w:jc w:val="both"/>
              <w:rPr>
                <w:rFonts w:cs="Arial"/>
                <w:szCs w:val="20"/>
              </w:rPr>
            </w:pPr>
            <w:r w:rsidRPr="00C80BA5">
              <w:rPr>
                <w:rFonts w:cs="Arial"/>
                <w:szCs w:val="20"/>
              </w:rPr>
              <w:t xml:space="preserve">Market sector update through </w:t>
            </w:r>
            <w:r w:rsidR="00C80BA5">
              <w:rPr>
                <w:rFonts w:cs="Arial"/>
                <w:szCs w:val="20"/>
              </w:rPr>
              <w:t>R</w:t>
            </w:r>
            <w:r w:rsidRPr="00C80BA5">
              <w:rPr>
                <w:rFonts w:cs="Arial"/>
                <w:szCs w:val="20"/>
              </w:rPr>
              <w:t xml:space="preserve">egistration </w:t>
            </w:r>
          </w:p>
          <w:p w14:paraId="11258EFC" w14:textId="758E381B" w:rsidR="00C80BA5" w:rsidRPr="00C80BA5" w:rsidRDefault="00C80BA5" w:rsidP="00C80BA5">
            <w:pPr>
              <w:spacing w:after="0"/>
              <w:rPr>
                <w:rFonts w:cs="Arial"/>
                <w:bCs/>
              </w:rPr>
            </w:pPr>
            <w:r>
              <w:rPr>
                <w:rFonts w:cs="Arial"/>
                <w:bCs/>
              </w:rPr>
              <w:t>Processes involved in the following will need amending and/</w:t>
            </w:r>
            <w:r w:rsidR="007F4EEC">
              <w:rPr>
                <w:rFonts w:cs="Arial"/>
                <w:bCs/>
              </w:rPr>
              <w:t>or testing:</w:t>
            </w:r>
          </w:p>
          <w:p w14:paraId="515222C2" w14:textId="5945EA32" w:rsidR="00FC4F24" w:rsidRDefault="00FC4F24" w:rsidP="00FC4F24">
            <w:pPr>
              <w:pStyle w:val="ListParagraph"/>
              <w:numPr>
                <w:ilvl w:val="0"/>
                <w:numId w:val="23"/>
              </w:numPr>
              <w:spacing w:before="0" w:after="0"/>
              <w:ind w:left="568" w:hanging="284"/>
              <w:contextualSpacing w:val="0"/>
              <w:jc w:val="both"/>
              <w:rPr>
                <w:rFonts w:cs="Arial"/>
                <w:szCs w:val="20"/>
              </w:rPr>
            </w:pPr>
            <w:r>
              <w:rPr>
                <w:rFonts w:cs="Arial"/>
                <w:szCs w:val="20"/>
              </w:rPr>
              <w:t>New EUC set up across all relevant Xoserve systems</w:t>
            </w:r>
          </w:p>
          <w:p w14:paraId="09EE621C" w14:textId="39B427C3" w:rsidR="00C80BA5" w:rsidRDefault="00C80BA5" w:rsidP="00C80BA5">
            <w:pPr>
              <w:pStyle w:val="ListParagraph"/>
              <w:numPr>
                <w:ilvl w:val="0"/>
                <w:numId w:val="23"/>
              </w:numPr>
              <w:spacing w:before="0" w:after="0"/>
              <w:ind w:left="568" w:hanging="284"/>
              <w:contextualSpacing w:val="0"/>
              <w:jc w:val="both"/>
              <w:rPr>
                <w:rFonts w:cs="Arial"/>
                <w:szCs w:val="20"/>
              </w:rPr>
            </w:pPr>
            <w:r>
              <w:rPr>
                <w:rFonts w:cs="Arial"/>
                <w:szCs w:val="20"/>
              </w:rPr>
              <w:t>Transfer of NDM portfolio date between Xoserve systems</w:t>
            </w:r>
          </w:p>
          <w:p w14:paraId="4F6630CA" w14:textId="6032FE2C" w:rsidR="00C80BA5" w:rsidRDefault="00C80BA5" w:rsidP="00C80BA5">
            <w:pPr>
              <w:pStyle w:val="ListParagraph"/>
              <w:numPr>
                <w:ilvl w:val="0"/>
                <w:numId w:val="23"/>
              </w:numPr>
              <w:spacing w:before="0" w:after="0"/>
              <w:ind w:left="568" w:hanging="284"/>
              <w:contextualSpacing w:val="0"/>
              <w:jc w:val="both"/>
              <w:rPr>
                <w:rFonts w:cs="Arial"/>
                <w:szCs w:val="20"/>
              </w:rPr>
            </w:pPr>
            <w:r>
              <w:rPr>
                <w:rFonts w:cs="Arial"/>
                <w:szCs w:val="20"/>
              </w:rPr>
              <w:t>Application of EUC profiles in NDM Demand Forecasting and Allocation</w:t>
            </w:r>
          </w:p>
          <w:p w14:paraId="673A60F6" w14:textId="34085A9E" w:rsidR="00183545" w:rsidRDefault="00183545" w:rsidP="00C80BA5">
            <w:pPr>
              <w:pStyle w:val="ListParagraph"/>
              <w:numPr>
                <w:ilvl w:val="0"/>
                <w:numId w:val="23"/>
              </w:numPr>
              <w:spacing w:before="0" w:after="0"/>
              <w:ind w:left="568" w:hanging="284"/>
              <w:contextualSpacing w:val="0"/>
              <w:jc w:val="both"/>
              <w:rPr>
                <w:rFonts w:cs="Arial"/>
                <w:szCs w:val="20"/>
              </w:rPr>
            </w:pPr>
            <w:r>
              <w:rPr>
                <w:rFonts w:cs="Arial"/>
                <w:szCs w:val="20"/>
              </w:rPr>
              <w:t>UIG Forecasting, Allocation and Reconciliation</w:t>
            </w:r>
          </w:p>
          <w:p w14:paraId="6AA39842" w14:textId="14CD1434" w:rsidR="00C80BA5" w:rsidRDefault="00C80BA5" w:rsidP="00C80BA5">
            <w:pPr>
              <w:pStyle w:val="ListParagraph"/>
              <w:numPr>
                <w:ilvl w:val="0"/>
                <w:numId w:val="23"/>
              </w:numPr>
              <w:spacing w:before="0" w:after="0"/>
              <w:ind w:left="568" w:hanging="284"/>
              <w:contextualSpacing w:val="0"/>
              <w:jc w:val="both"/>
              <w:rPr>
                <w:rFonts w:cs="Arial"/>
                <w:szCs w:val="20"/>
              </w:rPr>
            </w:pPr>
            <w:r>
              <w:rPr>
                <w:rFonts w:cs="Arial"/>
                <w:szCs w:val="20"/>
              </w:rPr>
              <w:t>Transfer of NDM Demand Allocation factors between Xoserve systems</w:t>
            </w:r>
          </w:p>
          <w:p w14:paraId="03302FBA" w14:textId="61181195" w:rsidR="00C80BA5" w:rsidRDefault="00C80BA5" w:rsidP="00C80BA5">
            <w:pPr>
              <w:pStyle w:val="ListParagraph"/>
              <w:numPr>
                <w:ilvl w:val="0"/>
                <w:numId w:val="23"/>
              </w:numPr>
              <w:spacing w:before="0" w:after="0"/>
              <w:ind w:left="568" w:hanging="284"/>
              <w:contextualSpacing w:val="0"/>
              <w:jc w:val="both"/>
              <w:rPr>
                <w:rFonts w:cs="Arial"/>
                <w:szCs w:val="20"/>
              </w:rPr>
            </w:pPr>
            <w:r>
              <w:rPr>
                <w:rFonts w:cs="Arial"/>
                <w:szCs w:val="20"/>
              </w:rPr>
              <w:t>Application of NDM Demand Allocation factors and EUC profiles in NDM Reconciliation</w:t>
            </w:r>
          </w:p>
          <w:p w14:paraId="1CDEBF95" w14:textId="28807A17" w:rsidR="007D01E0" w:rsidRPr="00C80BA5" w:rsidRDefault="007D01E0" w:rsidP="00C80BA5">
            <w:pPr>
              <w:spacing w:before="0" w:after="200" w:line="276" w:lineRule="auto"/>
              <w:jc w:val="both"/>
              <w:rPr>
                <w:rFonts w:cs="Arial"/>
                <w:bCs/>
              </w:rPr>
            </w:pPr>
          </w:p>
        </w:tc>
      </w:tr>
      <w:tr w:rsidR="00DE2B4F" w:rsidRPr="006E323D" w14:paraId="64E09D8A" w14:textId="77777777" w:rsidTr="00C2627B">
        <w:trPr>
          <w:cantSplit/>
        </w:trPr>
        <w:tc>
          <w:tcPr>
            <w:tcW w:w="9889" w:type="dxa"/>
            <w:tcMar>
              <w:top w:w="28" w:type="dxa"/>
              <w:bottom w:w="28" w:type="dxa"/>
            </w:tcMar>
          </w:tcPr>
          <w:p w14:paraId="4D9FB680" w14:textId="33E58910" w:rsidR="00DE2B4F" w:rsidRPr="00C2627B" w:rsidRDefault="00DE2B4F" w:rsidP="00017BA2">
            <w:pPr>
              <w:rPr>
                <w:rFonts w:cs="Arial"/>
                <w:b/>
                <w:bCs/>
              </w:rPr>
            </w:pPr>
            <w:r w:rsidRPr="00C2627B">
              <w:rPr>
                <w:rFonts w:cs="Arial"/>
                <w:b/>
                <w:bCs/>
              </w:rPr>
              <w:lastRenderedPageBreak/>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132F176E" w14:textId="05CB18F1" w:rsidR="00CE3B38" w:rsidRDefault="00CE3B38" w:rsidP="003B50EA">
            <w:pPr>
              <w:keepNext/>
              <w:keepLines/>
              <w:rPr>
                <w:rFonts w:cs="Arial"/>
              </w:rPr>
            </w:pPr>
            <w:r>
              <w:rPr>
                <w:rFonts w:cs="Arial"/>
              </w:rPr>
              <w:t xml:space="preserve">The change will probably cost at least </w:t>
            </w:r>
            <w:r w:rsidRPr="0062713C">
              <w:rPr>
                <w:rFonts w:cs="Arial"/>
                <w:b/>
              </w:rPr>
              <w:t>£125,000</w:t>
            </w:r>
            <w:r>
              <w:rPr>
                <w:rFonts w:cs="Arial"/>
              </w:rPr>
              <w:t xml:space="preserve">, but probably not more than </w:t>
            </w:r>
            <w:r w:rsidRPr="0062713C">
              <w:rPr>
                <w:rFonts w:cs="Arial"/>
                <w:b/>
              </w:rPr>
              <w:t>£</w:t>
            </w:r>
            <w:r w:rsidR="00A149C6">
              <w:rPr>
                <w:rFonts w:cs="Arial"/>
                <w:b/>
              </w:rPr>
              <w:t>210</w:t>
            </w:r>
            <w:r w:rsidRPr="0062713C">
              <w:rPr>
                <w:rFonts w:cs="Arial"/>
                <w:b/>
              </w:rPr>
              <w:t>,000</w:t>
            </w:r>
          </w:p>
          <w:p w14:paraId="66430361" w14:textId="03DE7A98" w:rsidR="007D01E0" w:rsidRDefault="00CE3B38" w:rsidP="00A149C6">
            <w:pPr>
              <w:keepNext/>
              <w:keepLines/>
              <w:rPr>
                <w:rFonts w:cs="Arial"/>
              </w:rPr>
            </w:pPr>
            <w:r w:rsidRPr="00A149C6">
              <w:rPr>
                <w:rFonts w:cs="Arial"/>
              </w:rPr>
              <w:t>The high</w:t>
            </w:r>
            <w:r w:rsidR="00DF3B15" w:rsidRPr="00A149C6">
              <w:rPr>
                <w:rFonts w:cs="Arial"/>
              </w:rPr>
              <w:t>-</w:t>
            </w:r>
            <w:r w:rsidRPr="00A149C6">
              <w:rPr>
                <w:rFonts w:cs="Arial"/>
              </w:rPr>
              <w:t>end cost include</w:t>
            </w:r>
            <w:r w:rsidR="00A149C6" w:rsidRPr="00A149C6">
              <w:rPr>
                <w:rFonts w:cs="Arial"/>
              </w:rPr>
              <w:t>s</w:t>
            </w:r>
            <w:r w:rsidRPr="00A149C6">
              <w:rPr>
                <w:rFonts w:cs="Arial"/>
              </w:rPr>
              <w:t xml:space="preserve"> </w:t>
            </w:r>
            <w:proofErr w:type="gramStart"/>
            <w:r w:rsidR="00A149C6" w:rsidRPr="00A149C6">
              <w:rPr>
                <w:rFonts w:cs="Arial"/>
              </w:rPr>
              <w:t xml:space="preserve">a </w:t>
            </w:r>
            <w:r w:rsidR="007D01E0" w:rsidRPr="00A149C6">
              <w:rPr>
                <w:rFonts w:cs="Arial"/>
              </w:rPr>
              <w:t xml:space="preserve"> </w:t>
            </w:r>
            <w:r w:rsidRPr="00A149C6">
              <w:rPr>
                <w:rFonts w:cs="Arial"/>
              </w:rPr>
              <w:t>contingenc</w:t>
            </w:r>
            <w:r w:rsidR="00A149C6" w:rsidRPr="00B266AD">
              <w:rPr>
                <w:rFonts w:cs="Arial"/>
              </w:rPr>
              <w:t>y</w:t>
            </w:r>
            <w:proofErr w:type="gramEnd"/>
            <w:r w:rsidR="00A149C6" w:rsidRPr="00B5016A">
              <w:rPr>
                <w:rFonts w:cs="Arial"/>
              </w:rPr>
              <w:t xml:space="preserve"> of </w:t>
            </w:r>
            <w:r w:rsidR="007D01E0" w:rsidRPr="00B5016A">
              <w:rPr>
                <w:rFonts w:cs="Arial"/>
              </w:rPr>
              <w:t>20% for potential process and report impacts not identified in initial assessment</w:t>
            </w:r>
            <w:r w:rsidR="00A149C6">
              <w:rPr>
                <w:rFonts w:cs="Arial"/>
              </w:rPr>
              <w:t>.</w:t>
            </w:r>
          </w:p>
          <w:p w14:paraId="5C23CF9D" w14:textId="4D4B88A1" w:rsidR="00A149C6" w:rsidRPr="00A149C6" w:rsidRDefault="00A149C6" w:rsidP="00A149C6">
            <w:pPr>
              <w:keepNext/>
              <w:keepLines/>
              <w:rPr>
                <w:rFonts w:cs="Arial"/>
              </w:rPr>
            </w:pPr>
          </w:p>
        </w:tc>
      </w:tr>
      <w:tr w:rsidR="00D459F0" w:rsidRPr="006E323D" w14:paraId="0EBCDD6D" w14:textId="77777777" w:rsidTr="00C2627B">
        <w:trPr>
          <w:cantSplit/>
        </w:trPr>
        <w:tc>
          <w:tcPr>
            <w:tcW w:w="9889" w:type="dxa"/>
            <w:tcMar>
              <w:top w:w="28" w:type="dxa"/>
              <w:bottom w:w="28" w:type="dxa"/>
            </w:tcMar>
          </w:tcPr>
          <w:p w14:paraId="1808B05F" w14:textId="55F1EEDC" w:rsidR="00D459F0" w:rsidRPr="00C2627B" w:rsidRDefault="00D459F0" w:rsidP="00017BA2">
            <w:pPr>
              <w:rPr>
                <w:rFonts w:cs="Arial"/>
                <w:b/>
                <w:bCs/>
              </w:rPr>
            </w:pPr>
            <w:r w:rsidRPr="00C2627B">
              <w:rPr>
                <w:rFonts w:cs="Arial"/>
                <w:b/>
                <w:bCs/>
              </w:rPr>
              <w:t>Change Costs (on-going</w:t>
            </w:r>
            <w:r w:rsidR="004308EA">
              <w:rPr>
                <w:rFonts w:cs="Arial"/>
                <w:b/>
                <w:bCs/>
              </w:rPr>
              <w:t>):</w:t>
            </w:r>
          </w:p>
          <w:p w14:paraId="5EB0D917" w14:textId="251D8A0F" w:rsidR="00572923" w:rsidRPr="00CE3B38" w:rsidRDefault="00CE3B38" w:rsidP="00017BA2">
            <w:pPr>
              <w:rPr>
                <w:rFonts w:cs="Arial"/>
                <w:bCs/>
                <w:color w:val="0D0D0D" w:themeColor="text1" w:themeTint="F2"/>
              </w:rPr>
            </w:pPr>
            <w:r w:rsidRPr="00CE3B38">
              <w:rPr>
                <w:rFonts w:cs="Arial"/>
                <w:bCs/>
                <w:color w:val="0D0D0D" w:themeColor="text1" w:themeTint="F2"/>
              </w:rPr>
              <w:t>No material on</w:t>
            </w:r>
            <w:r w:rsidR="0062713C">
              <w:rPr>
                <w:rFonts w:cs="Arial"/>
                <w:bCs/>
                <w:color w:val="0D0D0D" w:themeColor="text1" w:themeTint="F2"/>
              </w:rPr>
              <w:t>-</w:t>
            </w:r>
            <w:r w:rsidRPr="00CE3B38">
              <w:rPr>
                <w:rFonts w:cs="Arial"/>
                <w:bCs/>
                <w:color w:val="0D0D0D" w:themeColor="text1" w:themeTint="F2"/>
              </w:rPr>
              <w:t>going costs have been identified at this stage</w:t>
            </w:r>
            <w:r w:rsidR="0062713C">
              <w:rPr>
                <w:rFonts w:cs="Arial"/>
                <w:bCs/>
                <w:color w:val="0D0D0D" w:themeColor="text1" w:themeTint="F2"/>
              </w:rPr>
              <w:t>.</w:t>
            </w:r>
          </w:p>
          <w:p w14:paraId="5C16774C" w14:textId="77777777" w:rsidR="00CE3B38" w:rsidRDefault="00CE3B38" w:rsidP="00017BA2">
            <w:pPr>
              <w:rPr>
                <w:rFonts w:cs="Arial"/>
                <w:b/>
                <w:bCs/>
                <w:color w:val="0D0D0D" w:themeColor="text1" w:themeTint="F2"/>
              </w:rPr>
            </w:pPr>
          </w:p>
          <w:p w14:paraId="27DC7D54" w14:textId="74A71D49" w:rsidR="00E433AD" w:rsidRPr="00F243DC" w:rsidRDefault="00F243DC" w:rsidP="00017BA2">
            <w:pPr>
              <w:rPr>
                <w:rFonts w:cs="Arial"/>
                <w:bCs/>
              </w:rPr>
            </w:pPr>
            <w:r>
              <w:rPr>
                <w:rFonts w:cs="Arial"/>
                <w:b/>
                <w:bCs/>
              </w:rPr>
              <w:t xml:space="preserve">Cost of operating </w:t>
            </w:r>
            <w:r w:rsidR="00E4412F">
              <w:rPr>
                <w:rFonts w:cs="Arial"/>
                <w:b/>
                <w:bCs/>
              </w:rPr>
              <w:t>an</w:t>
            </w:r>
            <w:r>
              <w:rPr>
                <w:rFonts w:cs="Arial"/>
                <w:b/>
                <w:bCs/>
              </w:rPr>
              <w:t xml:space="preserve"> interim solution</w:t>
            </w:r>
            <w:r w:rsidRPr="00F243DC">
              <w:rPr>
                <w:rFonts w:cs="Arial"/>
                <w:bCs/>
              </w:rPr>
              <w:t xml:space="preserve"> (if needed)</w:t>
            </w:r>
          </w:p>
          <w:p w14:paraId="3A0B1358" w14:textId="1538F73E" w:rsidR="00017BA2" w:rsidRPr="00CE3B38" w:rsidRDefault="00CE3B38" w:rsidP="00017BA2">
            <w:pPr>
              <w:rPr>
                <w:rFonts w:cs="Arial"/>
                <w:bCs/>
              </w:rPr>
            </w:pPr>
            <w:r w:rsidRPr="00CE3B38">
              <w:rPr>
                <w:rFonts w:cs="Arial"/>
                <w:bCs/>
              </w:rPr>
              <w:t>No interim solution is proposed</w:t>
            </w:r>
            <w:r w:rsidR="0062713C">
              <w:rPr>
                <w:rFonts w:cs="Arial"/>
                <w:bCs/>
              </w:rPr>
              <w:t>.</w:t>
            </w:r>
          </w:p>
          <w:p w14:paraId="0B9C8592" w14:textId="21C79DA3" w:rsidR="00CE3B38" w:rsidRPr="00C2627B" w:rsidRDefault="00CE3B38" w:rsidP="00017BA2">
            <w:pPr>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3420989C" w:rsidR="00D459F0" w:rsidRPr="00C2627B" w:rsidRDefault="00D459F0" w:rsidP="00017BA2">
            <w:pPr>
              <w:rPr>
                <w:rFonts w:cs="Arial"/>
                <w:b/>
                <w:bCs/>
              </w:rPr>
            </w:pPr>
            <w:r w:rsidRPr="00C2627B">
              <w:rPr>
                <w:rFonts w:cs="Arial"/>
                <w:b/>
                <w:bCs/>
              </w:rPr>
              <w:t>Timescales</w:t>
            </w:r>
            <w:r w:rsidR="004308EA">
              <w:rPr>
                <w:rFonts w:cs="Arial"/>
                <w:b/>
                <w:bCs/>
              </w:rPr>
              <w:t>:</w:t>
            </w:r>
          </w:p>
          <w:p w14:paraId="394E791F" w14:textId="7BB47ACB" w:rsidR="00DF3B15" w:rsidRDefault="00DF3B15" w:rsidP="00CE3B38">
            <w:pPr>
              <w:rPr>
                <w:rFonts w:cs="Arial"/>
                <w:bCs/>
              </w:rPr>
            </w:pPr>
            <w:r>
              <w:rPr>
                <w:rFonts w:cs="Arial"/>
                <w:bCs/>
              </w:rPr>
              <w:t xml:space="preserve">The proposer has requested an </w:t>
            </w:r>
            <w:r w:rsidR="00627341">
              <w:rPr>
                <w:rFonts w:cs="Arial"/>
                <w:bCs/>
              </w:rPr>
              <w:t>implementation in</w:t>
            </w:r>
            <w:r>
              <w:rPr>
                <w:rFonts w:cs="Arial"/>
                <w:bCs/>
              </w:rPr>
              <w:t xml:space="preserve"> time for the start of </w:t>
            </w:r>
            <w:r w:rsidRPr="00CE3B38">
              <w:rPr>
                <w:rFonts w:cs="Arial"/>
                <w:bCs/>
              </w:rPr>
              <w:t>Gas Year 201</w:t>
            </w:r>
            <w:r>
              <w:rPr>
                <w:rFonts w:cs="Arial"/>
                <w:bCs/>
              </w:rPr>
              <w:t>8.</w:t>
            </w:r>
          </w:p>
          <w:p w14:paraId="618B65EC" w14:textId="7FAE2639" w:rsidR="00DF3B15" w:rsidRDefault="00DF3B15" w:rsidP="00DF3B15">
            <w:pPr>
              <w:rPr>
                <w:rFonts w:cs="Arial"/>
                <w:bCs/>
              </w:rPr>
            </w:pPr>
            <w:r>
              <w:rPr>
                <w:rFonts w:cs="Arial"/>
                <w:bCs/>
              </w:rPr>
              <w:t xml:space="preserve">Xoserve has had a clear steer from our Customers that they ordinarily require at least 6 </w:t>
            </w:r>
            <w:r w:rsidR="00627341">
              <w:rPr>
                <w:rFonts w:cs="Arial"/>
                <w:bCs/>
              </w:rPr>
              <w:t>months’ notice</w:t>
            </w:r>
            <w:r>
              <w:rPr>
                <w:rFonts w:cs="Arial"/>
                <w:bCs/>
              </w:rPr>
              <w:t xml:space="preserve"> for externally visible system changes</w:t>
            </w:r>
            <w:r w:rsidR="00960CC7">
              <w:rPr>
                <w:rFonts w:cs="Arial"/>
                <w:bCs/>
              </w:rPr>
              <w:t xml:space="preserve">.  In line with this, </w:t>
            </w:r>
            <w:r w:rsidR="00F6354C">
              <w:rPr>
                <w:rFonts w:cs="Arial"/>
                <w:bCs/>
              </w:rPr>
              <w:t xml:space="preserve">the deadline for </w:t>
            </w:r>
            <w:r>
              <w:rPr>
                <w:rFonts w:cs="Arial"/>
                <w:bCs/>
              </w:rPr>
              <w:t>noti</w:t>
            </w:r>
            <w:r w:rsidR="00F6354C">
              <w:rPr>
                <w:rFonts w:cs="Arial"/>
                <w:bCs/>
              </w:rPr>
              <w:t xml:space="preserve">fying </w:t>
            </w:r>
            <w:r w:rsidR="00960CC7">
              <w:rPr>
                <w:rFonts w:cs="Arial"/>
                <w:bCs/>
              </w:rPr>
              <w:t>the relevant impacts, for an implementation</w:t>
            </w:r>
            <w:r w:rsidR="00F6354C">
              <w:rPr>
                <w:rFonts w:cs="Arial"/>
                <w:bCs/>
              </w:rPr>
              <w:t xml:space="preserve"> </w:t>
            </w:r>
            <w:r w:rsidR="00960CC7">
              <w:rPr>
                <w:rFonts w:cs="Arial"/>
                <w:bCs/>
              </w:rPr>
              <w:t xml:space="preserve">in the timescale requested, </w:t>
            </w:r>
            <w:r w:rsidR="00F6354C">
              <w:rPr>
                <w:rFonts w:cs="Arial"/>
                <w:bCs/>
              </w:rPr>
              <w:t>has already passed.</w:t>
            </w:r>
          </w:p>
          <w:p w14:paraId="14AB9388" w14:textId="6DEACCA6" w:rsidR="00DF3B15" w:rsidRPr="00A149C6" w:rsidRDefault="00CE3B38" w:rsidP="00CE3B38">
            <w:pPr>
              <w:rPr>
                <w:rFonts w:cs="Arial"/>
                <w:bCs/>
              </w:rPr>
            </w:pPr>
            <w:r w:rsidRPr="00CE3B38">
              <w:rPr>
                <w:rFonts w:cs="Arial"/>
                <w:bCs/>
              </w:rPr>
              <w:t xml:space="preserve">The </w:t>
            </w:r>
            <w:r w:rsidR="0062713C">
              <w:rPr>
                <w:rFonts w:cs="Arial"/>
                <w:bCs/>
              </w:rPr>
              <w:t xml:space="preserve">proposal requires </w:t>
            </w:r>
            <w:r w:rsidR="00006011">
              <w:rPr>
                <w:rFonts w:cs="Arial"/>
                <w:bCs/>
              </w:rPr>
              <w:t>amendment and/or testing of</w:t>
            </w:r>
            <w:r w:rsidR="0062713C">
              <w:rPr>
                <w:rFonts w:cs="Arial"/>
                <w:bCs/>
              </w:rPr>
              <w:t xml:space="preserve"> SAP</w:t>
            </w:r>
            <w:r w:rsidR="00DF3B15">
              <w:rPr>
                <w:rFonts w:cs="Arial"/>
                <w:bCs/>
              </w:rPr>
              <w:t xml:space="preserve"> UK-LINK</w:t>
            </w:r>
            <w:r w:rsidR="0062713C">
              <w:rPr>
                <w:rFonts w:cs="Arial"/>
                <w:bCs/>
              </w:rPr>
              <w:t xml:space="preserve">, Gemini and SAP BW platforms and so requires careful coordination </w:t>
            </w:r>
            <w:r w:rsidR="00F6354C" w:rsidRPr="00A149C6">
              <w:rPr>
                <w:rFonts w:cs="Arial"/>
                <w:bCs/>
              </w:rPr>
              <w:t>across all impacting parties</w:t>
            </w:r>
            <w:r w:rsidR="00960CC7" w:rsidRPr="00A149C6">
              <w:rPr>
                <w:rFonts w:cs="Arial"/>
                <w:bCs/>
              </w:rPr>
              <w:t xml:space="preserve">, </w:t>
            </w:r>
            <w:r w:rsidR="00F6354C" w:rsidRPr="00A149C6">
              <w:rPr>
                <w:rFonts w:cs="Arial"/>
                <w:bCs/>
              </w:rPr>
              <w:t xml:space="preserve">therefore </w:t>
            </w:r>
            <w:r w:rsidR="00960CC7" w:rsidRPr="00A149C6">
              <w:rPr>
                <w:rFonts w:cs="Arial"/>
                <w:bCs/>
              </w:rPr>
              <w:t>implementation</w:t>
            </w:r>
            <w:r w:rsidR="00F6354C" w:rsidRPr="00A149C6">
              <w:rPr>
                <w:rFonts w:cs="Arial"/>
                <w:bCs/>
              </w:rPr>
              <w:t xml:space="preserve"> </w:t>
            </w:r>
            <w:r w:rsidR="0062713C" w:rsidRPr="00A149C6">
              <w:rPr>
                <w:rFonts w:cs="Arial"/>
                <w:bCs/>
              </w:rPr>
              <w:t xml:space="preserve">within a </w:t>
            </w:r>
            <w:r w:rsidR="00D46A4B" w:rsidRPr="00A149C6">
              <w:rPr>
                <w:rFonts w:cs="Arial"/>
                <w:bCs/>
              </w:rPr>
              <w:t>major r</w:t>
            </w:r>
            <w:r w:rsidR="0062713C" w:rsidRPr="00A149C6">
              <w:rPr>
                <w:rFonts w:cs="Arial"/>
                <w:bCs/>
              </w:rPr>
              <w:t>elease delivery model</w:t>
            </w:r>
            <w:r w:rsidR="00F6354C" w:rsidRPr="00A149C6">
              <w:rPr>
                <w:rFonts w:cs="Arial"/>
                <w:bCs/>
              </w:rPr>
              <w:t xml:space="preserve"> is recommended</w:t>
            </w:r>
            <w:r w:rsidR="0062713C" w:rsidRPr="00A149C6">
              <w:rPr>
                <w:rFonts w:cs="Arial"/>
                <w:bCs/>
              </w:rPr>
              <w:t xml:space="preserve">.  </w:t>
            </w:r>
          </w:p>
          <w:p w14:paraId="61FDA4AE" w14:textId="77777777" w:rsidR="00627341" w:rsidRDefault="00DF3B15" w:rsidP="00CE3B38">
            <w:pPr>
              <w:rPr>
                <w:rFonts w:cs="Arial"/>
                <w:bCs/>
              </w:rPr>
            </w:pPr>
            <w:r>
              <w:rPr>
                <w:rFonts w:cs="Arial"/>
                <w:bCs/>
              </w:rPr>
              <w:t xml:space="preserve">The next </w:t>
            </w:r>
            <w:r w:rsidR="00627341">
              <w:rPr>
                <w:rFonts w:cs="Arial"/>
                <w:bCs/>
              </w:rPr>
              <w:t>major r</w:t>
            </w:r>
            <w:r>
              <w:rPr>
                <w:rFonts w:cs="Arial"/>
                <w:bCs/>
              </w:rPr>
              <w:t xml:space="preserve">elease </w:t>
            </w:r>
            <w:r w:rsidR="00627341">
              <w:rPr>
                <w:rFonts w:cs="Arial"/>
                <w:bCs/>
              </w:rPr>
              <w:t xml:space="preserve">(“Release </w:t>
            </w:r>
            <w:r>
              <w:rPr>
                <w:rFonts w:cs="Arial"/>
                <w:bCs/>
              </w:rPr>
              <w:t>3</w:t>
            </w:r>
            <w:r w:rsidR="00627341">
              <w:rPr>
                <w:rFonts w:cs="Arial"/>
                <w:bCs/>
              </w:rPr>
              <w:t>”) g</w:t>
            </w:r>
            <w:r>
              <w:rPr>
                <w:rFonts w:cs="Arial"/>
                <w:bCs/>
              </w:rPr>
              <w:t xml:space="preserve">oes </w:t>
            </w:r>
            <w:r w:rsidR="00627341">
              <w:rPr>
                <w:rFonts w:cs="Arial"/>
                <w:bCs/>
              </w:rPr>
              <w:t xml:space="preserve">live after the start of </w:t>
            </w:r>
            <w:r w:rsidR="00627341" w:rsidRPr="00CE3B38">
              <w:rPr>
                <w:rFonts w:cs="Arial"/>
                <w:bCs/>
              </w:rPr>
              <w:t>Gas Year 201</w:t>
            </w:r>
            <w:r w:rsidR="00627341">
              <w:rPr>
                <w:rFonts w:cs="Arial"/>
                <w:bCs/>
              </w:rPr>
              <w:t>8.</w:t>
            </w:r>
          </w:p>
          <w:p w14:paraId="2AC7015B" w14:textId="63B9E128" w:rsidR="00CE3B38" w:rsidRPr="00CE3B38" w:rsidRDefault="00627341">
            <w:pPr>
              <w:rPr>
                <w:rFonts w:cs="Arial"/>
                <w:bCs/>
              </w:rPr>
            </w:pPr>
            <w:r>
              <w:rPr>
                <w:rFonts w:cs="Arial"/>
                <w:bCs/>
              </w:rPr>
              <w:t xml:space="preserve">The subsequent major release is currently targeted for June 2019, so inclusion of the proposal (subject to DSC Change committee approval) in this major release would make these changes effective in time for the start of </w:t>
            </w:r>
            <w:r w:rsidRPr="00CE3B38">
              <w:rPr>
                <w:rFonts w:cs="Arial"/>
                <w:bCs/>
              </w:rPr>
              <w:t>Gas</w:t>
            </w:r>
            <w:r w:rsidR="00CE3B38" w:rsidRPr="00CE3B38">
              <w:rPr>
                <w:rFonts w:cs="Arial"/>
                <w:bCs/>
              </w:rPr>
              <w:t xml:space="preserve"> Year 2019</w:t>
            </w:r>
            <w:r>
              <w:rPr>
                <w:rFonts w:cs="Arial"/>
                <w:bCs/>
              </w:rPr>
              <w:t>.</w:t>
            </w:r>
            <w:r w:rsidR="00006011">
              <w:rPr>
                <w:rFonts w:cs="Arial"/>
                <w:bCs/>
              </w:rPr>
              <w:t xml:space="preserve">   </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017BA2">
            <w:pPr>
              <w:rPr>
                <w:rFonts w:cs="Arial"/>
                <w:b/>
                <w:bCs/>
              </w:rPr>
            </w:pPr>
            <w:r w:rsidRPr="00C2627B">
              <w:rPr>
                <w:rFonts w:cs="Arial"/>
                <w:b/>
                <w:bCs/>
              </w:rPr>
              <w:lastRenderedPageBreak/>
              <w:t>Assumptions:</w:t>
            </w:r>
          </w:p>
          <w:p w14:paraId="1200917A" w14:textId="77777777" w:rsidR="00CE3B38" w:rsidRDefault="00CE3B38" w:rsidP="00CE3B38">
            <w:pPr>
              <w:rPr>
                <w:rFonts w:cs="Arial"/>
                <w:bCs/>
              </w:rPr>
            </w:pPr>
            <w:r w:rsidRPr="00CE3B38">
              <w:rPr>
                <w:rFonts w:cs="Arial"/>
                <w:bCs/>
              </w:rPr>
              <w:t xml:space="preserve">The changes will become effective </w:t>
            </w:r>
            <w:r w:rsidR="0062713C" w:rsidRPr="00CE3B38">
              <w:rPr>
                <w:rFonts w:cs="Arial"/>
                <w:bCs/>
              </w:rPr>
              <w:t>from</w:t>
            </w:r>
            <w:r w:rsidR="0062713C">
              <w:rPr>
                <w:rFonts w:cs="Arial"/>
                <w:bCs/>
              </w:rPr>
              <w:t xml:space="preserve"> </w:t>
            </w:r>
            <w:r w:rsidR="0062713C" w:rsidRPr="00CE3B38">
              <w:rPr>
                <w:rFonts w:cs="Arial"/>
                <w:bCs/>
              </w:rPr>
              <w:t>the</w:t>
            </w:r>
            <w:r w:rsidRPr="00CE3B38">
              <w:rPr>
                <w:rFonts w:cs="Arial"/>
                <w:bCs/>
              </w:rPr>
              <w:t xml:space="preserve"> start of a Gas Year</w:t>
            </w:r>
            <w:r w:rsidR="0062713C">
              <w:rPr>
                <w:rFonts w:cs="Arial"/>
                <w:bCs/>
              </w:rPr>
              <w:t>.</w:t>
            </w:r>
          </w:p>
          <w:p w14:paraId="2098E3FD" w14:textId="21BC66A1" w:rsidR="00A149C6" w:rsidRDefault="00A149C6" w:rsidP="00A149C6">
            <w:pPr>
              <w:rPr>
                <w:rFonts w:cs="Arial"/>
              </w:rPr>
            </w:pPr>
            <w:r>
              <w:rPr>
                <w:rFonts w:cs="Arial"/>
              </w:rPr>
              <w:t xml:space="preserve">Smart Meters operating in Prepayment mode will not be assigned to </w:t>
            </w:r>
            <w:proofErr w:type="gramStart"/>
            <w:r>
              <w:rPr>
                <w:rFonts w:cs="Arial"/>
              </w:rPr>
              <w:t>an</w:t>
            </w:r>
            <w:proofErr w:type="gramEnd"/>
            <w:r>
              <w:rPr>
                <w:rFonts w:cs="Arial"/>
              </w:rPr>
              <w:t xml:space="preserve"> EUC with a “Prepayment” demand pattern.</w:t>
            </w:r>
          </w:p>
          <w:p w14:paraId="1C46A0E9" w14:textId="6CFFA840" w:rsidR="00A149C6" w:rsidRPr="00CE3B38" w:rsidRDefault="00A149C6" w:rsidP="00CE3B38">
            <w:pPr>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05012D5E" w:rsidR="00DE2B4F" w:rsidRPr="00C2627B" w:rsidRDefault="00D459F0" w:rsidP="00017BA2">
            <w:pPr>
              <w:rPr>
                <w:rFonts w:cs="Arial"/>
                <w:b/>
                <w:bCs/>
              </w:rPr>
            </w:pPr>
            <w:r w:rsidRPr="00C2627B">
              <w:rPr>
                <w:rFonts w:cs="Arial"/>
                <w:b/>
                <w:bCs/>
              </w:rPr>
              <w:t>Dependencies</w:t>
            </w:r>
            <w:r w:rsidR="004308EA">
              <w:rPr>
                <w:rFonts w:cs="Arial"/>
                <w:b/>
                <w:bCs/>
              </w:rPr>
              <w:t>:</w:t>
            </w:r>
          </w:p>
          <w:p w14:paraId="6E105E5E" w14:textId="2010E4B6" w:rsidR="00D459F0" w:rsidRDefault="007F4EEC" w:rsidP="00CE3B38">
            <w:pPr>
              <w:rPr>
                <w:rFonts w:cs="Arial"/>
                <w:bCs/>
              </w:rPr>
            </w:pPr>
            <w:r>
              <w:rPr>
                <w:rFonts w:cs="Arial"/>
                <w:bCs/>
              </w:rPr>
              <w:t>D</w:t>
            </w:r>
            <w:r w:rsidR="00FC4F24">
              <w:rPr>
                <w:rFonts w:cs="Arial"/>
                <w:bCs/>
              </w:rPr>
              <w:t>aily demand data for a su</w:t>
            </w:r>
            <w:r>
              <w:rPr>
                <w:rFonts w:cs="Arial"/>
                <w:bCs/>
              </w:rPr>
              <w:t>fficient</w:t>
            </w:r>
            <w:r w:rsidR="00FC4F24">
              <w:rPr>
                <w:rFonts w:cs="Arial"/>
                <w:bCs/>
              </w:rPr>
              <w:t xml:space="preserve"> population of SMPs with the required </w:t>
            </w:r>
            <w:r>
              <w:rPr>
                <w:rFonts w:cs="Arial"/>
                <w:bCs/>
              </w:rPr>
              <w:t>characteristics for each EUC</w:t>
            </w:r>
            <w:r w:rsidR="00FC4F24">
              <w:rPr>
                <w:rFonts w:cs="Arial"/>
                <w:bCs/>
              </w:rPr>
              <w:t xml:space="preserve"> in each </w:t>
            </w:r>
            <w:r>
              <w:rPr>
                <w:rFonts w:cs="Arial"/>
                <w:bCs/>
              </w:rPr>
              <w:t>LDZ must be made available to Xoserve before Q2 2019..</w:t>
            </w:r>
          </w:p>
          <w:p w14:paraId="702422F6" w14:textId="28FBFFAF" w:rsidR="00CE3B38" w:rsidRPr="00CE3B38" w:rsidRDefault="00CE3B38" w:rsidP="00CE3B38">
            <w:pPr>
              <w:rPr>
                <w:rFonts w:cs="Arial"/>
                <w:bCs/>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017BA2">
            <w:pPr>
              <w:rPr>
                <w:rFonts w:cs="Arial"/>
                <w:b/>
                <w:bCs/>
              </w:rPr>
            </w:pPr>
            <w:r>
              <w:rPr>
                <w:rFonts w:cs="Arial"/>
                <w:b/>
                <w:bCs/>
              </w:rPr>
              <w:t>Constraints:</w:t>
            </w:r>
          </w:p>
          <w:p w14:paraId="55916356" w14:textId="2C61F00C" w:rsidR="00CE3B38" w:rsidRPr="00CE3B38" w:rsidRDefault="00CE3B38" w:rsidP="00CE3B38">
            <w:pPr>
              <w:rPr>
                <w:rFonts w:cs="Arial"/>
                <w:bCs/>
              </w:rPr>
            </w:pPr>
            <w:r w:rsidRPr="00CE3B38">
              <w:rPr>
                <w:rFonts w:cs="Arial"/>
                <w:bCs/>
              </w:rPr>
              <w:t xml:space="preserve">The changes </w:t>
            </w:r>
            <w:r>
              <w:rPr>
                <w:rFonts w:cs="Arial"/>
                <w:bCs/>
              </w:rPr>
              <w:t xml:space="preserve">must </w:t>
            </w:r>
            <w:r w:rsidRPr="00CE3B38">
              <w:rPr>
                <w:rFonts w:cs="Arial"/>
                <w:bCs/>
              </w:rPr>
              <w:t>become effective from the start of a Gas Year</w:t>
            </w:r>
            <w:r>
              <w:rPr>
                <w:rFonts w:cs="Arial"/>
                <w:bCs/>
              </w:rPr>
              <w:t>.  Extra Impacts and Costs to implement within</w:t>
            </w:r>
            <w:r w:rsidR="00124CFC">
              <w:rPr>
                <w:rFonts w:cs="Arial"/>
                <w:bCs/>
              </w:rPr>
              <w:t xml:space="preserve"> a</w:t>
            </w:r>
            <w:r>
              <w:rPr>
                <w:rFonts w:cs="Arial"/>
                <w:bCs/>
              </w:rPr>
              <w:t xml:space="preserve"> Gas Year are not included. </w:t>
            </w:r>
          </w:p>
          <w:p w14:paraId="3BDD1CA5" w14:textId="1006DBA5" w:rsidR="00390528" w:rsidRPr="00CE3B38" w:rsidRDefault="00390528" w:rsidP="00CE3B38">
            <w:pPr>
              <w:rPr>
                <w:rFonts w:cs="Arial"/>
                <w:b/>
                <w:bCs/>
              </w:rPr>
            </w:pPr>
          </w:p>
        </w:tc>
      </w:tr>
      <w:tr w:rsidR="006D1C0F" w:rsidRPr="006E323D" w14:paraId="4E21E7A9" w14:textId="77777777" w:rsidTr="00C2627B">
        <w:trPr>
          <w:cantSplit/>
        </w:trPr>
        <w:tc>
          <w:tcPr>
            <w:tcW w:w="9889" w:type="dxa"/>
            <w:tcMar>
              <w:top w:w="28" w:type="dxa"/>
              <w:bottom w:w="28" w:type="dxa"/>
            </w:tcMar>
          </w:tcPr>
          <w:p w14:paraId="12C9BACB" w14:textId="6968D5BA" w:rsidR="006D1C0F" w:rsidRDefault="006D1C0F" w:rsidP="00017BA2">
            <w:pPr>
              <w:rPr>
                <w:rFonts w:cs="Arial"/>
                <w:b/>
                <w:bCs/>
              </w:rPr>
            </w:pPr>
            <w:r>
              <w:rPr>
                <w:rFonts w:cs="Arial"/>
                <w:b/>
                <w:bCs/>
              </w:rPr>
              <w:t>Observations:</w:t>
            </w:r>
          </w:p>
          <w:p w14:paraId="7DD4D7D4" w14:textId="77777777" w:rsidR="00006011" w:rsidRDefault="00B5016A">
            <w:pPr>
              <w:rPr>
                <w:rFonts w:cs="Arial"/>
                <w:bCs/>
              </w:rPr>
            </w:pPr>
            <w:r>
              <w:rPr>
                <w:rFonts w:cs="Arial"/>
                <w:bCs/>
              </w:rPr>
              <w:t>None</w:t>
            </w:r>
          </w:p>
          <w:p w14:paraId="2454392B" w14:textId="0D231067" w:rsidR="00B5016A" w:rsidRPr="00CE3B38" w:rsidRDefault="00B5016A">
            <w:pPr>
              <w:rPr>
                <w:rFonts w:cs="Arial"/>
                <w:bCs/>
              </w:rPr>
            </w:pPr>
          </w:p>
        </w:tc>
      </w:tr>
    </w:tbl>
    <w:p w14:paraId="2ACDF127" w14:textId="77777777" w:rsidR="001C4A3A" w:rsidRDefault="001C4A3A">
      <w:pPr>
        <w:spacing w:before="0" w:after="0"/>
        <w:rPr>
          <w:rFonts w:cs="Arial"/>
        </w:rPr>
      </w:pPr>
    </w:p>
    <w:p w14:paraId="63E1C140" w14:textId="77777777" w:rsidR="00F7139E" w:rsidRDefault="00F7139E" w:rsidP="001C4A3A">
      <w:pPr>
        <w:spacing w:before="0" w:after="0"/>
        <w:rPr>
          <w:rFonts w:cs="Arial"/>
        </w:rPr>
      </w:pPr>
    </w:p>
    <w:p w14:paraId="66BF9A13" w14:textId="77777777" w:rsidR="00F7139E" w:rsidRDefault="00F7139E" w:rsidP="001C4A3A">
      <w:pPr>
        <w:spacing w:before="0" w:after="0"/>
        <w:rPr>
          <w:rFonts w:cs="Arial"/>
        </w:rPr>
      </w:pPr>
    </w:p>
    <w:p w14:paraId="007F3F07" w14:textId="77777777" w:rsidR="00F7139E" w:rsidRDefault="00F7139E" w:rsidP="001C4A3A">
      <w:pPr>
        <w:spacing w:before="0" w:after="0"/>
        <w:rPr>
          <w:rFonts w:cs="Arial"/>
        </w:rPr>
      </w:pPr>
    </w:p>
    <w:p w14:paraId="5011A753" w14:textId="77777777" w:rsidR="00F7139E" w:rsidRDefault="00F7139E" w:rsidP="001C4A3A">
      <w:pPr>
        <w:spacing w:before="0" w:after="0"/>
        <w:rPr>
          <w:rFonts w:cs="Arial"/>
        </w:rPr>
      </w:pPr>
    </w:p>
    <w:p w14:paraId="504D0151" w14:textId="77777777" w:rsidR="00F7139E" w:rsidRDefault="00F7139E" w:rsidP="001C4A3A">
      <w:pPr>
        <w:spacing w:before="0" w:after="0"/>
        <w:rPr>
          <w:rFonts w:cs="Arial"/>
        </w:rPr>
      </w:pPr>
    </w:p>
    <w:p w14:paraId="2CA1A3B2" w14:textId="77777777" w:rsidR="00F7139E" w:rsidRDefault="00F7139E" w:rsidP="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6D1C0F">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6D1C0F">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550B5B"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550B5B"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550B5B"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550B5B"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550B5B"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550B5B"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550B5B"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550B5B"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lastRenderedPageBreak/>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550B5B"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550B5B"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6D1C0F">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550B5B"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550B5B"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6D1C0F">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6D1C0F">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6D1C0F">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550B5B"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550B5B"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550B5B"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550B5B"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56F5B" w14:textId="77777777" w:rsidR="007D01E0" w:rsidRDefault="007D01E0">
      <w:r>
        <w:separator/>
      </w:r>
    </w:p>
  </w:endnote>
  <w:endnote w:type="continuationSeparator" w:id="0">
    <w:p w14:paraId="1CE6A8C6" w14:textId="77777777" w:rsidR="007D01E0" w:rsidRDefault="007D01E0">
      <w:r>
        <w:continuationSeparator/>
      </w:r>
    </w:p>
  </w:endnote>
  <w:endnote w:type="continuationNotice" w:id="1">
    <w:p w14:paraId="1915976D" w14:textId="77777777" w:rsidR="007D01E0" w:rsidRDefault="007D01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022C" w14:textId="77777777" w:rsidR="007D01E0" w:rsidRDefault="007D01E0"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550B5B">
      <w:rPr>
        <w:rFonts w:ascii="Franklin Gothic Book" w:hAnsi="Franklin Gothic Book" w:cs="Tahoma"/>
        <w:noProof/>
        <w:sz w:val="16"/>
        <w:lang w:val="en-US"/>
      </w:rPr>
      <w:t>4</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550B5B">
      <w:rPr>
        <w:rFonts w:ascii="Franklin Gothic Book" w:hAnsi="Franklin Gothic Book" w:cs="Tahoma"/>
        <w:noProof/>
        <w:sz w:val="16"/>
        <w:lang w:val="en-US"/>
      </w:rPr>
      <w:t>26</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F726D" w14:textId="77777777" w:rsidR="007D01E0" w:rsidRDefault="007D01E0">
      <w:r>
        <w:separator/>
      </w:r>
    </w:p>
  </w:footnote>
  <w:footnote w:type="continuationSeparator" w:id="0">
    <w:p w14:paraId="6894B857" w14:textId="77777777" w:rsidR="007D01E0" w:rsidRDefault="007D01E0">
      <w:r>
        <w:continuationSeparator/>
      </w:r>
    </w:p>
  </w:footnote>
  <w:footnote w:type="continuationNotice" w:id="1">
    <w:p w14:paraId="7E2C9B0E" w14:textId="77777777" w:rsidR="007D01E0" w:rsidRDefault="007D01E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FA3" w14:textId="77777777" w:rsidR="007D01E0" w:rsidRPr="00C2627B" w:rsidRDefault="007D01E0">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9D96E87"/>
    <w:multiLevelType w:val="hybridMultilevel"/>
    <w:tmpl w:val="DCD6A3EE"/>
    <w:lvl w:ilvl="0" w:tplc="415AAF3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CC931CC"/>
    <w:multiLevelType w:val="hybridMultilevel"/>
    <w:tmpl w:val="89646A00"/>
    <w:lvl w:ilvl="0" w:tplc="51B291F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0E226004"/>
    <w:multiLevelType w:val="hybridMultilevel"/>
    <w:tmpl w:val="6A78F528"/>
    <w:lvl w:ilvl="0" w:tplc="8DE4D46E">
      <w:start w:val="1"/>
      <w:numFmt w:val="bullet"/>
      <w:lvlText w:val=""/>
      <w:lvlJc w:val="left"/>
      <w:pPr>
        <w:tabs>
          <w:tab w:val="num" w:pos="720"/>
        </w:tabs>
        <w:ind w:left="720" w:hanging="360"/>
      </w:pPr>
      <w:rPr>
        <w:rFonts w:ascii="Wingdings" w:hAnsi="Wingdings" w:hint="default"/>
      </w:rPr>
    </w:lvl>
    <w:lvl w:ilvl="1" w:tplc="3104CA1E">
      <w:start w:val="1"/>
      <w:numFmt w:val="bullet"/>
      <w:lvlText w:val=""/>
      <w:lvlJc w:val="left"/>
      <w:pPr>
        <w:tabs>
          <w:tab w:val="num" w:pos="1440"/>
        </w:tabs>
        <w:ind w:left="1440" w:hanging="360"/>
      </w:pPr>
      <w:rPr>
        <w:rFonts w:ascii="Wingdings" w:hAnsi="Wingdings" w:hint="default"/>
      </w:rPr>
    </w:lvl>
    <w:lvl w:ilvl="2" w:tplc="89F613B2" w:tentative="1">
      <w:start w:val="1"/>
      <w:numFmt w:val="bullet"/>
      <w:lvlText w:val=""/>
      <w:lvlJc w:val="left"/>
      <w:pPr>
        <w:tabs>
          <w:tab w:val="num" w:pos="2160"/>
        </w:tabs>
        <w:ind w:left="2160" w:hanging="360"/>
      </w:pPr>
      <w:rPr>
        <w:rFonts w:ascii="Wingdings" w:hAnsi="Wingdings" w:hint="default"/>
      </w:rPr>
    </w:lvl>
    <w:lvl w:ilvl="3" w:tplc="FA6EE3C4" w:tentative="1">
      <w:start w:val="1"/>
      <w:numFmt w:val="bullet"/>
      <w:lvlText w:val=""/>
      <w:lvlJc w:val="left"/>
      <w:pPr>
        <w:tabs>
          <w:tab w:val="num" w:pos="2880"/>
        </w:tabs>
        <w:ind w:left="2880" w:hanging="360"/>
      </w:pPr>
      <w:rPr>
        <w:rFonts w:ascii="Wingdings" w:hAnsi="Wingdings" w:hint="default"/>
      </w:rPr>
    </w:lvl>
    <w:lvl w:ilvl="4" w:tplc="74A44006" w:tentative="1">
      <w:start w:val="1"/>
      <w:numFmt w:val="bullet"/>
      <w:lvlText w:val=""/>
      <w:lvlJc w:val="left"/>
      <w:pPr>
        <w:tabs>
          <w:tab w:val="num" w:pos="3600"/>
        </w:tabs>
        <w:ind w:left="3600" w:hanging="360"/>
      </w:pPr>
      <w:rPr>
        <w:rFonts w:ascii="Wingdings" w:hAnsi="Wingdings" w:hint="default"/>
      </w:rPr>
    </w:lvl>
    <w:lvl w:ilvl="5" w:tplc="9CF878E6" w:tentative="1">
      <w:start w:val="1"/>
      <w:numFmt w:val="bullet"/>
      <w:lvlText w:val=""/>
      <w:lvlJc w:val="left"/>
      <w:pPr>
        <w:tabs>
          <w:tab w:val="num" w:pos="4320"/>
        </w:tabs>
        <w:ind w:left="4320" w:hanging="360"/>
      </w:pPr>
      <w:rPr>
        <w:rFonts w:ascii="Wingdings" w:hAnsi="Wingdings" w:hint="default"/>
      </w:rPr>
    </w:lvl>
    <w:lvl w:ilvl="6" w:tplc="8320D0D2" w:tentative="1">
      <w:start w:val="1"/>
      <w:numFmt w:val="bullet"/>
      <w:lvlText w:val=""/>
      <w:lvlJc w:val="left"/>
      <w:pPr>
        <w:tabs>
          <w:tab w:val="num" w:pos="5040"/>
        </w:tabs>
        <w:ind w:left="5040" w:hanging="360"/>
      </w:pPr>
      <w:rPr>
        <w:rFonts w:ascii="Wingdings" w:hAnsi="Wingdings" w:hint="default"/>
      </w:rPr>
    </w:lvl>
    <w:lvl w:ilvl="7" w:tplc="7F3237D2" w:tentative="1">
      <w:start w:val="1"/>
      <w:numFmt w:val="bullet"/>
      <w:lvlText w:val=""/>
      <w:lvlJc w:val="left"/>
      <w:pPr>
        <w:tabs>
          <w:tab w:val="num" w:pos="5760"/>
        </w:tabs>
        <w:ind w:left="5760" w:hanging="360"/>
      </w:pPr>
      <w:rPr>
        <w:rFonts w:ascii="Wingdings" w:hAnsi="Wingdings" w:hint="default"/>
      </w:rPr>
    </w:lvl>
    <w:lvl w:ilvl="8" w:tplc="DDE8AB5A" w:tentative="1">
      <w:start w:val="1"/>
      <w:numFmt w:val="bullet"/>
      <w:lvlText w:val=""/>
      <w:lvlJc w:val="left"/>
      <w:pPr>
        <w:tabs>
          <w:tab w:val="num" w:pos="6480"/>
        </w:tabs>
        <w:ind w:left="6480" w:hanging="360"/>
      </w:pPr>
      <w:rPr>
        <w:rFonts w:ascii="Wingdings" w:hAnsi="Wingdings" w:hint="default"/>
      </w:rPr>
    </w:lvl>
  </w:abstractNum>
  <w:abstractNum w:abstractNumId="4">
    <w:nsid w:val="1A2A6F50"/>
    <w:multiLevelType w:val="hybridMultilevel"/>
    <w:tmpl w:val="489A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F0A59"/>
    <w:multiLevelType w:val="hybridMultilevel"/>
    <w:tmpl w:val="49C6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5979FA"/>
    <w:multiLevelType w:val="hybridMultilevel"/>
    <w:tmpl w:val="A38CE296"/>
    <w:lvl w:ilvl="0" w:tplc="08090001">
      <w:start w:val="1"/>
      <w:numFmt w:val="bullet"/>
      <w:lvlText w:val=""/>
      <w:lvlJc w:val="left"/>
      <w:pPr>
        <w:ind w:left="1410" w:hanging="360"/>
      </w:pPr>
      <w:rPr>
        <w:rFonts w:ascii="Symbol" w:hAnsi="Symbol"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D11AB0"/>
    <w:multiLevelType w:val="hybridMultilevel"/>
    <w:tmpl w:val="064612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380420F6"/>
    <w:multiLevelType w:val="hybridMultilevel"/>
    <w:tmpl w:val="7D7C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A2140B3"/>
    <w:multiLevelType w:val="hybridMultilevel"/>
    <w:tmpl w:val="9B38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764032"/>
    <w:multiLevelType w:val="hybridMultilevel"/>
    <w:tmpl w:val="142E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715097"/>
    <w:multiLevelType w:val="hybridMultilevel"/>
    <w:tmpl w:val="D5FCE39A"/>
    <w:lvl w:ilvl="0" w:tplc="4BFEDEB0">
      <w:start w:val="1"/>
      <w:numFmt w:val="bullet"/>
      <w:lvlText w:val=""/>
      <w:lvlJc w:val="left"/>
      <w:pPr>
        <w:tabs>
          <w:tab w:val="num" w:pos="720"/>
        </w:tabs>
        <w:ind w:left="720" w:hanging="360"/>
      </w:pPr>
      <w:rPr>
        <w:rFonts w:ascii="Wingdings" w:hAnsi="Wingdings" w:hint="default"/>
      </w:rPr>
    </w:lvl>
    <w:lvl w:ilvl="1" w:tplc="9E06C1F6" w:tentative="1">
      <w:start w:val="1"/>
      <w:numFmt w:val="bullet"/>
      <w:lvlText w:val=""/>
      <w:lvlJc w:val="left"/>
      <w:pPr>
        <w:tabs>
          <w:tab w:val="num" w:pos="1440"/>
        </w:tabs>
        <w:ind w:left="1440" w:hanging="360"/>
      </w:pPr>
      <w:rPr>
        <w:rFonts w:ascii="Wingdings" w:hAnsi="Wingdings" w:hint="default"/>
      </w:rPr>
    </w:lvl>
    <w:lvl w:ilvl="2" w:tplc="99B8C9E8" w:tentative="1">
      <w:start w:val="1"/>
      <w:numFmt w:val="bullet"/>
      <w:lvlText w:val=""/>
      <w:lvlJc w:val="left"/>
      <w:pPr>
        <w:tabs>
          <w:tab w:val="num" w:pos="2160"/>
        </w:tabs>
        <w:ind w:left="2160" w:hanging="360"/>
      </w:pPr>
      <w:rPr>
        <w:rFonts w:ascii="Wingdings" w:hAnsi="Wingdings" w:hint="default"/>
      </w:rPr>
    </w:lvl>
    <w:lvl w:ilvl="3" w:tplc="484870A6" w:tentative="1">
      <w:start w:val="1"/>
      <w:numFmt w:val="bullet"/>
      <w:lvlText w:val=""/>
      <w:lvlJc w:val="left"/>
      <w:pPr>
        <w:tabs>
          <w:tab w:val="num" w:pos="2880"/>
        </w:tabs>
        <w:ind w:left="2880" w:hanging="360"/>
      </w:pPr>
      <w:rPr>
        <w:rFonts w:ascii="Wingdings" w:hAnsi="Wingdings" w:hint="default"/>
      </w:rPr>
    </w:lvl>
    <w:lvl w:ilvl="4" w:tplc="0764D69E" w:tentative="1">
      <w:start w:val="1"/>
      <w:numFmt w:val="bullet"/>
      <w:lvlText w:val=""/>
      <w:lvlJc w:val="left"/>
      <w:pPr>
        <w:tabs>
          <w:tab w:val="num" w:pos="3600"/>
        </w:tabs>
        <w:ind w:left="3600" w:hanging="360"/>
      </w:pPr>
      <w:rPr>
        <w:rFonts w:ascii="Wingdings" w:hAnsi="Wingdings" w:hint="default"/>
      </w:rPr>
    </w:lvl>
    <w:lvl w:ilvl="5" w:tplc="F548571E" w:tentative="1">
      <w:start w:val="1"/>
      <w:numFmt w:val="bullet"/>
      <w:lvlText w:val=""/>
      <w:lvlJc w:val="left"/>
      <w:pPr>
        <w:tabs>
          <w:tab w:val="num" w:pos="4320"/>
        </w:tabs>
        <w:ind w:left="4320" w:hanging="360"/>
      </w:pPr>
      <w:rPr>
        <w:rFonts w:ascii="Wingdings" w:hAnsi="Wingdings" w:hint="default"/>
      </w:rPr>
    </w:lvl>
    <w:lvl w:ilvl="6" w:tplc="88328876" w:tentative="1">
      <w:start w:val="1"/>
      <w:numFmt w:val="bullet"/>
      <w:lvlText w:val=""/>
      <w:lvlJc w:val="left"/>
      <w:pPr>
        <w:tabs>
          <w:tab w:val="num" w:pos="5040"/>
        </w:tabs>
        <w:ind w:left="5040" w:hanging="360"/>
      </w:pPr>
      <w:rPr>
        <w:rFonts w:ascii="Wingdings" w:hAnsi="Wingdings" w:hint="default"/>
      </w:rPr>
    </w:lvl>
    <w:lvl w:ilvl="7" w:tplc="B41E5AD8" w:tentative="1">
      <w:start w:val="1"/>
      <w:numFmt w:val="bullet"/>
      <w:lvlText w:val=""/>
      <w:lvlJc w:val="left"/>
      <w:pPr>
        <w:tabs>
          <w:tab w:val="num" w:pos="5760"/>
        </w:tabs>
        <w:ind w:left="5760" w:hanging="360"/>
      </w:pPr>
      <w:rPr>
        <w:rFonts w:ascii="Wingdings" w:hAnsi="Wingdings" w:hint="default"/>
      </w:rPr>
    </w:lvl>
    <w:lvl w:ilvl="8" w:tplc="8520AA56" w:tentative="1">
      <w:start w:val="1"/>
      <w:numFmt w:val="bullet"/>
      <w:lvlText w:val=""/>
      <w:lvlJc w:val="left"/>
      <w:pPr>
        <w:tabs>
          <w:tab w:val="num" w:pos="6480"/>
        </w:tabs>
        <w:ind w:left="6480" w:hanging="360"/>
      </w:pPr>
      <w:rPr>
        <w:rFonts w:ascii="Wingdings" w:hAnsi="Wingdings" w:hint="default"/>
      </w:rPr>
    </w:lvl>
  </w:abstractNum>
  <w:abstractNum w:abstractNumId="15">
    <w:nsid w:val="608F188C"/>
    <w:multiLevelType w:val="hybridMultilevel"/>
    <w:tmpl w:val="CF9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675B6A"/>
    <w:multiLevelType w:val="hybridMultilevel"/>
    <w:tmpl w:val="DDD82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0647E5"/>
    <w:multiLevelType w:val="hybridMultilevel"/>
    <w:tmpl w:val="017C71D2"/>
    <w:lvl w:ilvl="0" w:tplc="8B12B5B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6A04722C"/>
    <w:multiLevelType w:val="hybridMultilevel"/>
    <w:tmpl w:val="94E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6B3E03"/>
    <w:multiLevelType w:val="hybridMultilevel"/>
    <w:tmpl w:val="5382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03FE6"/>
    <w:multiLevelType w:val="hybridMultilevel"/>
    <w:tmpl w:val="308C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23"/>
  </w:num>
  <w:num w:numId="4">
    <w:abstractNumId w:val="10"/>
  </w:num>
  <w:num w:numId="5">
    <w:abstractNumId w:val="8"/>
  </w:num>
  <w:num w:numId="6">
    <w:abstractNumId w:val="6"/>
  </w:num>
  <w:num w:numId="7">
    <w:abstractNumId w:val="17"/>
  </w:num>
  <w:num w:numId="8">
    <w:abstractNumId w:val="16"/>
  </w:num>
  <w:num w:numId="9">
    <w:abstractNumId w:val="12"/>
  </w:num>
  <w:num w:numId="10">
    <w:abstractNumId w:val="21"/>
  </w:num>
  <w:num w:numId="11">
    <w:abstractNumId w:val="13"/>
  </w:num>
  <w:num w:numId="12">
    <w:abstractNumId w:val="11"/>
  </w:num>
  <w:num w:numId="13">
    <w:abstractNumId w:val="20"/>
  </w:num>
  <w:num w:numId="14">
    <w:abstractNumId w:val="15"/>
  </w:num>
  <w:num w:numId="15">
    <w:abstractNumId w:val="9"/>
  </w:num>
  <w:num w:numId="16">
    <w:abstractNumId w:val="18"/>
  </w:num>
  <w:num w:numId="17">
    <w:abstractNumId w:val="3"/>
  </w:num>
  <w:num w:numId="18">
    <w:abstractNumId w:val="14"/>
  </w:num>
  <w:num w:numId="19">
    <w:abstractNumId w:val="19"/>
  </w:num>
  <w:num w:numId="20">
    <w:abstractNumId w:val="2"/>
  </w:num>
  <w:num w:numId="21">
    <w:abstractNumId w:val="1"/>
  </w:num>
  <w:num w:numId="22">
    <w:abstractNumId w:val="7"/>
  </w:num>
  <w:num w:numId="23">
    <w:abstractNumId w:val="5"/>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06011"/>
    <w:rsid w:val="00010099"/>
    <w:rsid w:val="000127A0"/>
    <w:rsid w:val="00016E26"/>
    <w:rsid w:val="00017BA2"/>
    <w:rsid w:val="00020A27"/>
    <w:rsid w:val="000211E8"/>
    <w:rsid w:val="000320C1"/>
    <w:rsid w:val="00034E5B"/>
    <w:rsid w:val="000378E3"/>
    <w:rsid w:val="00047282"/>
    <w:rsid w:val="00050B2A"/>
    <w:rsid w:val="00054ED9"/>
    <w:rsid w:val="000553C8"/>
    <w:rsid w:val="00064510"/>
    <w:rsid w:val="0006587D"/>
    <w:rsid w:val="00066B30"/>
    <w:rsid w:val="00071124"/>
    <w:rsid w:val="000711DC"/>
    <w:rsid w:val="00075C7E"/>
    <w:rsid w:val="00080680"/>
    <w:rsid w:val="00084956"/>
    <w:rsid w:val="000A1E23"/>
    <w:rsid w:val="000A3B3E"/>
    <w:rsid w:val="000B0E56"/>
    <w:rsid w:val="000B7FA6"/>
    <w:rsid w:val="000C4402"/>
    <w:rsid w:val="000D211A"/>
    <w:rsid w:val="000E6703"/>
    <w:rsid w:val="000F0E97"/>
    <w:rsid w:val="000F5554"/>
    <w:rsid w:val="000F5F56"/>
    <w:rsid w:val="00121A50"/>
    <w:rsid w:val="00124CFC"/>
    <w:rsid w:val="00126D26"/>
    <w:rsid w:val="00135F27"/>
    <w:rsid w:val="00142308"/>
    <w:rsid w:val="00142F79"/>
    <w:rsid w:val="00143CAC"/>
    <w:rsid w:val="00171578"/>
    <w:rsid w:val="001772D4"/>
    <w:rsid w:val="00181592"/>
    <w:rsid w:val="00183545"/>
    <w:rsid w:val="001A3D51"/>
    <w:rsid w:val="001C1450"/>
    <w:rsid w:val="001C3DB8"/>
    <w:rsid w:val="001C4A3A"/>
    <w:rsid w:val="001C4E99"/>
    <w:rsid w:val="001D7273"/>
    <w:rsid w:val="001E4FE4"/>
    <w:rsid w:val="001E60FE"/>
    <w:rsid w:val="001E634A"/>
    <w:rsid w:val="001F148A"/>
    <w:rsid w:val="00201A44"/>
    <w:rsid w:val="0021055F"/>
    <w:rsid w:val="00216331"/>
    <w:rsid w:val="00217A31"/>
    <w:rsid w:val="00225933"/>
    <w:rsid w:val="002268F7"/>
    <w:rsid w:val="002318F1"/>
    <w:rsid w:val="0023336B"/>
    <w:rsid w:val="00234B18"/>
    <w:rsid w:val="00236E2D"/>
    <w:rsid w:val="002405EC"/>
    <w:rsid w:val="0025305D"/>
    <w:rsid w:val="002570F7"/>
    <w:rsid w:val="002626EC"/>
    <w:rsid w:val="002676DD"/>
    <w:rsid w:val="00276ADB"/>
    <w:rsid w:val="0028078F"/>
    <w:rsid w:val="00280E74"/>
    <w:rsid w:val="0028414E"/>
    <w:rsid w:val="002A2B49"/>
    <w:rsid w:val="002A6755"/>
    <w:rsid w:val="002B1AE2"/>
    <w:rsid w:val="002C1C1A"/>
    <w:rsid w:val="002C28FD"/>
    <w:rsid w:val="002D0BA9"/>
    <w:rsid w:val="002D322E"/>
    <w:rsid w:val="002D60E3"/>
    <w:rsid w:val="002E0DF7"/>
    <w:rsid w:val="002E344F"/>
    <w:rsid w:val="002E3CFA"/>
    <w:rsid w:val="002F1630"/>
    <w:rsid w:val="002F2B13"/>
    <w:rsid w:val="002F7563"/>
    <w:rsid w:val="002F7864"/>
    <w:rsid w:val="00310CC7"/>
    <w:rsid w:val="00315518"/>
    <w:rsid w:val="00316210"/>
    <w:rsid w:val="00323206"/>
    <w:rsid w:val="00326172"/>
    <w:rsid w:val="0033042B"/>
    <w:rsid w:val="00340F8F"/>
    <w:rsid w:val="003554EA"/>
    <w:rsid w:val="00361867"/>
    <w:rsid w:val="00364BE4"/>
    <w:rsid w:val="00366F6C"/>
    <w:rsid w:val="00370B7D"/>
    <w:rsid w:val="003720A1"/>
    <w:rsid w:val="003750D2"/>
    <w:rsid w:val="00375123"/>
    <w:rsid w:val="00376B42"/>
    <w:rsid w:val="0037736A"/>
    <w:rsid w:val="0038023E"/>
    <w:rsid w:val="003863E4"/>
    <w:rsid w:val="00390528"/>
    <w:rsid w:val="003928F7"/>
    <w:rsid w:val="0039350F"/>
    <w:rsid w:val="003973D9"/>
    <w:rsid w:val="003A2387"/>
    <w:rsid w:val="003A28D4"/>
    <w:rsid w:val="003B05CA"/>
    <w:rsid w:val="003B3BE9"/>
    <w:rsid w:val="003B50EA"/>
    <w:rsid w:val="003B6EDF"/>
    <w:rsid w:val="003D50F5"/>
    <w:rsid w:val="003D603D"/>
    <w:rsid w:val="003D6204"/>
    <w:rsid w:val="003D6BF6"/>
    <w:rsid w:val="003E243C"/>
    <w:rsid w:val="003E62C3"/>
    <w:rsid w:val="003F3E99"/>
    <w:rsid w:val="003F5BF5"/>
    <w:rsid w:val="0040380F"/>
    <w:rsid w:val="00404845"/>
    <w:rsid w:val="00407388"/>
    <w:rsid w:val="004129E3"/>
    <w:rsid w:val="00413D29"/>
    <w:rsid w:val="00420160"/>
    <w:rsid w:val="004204A5"/>
    <w:rsid w:val="00422446"/>
    <w:rsid w:val="004267E0"/>
    <w:rsid w:val="004308EA"/>
    <w:rsid w:val="00434D48"/>
    <w:rsid w:val="004363D0"/>
    <w:rsid w:val="00443923"/>
    <w:rsid w:val="004464D0"/>
    <w:rsid w:val="00467380"/>
    <w:rsid w:val="00471003"/>
    <w:rsid w:val="0047238E"/>
    <w:rsid w:val="00475007"/>
    <w:rsid w:val="00476818"/>
    <w:rsid w:val="00483136"/>
    <w:rsid w:val="00496C10"/>
    <w:rsid w:val="00496D5F"/>
    <w:rsid w:val="004A096A"/>
    <w:rsid w:val="004A21B9"/>
    <w:rsid w:val="004A7CF0"/>
    <w:rsid w:val="004B40B2"/>
    <w:rsid w:val="004B4F79"/>
    <w:rsid w:val="004B76EC"/>
    <w:rsid w:val="004D7CE0"/>
    <w:rsid w:val="004E06C6"/>
    <w:rsid w:val="004E5FE5"/>
    <w:rsid w:val="004F7514"/>
    <w:rsid w:val="0050309F"/>
    <w:rsid w:val="00505969"/>
    <w:rsid w:val="0052732D"/>
    <w:rsid w:val="005324CD"/>
    <w:rsid w:val="00535D16"/>
    <w:rsid w:val="00540158"/>
    <w:rsid w:val="00550B5B"/>
    <w:rsid w:val="005535BB"/>
    <w:rsid w:val="005607FB"/>
    <w:rsid w:val="00562648"/>
    <w:rsid w:val="0056353A"/>
    <w:rsid w:val="0056378A"/>
    <w:rsid w:val="00567D5C"/>
    <w:rsid w:val="005721BD"/>
    <w:rsid w:val="00572472"/>
    <w:rsid w:val="00572923"/>
    <w:rsid w:val="0057358B"/>
    <w:rsid w:val="00575DDD"/>
    <w:rsid w:val="005864A3"/>
    <w:rsid w:val="005927CE"/>
    <w:rsid w:val="005A1918"/>
    <w:rsid w:val="005B160E"/>
    <w:rsid w:val="005B288A"/>
    <w:rsid w:val="005B5667"/>
    <w:rsid w:val="005B6543"/>
    <w:rsid w:val="005B6F98"/>
    <w:rsid w:val="005C0CB4"/>
    <w:rsid w:val="005C3C06"/>
    <w:rsid w:val="005D20EC"/>
    <w:rsid w:val="005D2300"/>
    <w:rsid w:val="005E4B08"/>
    <w:rsid w:val="005E500C"/>
    <w:rsid w:val="005F0694"/>
    <w:rsid w:val="005F2345"/>
    <w:rsid w:val="005F518C"/>
    <w:rsid w:val="005F7194"/>
    <w:rsid w:val="006031F7"/>
    <w:rsid w:val="006057A2"/>
    <w:rsid w:val="006112C0"/>
    <w:rsid w:val="00612611"/>
    <w:rsid w:val="00612928"/>
    <w:rsid w:val="00617C74"/>
    <w:rsid w:val="006200E1"/>
    <w:rsid w:val="00621A36"/>
    <w:rsid w:val="0062713C"/>
    <w:rsid w:val="00627341"/>
    <w:rsid w:val="00630842"/>
    <w:rsid w:val="00637C80"/>
    <w:rsid w:val="00646C1E"/>
    <w:rsid w:val="00647ABD"/>
    <w:rsid w:val="006540C8"/>
    <w:rsid w:val="006546C9"/>
    <w:rsid w:val="006760EC"/>
    <w:rsid w:val="0067692C"/>
    <w:rsid w:val="00685B83"/>
    <w:rsid w:val="006959FE"/>
    <w:rsid w:val="006A3BA6"/>
    <w:rsid w:val="006B3BAD"/>
    <w:rsid w:val="006B6862"/>
    <w:rsid w:val="006B6AC8"/>
    <w:rsid w:val="006B7B62"/>
    <w:rsid w:val="006C4049"/>
    <w:rsid w:val="006C6091"/>
    <w:rsid w:val="006C73B2"/>
    <w:rsid w:val="006D1582"/>
    <w:rsid w:val="006D1836"/>
    <w:rsid w:val="006D1BBA"/>
    <w:rsid w:val="006D1C0F"/>
    <w:rsid w:val="006D1FA4"/>
    <w:rsid w:val="006D6B16"/>
    <w:rsid w:val="006E323D"/>
    <w:rsid w:val="006E452D"/>
    <w:rsid w:val="006F097B"/>
    <w:rsid w:val="006F14B9"/>
    <w:rsid w:val="007023EE"/>
    <w:rsid w:val="00711D41"/>
    <w:rsid w:val="00734D1C"/>
    <w:rsid w:val="00740D01"/>
    <w:rsid w:val="00742715"/>
    <w:rsid w:val="0074390D"/>
    <w:rsid w:val="0074466E"/>
    <w:rsid w:val="007462D5"/>
    <w:rsid w:val="00746EEA"/>
    <w:rsid w:val="00747378"/>
    <w:rsid w:val="0075268A"/>
    <w:rsid w:val="00754151"/>
    <w:rsid w:val="00777E6E"/>
    <w:rsid w:val="007811B0"/>
    <w:rsid w:val="00782062"/>
    <w:rsid w:val="00793175"/>
    <w:rsid w:val="007A589C"/>
    <w:rsid w:val="007B0AFA"/>
    <w:rsid w:val="007B546E"/>
    <w:rsid w:val="007B6066"/>
    <w:rsid w:val="007C0023"/>
    <w:rsid w:val="007C0113"/>
    <w:rsid w:val="007C26CF"/>
    <w:rsid w:val="007C62AA"/>
    <w:rsid w:val="007C75A8"/>
    <w:rsid w:val="007D01E0"/>
    <w:rsid w:val="007D7414"/>
    <w:rsid w:val="007D7746"/>
    <w:rsid w:val="007E670E"/>
    <w:rsid w:val="007F4EEC"/>
    <w:rsid w:val="00800028"/>
    <w:rsid w:val="0080360F"/>
    <w:rsid w:val="00811A86"/>
    <w:rsid w:val="00812D88"/>
    <w:rsid w:val="0081302A"/>
    <w:rsid w:val="008132DA"/>
    <w:rsid w:val="0081547D"/>
    <w:rsid w:val="008168F4"/>
    <w:rsid w:val="008240EE"/>
    <w:rsid w:val="00837992"/>
    <w:rsid w:val="008413B8"/>
    <w:rsid w:val="008422A8"/>
    <w:rsid w:val="00847D02"/>
    <w:rsid w:val="0085070F"/>
    <w:rsid w:val="00851E20"/>
    <w:rsid w:val="00857D91"/>
    <w:rsid w:val="0086357D"/>
    <w:rsid w:val="00864241"/>
    <w:rsid w:val="00876F25"/>
    <w:rsid w:val="008905F8"/>
    <w:rsid w:val="008A1B6E"/>
    <w:rsid w:val="008B0495"/>
    <w:rsid w:val="008B567D"/>
    <w:rsid w:val="008C3248"/>
    <w:rsid w:val="008D2AE5"/>
    <w:rsid w:val="008E51D1"/>
    <w:rsid w:val="008F1D09"/>
    <w:rsid w:val="008F70CD"/>
    <w:rsid w:val="00901917"/>
    <w:rsid w:val="00922FDF"/>
    <w:rsid w:val="0092424D"/>
    <w:rsid w:val="0092674F"/>
    <w:rsid w:val="009376A0"/>
    <w:rsid w:val="009379E1"/>
    <w:rsid w:val="00942332"/>
    <w:rsid w:val="00944C85"/>
    <w:rsid w:val="00950E7D"/>
    <w:rsid w:val="00960CC7"/>
    <w:rsid w:val="009843B9"/>
    <w:rsid w:val="009849D4"/>
    <w:rsid w:val="00987175"/>
    <w:rsid w:val="009A63CE"/>
    <w:rsid w:val="009A69F0"/>
    <w:rsid w:val="009A6DF2"/>
    <w:rsid w:val="009B220A"/>
    <w:rsid w:val="009B455A"/>
    <w:rsid w:val="009B4625"/>
    <w:rsid w:val="009C1A5E"/>
    <w:rsid w:val="009D109D"/>
    <w:rsid w:val="009E710C"/>
    <w:rsid w:val="00A02E74"/>
    <w:rsid w:val="00A06BEC"/>
    <w:rsid w:val="00A06D85"/>
    <w:rsid w:val="00A1373D"/>
    <w:rsid w:val="00A149C6"/>
    <w:rsid w:val="00A1661C"/>
    <w:rsid w:val="00A20898"/>
    <w:rsid w:val="00A3164A"/>
    <w:rsid w:val="00A40C2E"/>
    <w:rsid w:val="00A56D06"/>
    <w:rsid w:val="00A70317"/>
    <w:rsid w:val="00A73B76"/>
    <w:rsid w:val="00A83F43"/>
    <w:rsid w:val="00A8684B"/>
    <w:rsid w:val="00A96501"/>
    <w:rsid w:val="00AA4083"/>
    <w:rsid w:val="00AB372F"/>
    <w:rsid w:val="00AB4DE0"/>
    <w:rsid w:val="00AC14EF"/>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266AD"/>
    <w:rsid w:val="00B36D5F"/>
    <w:rsid w:val="00B477D2"/>
    <w:rsid w:val="00B5016A"/>
    <w:rsid w:val="00B553AB"/>
    <w:rsid w:val="00B623E9"/>
    <w:rsid w:val="00B705EE"/>
    <w:rsid w:val="00B718F1"/>
    <w:rsid w:val="00B71F43"/>
    <w:rsid w:val="00B74309"/>
    <w:rsid w:val="00B8664F"/>
    <w:rsid w:val="00B8665A"/>
    <w:rsid w:val="00BB29D3"/>
    <w:rsid w:val="00BC1337"/>
    <w:rsid w:val="00BC2BA7"/>
    <w:rsid w:val="00BC482D"/>
    <w:rsid w:val="00BD044E"/>
    <w:rsid w:val="00BD4128"/>
    <w:rsid w:val="00BD63BE"/>
    <w:rsid w:val="00BD73FA"/>
    <w:rsid w:val="00BE28E3"/>
    <w:rsid w:val="00BF04CA"/>
    <w:rsid w:val="00BF59F5"/>
    <w:rsid w:val="00C012C4"/>
    <w:rsid w:val="00C0731B"/>
    <w:rsid w:val="00C15A8F"/>
    <w:rsid w:val="00C22C88"/>
    <w:rsid w:val="00C2627B"/>
    <w:rsid w:val="00C3060D"/>
    <w:rsid w:val="00C31489"/>
    <w:rsid w:val="00C370C0"/>
    <w:rsid w:val="00C41F6C"/>
    <w:rsid w:val="00C43A65"/>
    <w:rsid w:val="00C43CFC"/>
    <w:rsid w:val="00C45A88"/>
    <w:rsid w:val="00C4630F"/>
    <w:rsid w:val="00C53883"/>
    <w:rsid w:val="00C5576F"/>
    <w:rsid w:val="00C62B78"/>
    <w:rsid w:val="00C803AD"/>
    <w:rsid w:val="00C80BA5"/>
    <w:rsid w:val="00C869A2"/>
    <w:rsid w:val="00C964DC"/>
    <w:rsid w:val="00CA0EA1"/>
    <w:rsid w:val="00CA1499"/>
    <w:rsid w:val="00CA1C2F"/>
    <w:rsid w:val="00CA3368"/>
    <w:rsid w:val="00CA35B4"/>
    <w:rsid w:val="00CA5B96"/>
    <w:rsid w:val="00CB0C1B"/>
    <w:rsid w:val="00CB48FB"/>
    <w:rsid w:val="00CB7120"/>
    <w:rsid w:val="00CC59D1"/>
    <w:rsid w:val="00CD0F3C"/>
    <w:rsid w:val="00CD26C1"/>
    <w:rsid w:val="00CD4949"/>
    <w:rsid w:val="00CE0CFD"/>
    <w:rsid w:val="00CE1298"/>
    <w:rsid w:val="00CE3B38"/>
    <w:rsid w:val="00CE3F65"/>
    <w:rsid w:val="00D01653"/>
    <w:rsid w:val="00D144CB"/>
    <w:rsid w:val="00D15B17"/>
    <w:rsid w:val="00D20BF4"/>
    <w:rsid w:val="00D32FAC"/>
    <w:rsid w:val="00D371E2"/>
    <w:rsid w:val="00D459F0"/>
    <w:rsid w:val="00D46890"/>
    <w:rsid w:val="00D46A4B"/>
    <w:rsid w:val="00D54563"/>
    <w:rsid w:val="00D568FF"/>
    <w:rsid w:val="00D57155"/>
    <w:rsid w:val="00D664DB"/>
    <w:rsid w:val="00D7170C"/>
    <w:rsid w:val="00D72A25"/>
    <w:rsid w:val="00D74E2A"/>
    <w:rsid w:val="00D76154"/>
    <w:rsid w:val="00D803D5"/>
    <w:rsid w:val="00D83FFA"/>
    <w:rsid w:val="00D90ECD"/>
    <w:rsid w:val="00D911AC"/>
    <w:rsid w:val="00D930A1"/>
    <w:rsid w:val="00D97647"/>
    <w:rsid w:val="00DA08D2"/>
    <w:rsid w:val="00DA1E11"/>
    <w:rsid w:val="00DC03F5"/>
    <w:rsid w:val="00DC5F56"/>
    <w:rsid w:val="00DD00DF"/>
    <w:rsid w:val="00DD7601"/>
    <w:rsid w:val="00DE0824"/>
    <w:rsid w:val="00DE2B4F"/>
    <w:rsid w:val="00DE3CFD"/>
    <w:rsid w:val="00DE6422"/>
    <w:rsid w:val="00DF3B15"/>
    <w:rsid w:val="00E03D58"/>
    <w:rsid w:val="00E13C57"/>
    <w:rsid w:val="00E15342"/>
    <w:rsid w:val="00E2745B"/>
    <w:rsid w:val="00E31E78"/>
    <w:rsid w:val="00E343DB"/>
    <w:rsid w:val="00E40EE9"/>
    <w:rsid w:val="00E427F2"/>
    <w:rsid w:val="00E433AD"/>
    <w:rsid w:val="00E4412F"/>
    <w:rsid w:val="00E451A6"/>
    <w:rsid w:val="00E46F4B"/>
    <w:rsid w:val="00E60B04"/>
    <w:rsid w:val="00E6438A"/>
    <w:rsid w:val="00E660DD"/>
    <w:rsid w:val="00E72ACA"/>
    <w:rsid w:val="00E9111D"/>
    <w:rsid w:val="00EA2692"/>
    <w:rsid w:val="00EB348B"/>
    <w:rsid w:val="00EB40EF"/>
    <w:rsid w:val="00EC691F"/>
    <w:rsid w:val="00ED3B2D"/>
    <w:rsid w:val="00EE1861"/>
    <w:rsid w:val="00EE3947"/>
    <w:rsid w:val="00EE587B"/>
    <w:rsid w:val="00EE7BBD"/>
    <w:rsid w:val="00EF0161"/>
    <w:rsid w:val="00F1306E"/>
    <w:rsid w:val="00F152A6"/>
    <w:rsid w:val="00F243DC"/>
    <w:rsid w:val="00F252FD"/>
    <w:rsid w:val="00F330CD"/>
    <w:rsid w:val="00F401CC"/>
    <w:rsid w:val="00F43C01"/>
    <w:rsid w:val="00F450E2"/>
    <w:rsid w:val="00F47696"/>
    <w:rsid w:val="00F54165"/>
    <w:rsid w:val="00F55C31"/>
    <w:rsid w:val="00F62AD6"/>
    <w:rsid w:val="00F6354C"/>
    <w:rsid w:val="00F7139E"/>
    <w:rsid w:val="00F72A97"/>
    <w:rsid w:val="00F941E1"/>
    <w:rsid w:val="00F95FA4"/>
    <w:rsid w:val="00F96A16"/>
    <w:rsid w:val="00FA37AB"/>
    <w:rsid w:val="00FB6965"/>
    <w:rsid w:val="00FC0EAD"/>
    <w:rsid w:val="00FC4F24"/>
    <w:rsid w:val="00FC6595"/>
    <w:rsid w:val="00FC7184"/>
    <w:rsid w:val="00FC7E60"/>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B7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Default">
    <w:name w:val="Default"/>
    <w:rsid w:val="004E06C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Default">
    <w:name w:val="Default"/>
    <w:rsid w:val="004E06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766">
      <w:bodyDiv w:val="1"/>
      <w:marLeft w:val="0"/>
      <w:marRight w:val="0"/>
      <w:marTop w:val="0"/>
      <w:marBottom w:val="0"/>
      <w:divBdr>
        <w:top w:val="none" w:sz="0" w:space="0" w:color="auto"/>
        <w:left w:val="none" w:sz="0" w:space="0" w:color="auto"/>
        <w:bottom w:val="none" w:sz="0" w:space="0" w:color="auto"/>
        <w:right w:val="none" w:sz="0" w:space="0" w:color="auto"/>
      </w:divBdr>
      <w:divsChild>
        <w:div w:id="1617760761">
          <w:marLeft w:val="547"/>
          <w:marRight w:val="0"/>
          <w:marTop w:val="86"/>
          <w:marBottom w:val="0"/>
          <w:divBdr>
            <w:top w:val="none" w:sz="0" w:space="0" w:color="auto"/>
            <w:left w:val="none" w:sz="0" w:space="0" w:color="auto"/>
            <w:bottom w:val="none" w:sz="0" w:space="0" w:color="auto"/>
            <w:right w:val="none" w:sz="0" w:space="0" w:color="auto"/>
          </w:divBdr>
        </w:div>
      </w:divsChild>
    </w:div>
    <w:div w:id="403186347">
      <w:bodyDiv w:val="1"/>
      <w:marLeft w:val="0"/>
      <w:marRight w:val="0"/>
      <w:marTop w:val="0"/>
      <w:marBottom w:val="0"/>
      <w:divBdr>
        <w:top w:val="none" w:sz="0" w:space="0" w:color="auto"/>
        <w:left w:val="none" w:sz="0" w:space="0" w:color="auto"/>
        <w:bottom w:val="none" w:sz="0" w:space="0" w:color="auto"/>
        <w:right w:val="none" w:sz="0" w:space="0" w:color="auto"/>
      </w:divBdr>
    </w:div>
    <w:div w:id="663896129">
      <w:bodyDiv w:val="1"/>
      <w:marLeft w:val="0"/>
      <w:marRight w:val="0"/>
      <w:marTop w:val="0"/>
      <w:marBottom w:val="0"/>
      <w:divBdr>
        <w:top w:val="none" w:sz="0" w:space="0" w:color="auto"/>
        <w:left w:val="none" w:sz="0" w:space="0" w:color="auto"/>
        <w:bottom w:val="none" w:sz="0" w:space="0" w:color="auto"/>
        <w:right w:val="none" w:sz="0" w:space="0" w:color="auto"/>
      </w:divBdr>
      <w:divsChild>
        <w:div w:id="1847020185">
          <w:marLeft w:val="1166"/>
          <w:marRight w:val="0"/>
          <w:marTop w:val="77"/>
          <w:marBottom w:val="0"/>
          <w:divBdr>
            <w:top w:val="none" w:sz="0" w:space="0" w:color="auto"/>
            <w:left w:val="none" w:sz="0" w:space="0" w:color="auto"/>
            <w:bottom w:val="none" w:sz="0" w:space="0" w:color="auto"/>
            <w:right w:val="none" w:sz="0" w:space="0" w:color="auto"/>
          </w:divBdr>
        </w:div>
        <w:div w:id="1707869068">
          <w:marLeft w:val="1166"/>
          <w:marRight w:val="0"/>
          <w:marTop w:val="77"/>
          <w:marBottom w:val="0"/>
          <w:divBdr>
            <w:top w:val="none" w:sz="0" w:space="0" w:color="auto"/>
            <w:left w:val="none" w:sz="0" w:space="0" w:color="auto"/>
            <w:bottom w:val="none" w:sz="0" w:space="0" w:color="auto"/>
            <w:right w:val="none" w:sz="0" w:space="0" w:color="auto"/>
          </w:divBdr>
        </w:div>
        <w:div w:id="1243565253">
          <w:marLeft w:val="1166"/>
          <w:marRight w:val="0"/>
          <w:marTop w:val="77"/>
          <w:marBottom w:val="0"/>
          <w:divBdr>
            <w:top w:val="none" w:sz="0" w:space="0" w:color="auto"/>
            <w:left w:val="none" w:sz="0" w:space="0" w:color="auto"/>
            <w:bottom w:val="none" w:sz="0" w:space="0" w:color="auto"/>
            <w:right w:val="none" w:sz="0" w:space="0" w:color="auto"/>
          </w:divBdr>
        </w:div>
        <w:div w:id="26103541">
          <w:marLeft w:val="1166"/>
          <w:marRight w:val="0"/>
          <w:marTop w:val="77"/>
          <w:marBottom w:val="0"/>
          <w:divBdr>
            <w:top w:val="none" w:sz="0" w:space="0" w:color="auto"/>
            <w:left w:val="none" w:sz="0" w:space="0" w:color="auto"/>
            <w:bottom w:val="none" w:sz="0" w:space="0" w:color="auto"/>
            <w:right w:val="none" w:sz="0" w:space="0" w:color="auto"/>
          </w:divBdr>
        </w:div>
      </w:divsChild>
    </w:div>
    <w:div w:id="865600233">
      <w:bodyDiv w:val="1"/>
      <w:marLeft w:val="0"/>
      <w:marRight w:val="0"/>
      <w:marTop w:val="0"/>
      <w:marBottom w:val="0"/>
      <w:divBdr>
        <w:top w:val="none" w:sz="0" w:space="0" w:color="auto"/>
        <w:left w:val="none" w:sz="0" w:space="0" w:color="auto"/>
        <w:bottom w:val="none" w:sz="0" w:space="0" w:color="auto"/>
        <w:right w:val="none" w:sz="0" w:space="0" w:color="auto"/>
      </w:divBdr>
    </w:div>
    <w:div w:id="996687492">
      <w:bodyDiv w:val="1"/>
      <w:marLeft w:val="0"/>
      <w:marRight w:val="0"/>
      <w:marTop w:val="0"/>
      <w:marBottom w:val="0"/>
      <w:divBdr>
        <w:top w:val="none" w:sz="0" w:space="0" w:color="auto"/>
        <w:left w:val="none" w:sz="0" w:space="0" w:color="auto"/>
        <w:bottom w:val="none" w:sz="0" w:space="0" w:color="auto"/>
        <w:right w:val="none" w:sz="0" w:space="0" w:color="auto"/>
      </w:divBdr>
    </w:div>
    <w:div w:id="1511874129">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ona.cottam@xoserve.com%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A3BEB424688F424997AC8808DA590011"/>
        <w:category>
          <w:name w:val="General"/>
          <w:gallery w:val="placeholder"/>
        </w:category>
        <w:types>
          <w:type w:val="bbPlcHdr"/>
        </w:types>
        <w:behaviors>
          <w:behavior w:val="content"/>
        </w:behaviors>
        <w:guid w:val="{21F3ABA0-5EFD-49DC-8479-3B25C910F066}"/>
      </w:docPartPr>
      <w:docPartBody>
        <w:p w:rsidR="00122195" w:rsidRDefault="00122195" w:rsidP="00122195">
          <w:pPr>
            <w:pStyle w:val="A3BEB424688F424997AC8808DA590011"/>
          </w:pPr>
          <w:r w:rsidRPr="00E5134D">
            <w:rPr>
              <w:rStyle w:val="PlaceholderText"/>
            </w:rPr>
            <w:t>Choose an item.</w:t>
          </w:r>
        </w:p>
      </w:docPartBody>
    </w:docPart>
    <w:docPart>
      <w:docPartPr>
        <w:name w:val="95172426B23B453CAB25C3CD6106A26A"/>
        <w:category>
          <w:name w:val="General"/>
          <w:gallery w:val="placeholder"/>
        </w:category>
        <w:types>
          <w:type w:val="bbPlcHdr"/>
        </w:types>
        <w:behaviors>
          <w:behavior w:val="content"/>
        </w:behaviors>
        <w:guid w:val="{65271021-0270-4EDE-BB67-4ED74EF274FF}"/>
      </w:docPartPr>
      <w:docPartBody>
        <w:p w:rsidR="00947993" w:rsidRDefault="00947993" w:rsidP="00947993">
          <w:pPr>
            <w:pStyle w:val="95172426B23B453CAB25C3CD6106A26A"/>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22195"/>
    <w:rsid w:val="00192166"/>
    <w:rsid w:val="00211BF7"/>
    <w:rsid w:val="00321D48"/>
    <w:rsid w:val="003D3DA7"/>
    <w:rsid w:val="00475E12"/>
    <w:rsid w:val="004C5568"/>
    <w:rsid w:val="004D277D"/>
    <w:rsid w:val="004F08DA"/>
    <w:rsid w:val="00516387"/>
    <w:rsid w:val="005B1D3B"/>
    <w:rsid w:val="005C7E65"/>
    <w:rsid w:val="005E1276"/>
    <w:rsid w:val="005E53AE"/>
    <w:rsid w:val="00656F81"/>
    <w:rsid w:val="006D7C3F"/>
    <w:rsid w:val="00795058"/>
    <w:rsid w:val="00812FD2"/>
    <w:rsid w:val="00832960"/>
    <w:rsid w:val="00883F82"/>
    <w:rsid w:val="008A6EE4"/>
    <w:rsid w:val="008B35EA"/>
    <w:rsid w:val="00945E6A"/>
    <w:rsid w:val="00947993"/>
    <w:rsid w:val="00A16CB0"/>
    <w:rsid w:val="00C1788D"/>
    <w:rsid w:val="00E0602D"/>
    <w:rsid w:val="00EA0EB7"/>
    <w:rsid w:val="00F34AA8"/>
    <w:rsid w:val="00F632D7"/>
    <w:rsid w:val="00F8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993"/>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A3BEB424688F424997AC8808DA590011">
    <w:name w:val="A3BEB424688F424997AC8808DA590011"/>
    <w:rsid w:val="00122195"/>
  </w:style>
  <w:style w:type="paragraph" w:customStyle="1" w:styleId="D3FE705802AC43B19F035751B3FB8D9F">
    <w:name w:val="D3FE705802AC43B19F035751B3FB8D9F"/>
    <w:rsid w:val="00122195"/>
  </w:style>
  <w:style w:type="paragraph" w:customStyle="1" w:styleId="116DB7A23A404DCF876F95257BD4FA02">
    <w:name w:val="116DB7A23A404DCF876F95257BD4FA02"/>
    <w:rsid w:val="004D277D"/>
  </w:style>
  <w:style w:type="paragraph" w:customStyle="1" w:styleId="95172426B23B453CAB25C3CD6106A26A">
    <w:name w:val="95172426B23B453CAB25C3CD6106A26A"/>
    <w:rsid w:val="009479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993"/>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A3BEB424688F424997AC8808DA590011">
    <w:name w:val="A3BEB424688F424997AC8808DA590011"/>
    <w:rsid w:val="00122195"/>
  </w:style>
  <w:style w:type="paragraph" w:customStyle="1" w:styleId="D3FE705802AC43B19F035751B3FB8D9F">
    <w:name w:val="D3FE705802AC43B19F035751B3FB8D9F"/>
    <w:rsid w:val="00122195"/>
  </w:style>
  <w:style w:type="paragraph" w:customStyle="1" w:styleId="116DB7A23A404DCF876F95257BD4FA02">
    <w:name w:val="116DB7A23A404DCF876F95257BD4FA02"/>
    <w:rsid w:val="004D277D"/>
  </w:style>
  <w:style w:type="paragraph" w:customStyle="1" w:styleId="95172426B23B453CAB25C3CD6106A26A">
    <w:name w:val="95172426B23B453CAB25C3CD6106A26A"/>
    <w:rsid w:val="00947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c0f12137-e3ce-40fc-803f-ae76a605d3ee"/>
    <ds:schemaRef ds:uri="http://purl.org/dc/terms/"/>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673F851B-BE05-46E4-88B3-EDFE236B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2</TotalTime>
  <Pages>26</Pages>
  <Words>3851</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4</cp:revision>
  <cp:lastPrinted>2018-01-23T13:56:00Z</cp:lastPrinted>
  <dcterms:created xsi:type="dcterms:W3CDTF">2018-04-30T12:10:00Z</dcterms:created>
  <dcterms:modified xsi:type="dcterms:W3CDTF">2018-04-30T12:15:00Z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-1592644809</vt:i4>
  </property>
  <property fmtid="{D5CDD505-2E9C-101B-9397-08002B2CF9AE}" pid="3" name="_NewReviewCycle">
    <vt:lpwstr/>
  </property>
  <property fmtid="{D5CDD505-2E9C-101B-9397-08002B2CF9AE}" pid="4" name="_EmailSubject">
    <vt:lpwstr>MOD 644 ROM for Issue JO</vt:lpwstr>
  </property>
  <property fmtid="{D5CDD505-2E9C-101B-9397-08002B2CF9AE}" pid="5" name="_AuthorEmail">
    <vt:lpwstr>steve.t.ganney@xoserve.com</vt:lpwstr>
  </property>
  <property fmtid="{D5CDD505-2E9C-101B-9397-08002B2CF9AE}" pid="6" name="_AuthorEmailDisplayName">
    <vt:lpwstr>Ganney, Steve T</vt:lpwstr>
  </property>
  <property fmtid="{D5CDD505-2E9C-101B-9397-08002B2CF9AE}" pid="8" name="_PreviousAdHocReviewCycleID">
    <vt:i4>1183536157</vt:i4>
  </property>
</Properties>
</file>