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60A0B30F" w14:textId="77777777" w:rsidR="00F7139E" w:rsidRDefault="00F7139E" w:rsidP="00621A36">
      <w:pPr>
        <w:keepLines/>
        <w:jc w:val="center"/>
        <w:rPr>
          <w:rFonts w:cs="Arial"/>
          <w:b/>
          <w:bCs/>
          <w:sz w:val="36"/>
        </w:rPr>
      </w:pPr>
    </w:p>
    <w:p w14:paraId="05AAD177" w14:textId="11F5A904" w:rsidR="00953AE2" w:rsidRPr="00E72796" w:rsidRDefault="00621A36" w:rsidP="00953AE2">
      <w:pPr>
        <w:keepLines/>
        <w:jc w:val="center"/>
        <w:rPr>
          <w:rFonts w:cs="Arial"/>
          <w:b/>
          <w:bCs/>
          <w:sz w:val="36"/>
        </w:rPr>
      </w:pPr>
      <w:r w:rsidRPr="00366F6C">
        <w:rPr>
          <w:rFonts w:cs="Arial"/>
          <w:b/>
          <w:bCs/>
          <w:sz w:val="36"/>
        </w:rPr>
        <w:t xml:space="preserve">UNC Modification </w:t>
      </w:r>
      <w:r w:rsidR="00C864A0">
        <w:rPr>
          <w:rFonts w:cs="Arial"/>
          <w:b/>
          <w:bCs/>
          <w:sz w:val="36"/>
        </w:rPr>
        <w:t>0636</w:t>
      </w:r>
      <w:r w:rsidR="00B069C0">
        <w:rPr>
          <w:rFonts w:cs="Arial"/>
          <w:b/>
          <w:bCs/>
          <w:sz w:val="36"/>
        </w:rPr>
        <w:t>D</w:t>
      </w:r>
      <w:r w:rsidR="00743B8A">
        <w:rPr>
          <w:rFonts w:cs="Arial"/>
          <w:b/>
          <w:bCs/>
          <w:sz w:val="36"/>
        </w:rPr>
        <w:t xml:space="preserve"> </w:t>
      </w:r>
      <w:r w:rsidR="00953AE2">
        <w:rPr>
          <w:rFonts w:cs="Arial"/>
          <w:b/>
          <w:bCs/>
          <w:sz w:val="36"/>
        </w:rPr>
        <w:t xml:space="preserve">- </w:t>
      </w:r>
      <w:r w:rsidR="00953AE2" w:rsidRPr="00E72796">
        <w:rPr>
          <w:rFonts w:cs="Arial"/>
          <w:b/>
          <w:bCs/>
          <w:sz w:val="36"/>
        </w:rPr>
        <w:t>Updating the parameters for the NTS Optional Commodity Charge</w:t>
      </w:r>
    </w:p>
    <w:p w14:paraId="20BFBE8D" w14:textId="77777777" w:rsidR="00AF7358" w:rsidRPr="008422A8" w:rsidRDefault="00AF7358" w:rsidP="00AF7358">
      <w:pPr>
        <w:spacing w:before="60" w:after="60"/>
        <w:jc w:val="center"/>
        <w:rPr>
          <w:rFonts w:cs="Arial"/>
          <w:b/>
          <w:bCs/>
          <w:color w:val="7030A0"/>
          <w:sz w:val="44"/>
          <w:szCs w:val="44"/>
        </w:rPr>
      </w:pPr>
    </w:p>
    <w:p w14:paraId="76FDD8F9" w14:textId="550A82C2"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w:t>
      </w:r>
      <w:r w:rsidR="00647ABD">
        <w:rPr>
          <w:rFonts w:cs="Arial"/>
          <w:b/>
          <w:bCs/>
          <w:color w:val="000000" w:themeColor="text1"/>
          <w:sz w:val="36"/>
        </w:rPr>
        <w:t>R</w:t>
      </w:r>
      <w:r w:rsidRPr="008422A8">
        <w:rPr>
          <w:rFonts w:cs="Arial"/>
          <w:b/>
          <w:bCs/>
          <w:color w:val="000000" w:themeColor="text1"/>
          <w:sz w:val="36"/>
        </w:rPr>
        <w:t>eference</w:t>
      </w:r>
      <w:r w:rsidR="00D57155" w:rsidRPr="008422A8">
        <w:rPr>
          <w:rFonts w:cs="Arial"/>
          <w:b/>
          <w:bCs/>
          <w:i/>
          <w:color w:val="000000" w:themeColor="text1"/>
          <w:sz w:val="36"/>
        </w:rPr>
        <w:t>:</w:t>
      </w:r>
      <w:r w:rsidR="00621A36">
        <w:rPr>
          <w:rFonts w:cs="Arial"/>
          <w:b/>
          <w:bCs/>
          <w:i/>
          <w:color w:val="000000" w:themeColor="text1"/>
          <w:sz w:val="36"/>
        </w:rPr>
        <w:t xml:space="preserve"> </w:t>
      </w:r>
      <w:r w:rsidR="00C864A0" w:rsidRPr="009F05D8">
        <w:rPr>
          <w:rFonts w:cs="Arial"/>
          <w:b/>
          <w:bCs/>
          <w:color w:val="000000" w:themeColor="text1"/>
          <w:sz w:val="36"/>
        </w:rPr>
        <w:t>0636</w:t>
      </w:r>
      <w:r w:rsidR="007D6A22" w:rsidRPr="009F05D8">
        <w:rPr>
          <w:rFonts w:cs="Arial"/>
          <w:b/>
          <w:bCs/>
          <w:color w:val="000000" w:themeColor="text1"/>
          <w:sz w:val="36"/>
        </w:rPr>
        <w:t>D</w:t>
      </w:r>
    </w:p>
    <w:p w14:paraId="0379B9AD" w14:textId="14085A70"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w:t>
      </w:r>
      <w:r w:rsidR="00621A36">
        <w:rPr>
          <w:rFonts w:cs="Arial"/>
          <w:b/>
          <w:bCs/>
          <w:color w:val="000000" w:themeColor="text1"/>
          <w:sz w:val="36"/>
        </w:rPr>
        <w:t xml:space="preserve"> </w:t>
      </w:r>
      <w:r w:rsidR="005E500C" w:rsidRPr="008422A8">
        <w:rPr>
          <w:rFonts w:cs="Arial"/>
          <w:b/>
          <w:bCs/>
          <w:color w:val="000000" w:themeColor="text1"/>
          <w:sz w:val="36"/>
        </w:rPr>
        <w:t xml:space="preserve"> </w:t>
      </w:r>
      <w:r w:rsidR="00DE5B82">
        <w:rPr>
          <w:rFonts w:cs="Arial"/>
          <w:b/>
          <w:bCs/>
          <w:color w:val="000000" w:themeColor="text1"/>
          <w:sz w:val="36"/>
        </w:rPr>
        <w:t>XRN</w:t>
      </w:r>
      <w:r w:rsidR="00784E95">
        <w:rPr>
          <w:rFonts w:cs="Arial"/>
          <w:b/>
          <w:bCs/>
          <w:color w:val="000000" w:themeColor="text1"/>
          <w:sz w:val="36"/>
        </w:rPr>
        <w:t>4657</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9F05D8">
            <w:pPr>
              <w:jc w:val="center"/>
            </w:pPr>
            <w:r>
              <w:t>Version</w:t>
            </w:r>
          </w:p>
        </w:tc>
        <w:tc>
          <w:tcPr>
            <w:tcW w:w="1307" w:type="dxa"/>
            <w:shd w:val="clear" w:color="auto" w:fill="F2F2F2" w:themeFill="background1" w:themeFillShade="F2"/>
          </w:tcPr>
          <w:p w14:paraId="239E3B53" w14:textId="77777777" w:rsidR="00A96501" w:rsidRDefault="00A96501" w:rsidP="009F05D8">
            <w:pPr>
              <w:jc w:val="center"/>
            </w:pPr>
            <w:r>
              <w:t>Date</w:t>
            </w:r>
          </w:p>
        </w:tc>
        <w:tc>
          <w:tcPr>
            <w:tcW w:w="2140" w:type="dxa"/>
            <w:shd w:val="clear" w:color="auto" w:fill="F2F2F2" w:themeFill="background1" w:themeFillShade="F2"/>
          </w:tcPr>
          <w:p w14:paraId="0856B52C" w14:textId="77777777" w:rsidR="00A96501" w:rsidRDefault="00A96501" w:rsidP="009F05D8">
            <w:pPr>
              <w:jc w:val="center"/>
            </w:pPr>
            <w:r>
              <w:t>Author</w:t>
            </w:r>
          </w:p>
        </w:tc>
        <w:tc>
          <w:tcPr>
            <w:tcW w:w="2151" w:type="dxa"/>
            <w:shd w:val="clear" w:color="auto" w:fill="F2F2F2" w:themeFill="background1" w:themeFillShade="F2"/>
          </w:tcPr>
          <w:p w14:paraId="0171208C" w14:textId="77777777" w:rsidR="00A96501" w:rsidRDefault="00A96501" w:rsidP="009F05D8">
            <w:pPr>
              <w:jc w:val="center"/>
            </w:pPr>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1DC939E0" w:rsidR="00A96501" w:rsidRDefault="00953AE2" w:rsidP="006633A2">
            <w:pPr>
              <w:jc w:val="center"/>
            </w:pPr>
            <w:r>
              <w:t>0.</w:t>
            </w:r>
            <w:r w:rsidR="006633A2">
              <w:t>2</w:t>
            </w:r>
          </w:p>
        </w:tc>
        <w:tc>
          <w:tcPr>
            <w:tcW w:w="1307" w:type="dxa"/>
          </w:tcPr>
          <w:p w14:paraId="1581F7F5" w14:textId="4C44B3C1" w:rsidR="00A96501" w:rsidRDefault="009F05D8" w:rsidP="009F05D8">
            <w:pPr>
              <w:jc w:val="center"/>
            </w:pPr>
            <w:r w:rsidRPr="009F05D8">
              <w:t>24</w:t>
            </w:r>
            <w:r w:rsidR="00C864A0" w:rsidRPr="009F05D8">
              <w:t>/</w:t>
            </w:r>
            <w:r w:rsidRPr="009F05D8">
              <w:t>04</w:t>
            </w:r>
            <w:r w:rsidR="00C864A0" w:rsidRPr="009F05D8">
              <w:t>/</w:t>
            </w:r>
            <w:r w:rsidR="00C864A0">
              <w:t>1</w:t>
            </w:r>
            <w:r w:rsidR="00240B9F">
              <w:t>8</w:t>
            </w:r>
          </w:p>
        </w:tc>
        <w:tc>
          <w:tcPr>
            <w:tcW w:w="2140" w:type="dxa"/>
          </w:tcPr>
          <w:p w14:paraId="79B3C9A1" w14:textId="77777777" w:rsidR="007D6A22" w:rsidRPr="007D6A22" w:rsidRDefault="007D6A22" w:rsidP="007D6A22">
            <w:pPr>
              <w:rPr>
                <w:bCs/>
              </w:rPr>
            </w:pPr>
            <w:r w:rsidRPr="007D6A22">
              <w:rPr>
                <w:bCs/>
              </w:rPr>
              <w:t>Alexander</w:t>
            </w:r>
          </w:p>
          <w:p w14:paraId="36122E2C" w14:textId="014B2D56" w:rsidR="00A96501" w:rsidRDefault="007D6A22" w:rsidP="007D6A22">
            <w:r w:rsidRPr="007D6A22">
              <w:rPr>
                <w:bCs/>
              </w:rPr>
              <w:t>Yankovskiy</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065A3C7C" w:rsidR="00A96501" w:rsidRDefault="00C864A0" w:rsidP="001A3D51">
                <w:r>
                  <w:t>Draft</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01F4931C" w:rsidR="00A96501" w:rsidRDefault="0089592E" w:rsidP="009F05D8">
            <w:pPr>
              <w:jc w:val="center"/>
            </w:pPr>
            <w:r>
              <w:t>1</w:t>
            </w:r>
          </w:p>
        </w:tc>
        <w:tc>
          <w:tcPr>
            <w:tcW w:w="1307" w:type="dxa"/>
          </w:tcPr>
          <w:p w14:paraId="30E5B6EA" w14:textId="1EBC54D1" w:rsidR="00A96501" w:rsidRDefault="0089592E" w:rsidP="009F05D8">
            <w:pPr>
              <w:jc w:val="center"/>
            </w:pPr>
            <w:r>
              <w:t>08/05/2018</w:t>
            </w:r>
          </w:p>
        </w:tc>
        <w:tc>
          <w:tcPr>
            <w:tcW w:w="2140" w:type="dxa"/>
          </w:tcPr>
          <w:p w14:paraId="77A70360" w14:textId="3A0E9FE2" w:rsidR="00A96501" w:rsidRDefault="0089592E" w:rsidP="001A3D51">
            <w:r>
              <w:t>Steve Ganney</w:t>
            </w:r>
            <w:r w:rsidR="0097751D">
              <w:t xml:space="preserve"> </w:t>
            </w:r>
          </w:p>
        </w:tc>
        <w:sdt>
          <w:sdtPr>
            <w:alias w:val="Document Status"/>
            <w:tag w:val="Document Status"/>
            <w:id w:val="-569418017"/>
            <w:placeholder>
              <w:docPart w:val="FD8711B384E84C64996AE8BE7AD452B4"/>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6B7F093D" w:rsidR="00A96501" w:rsidRDefault="0089592E" w:rsidP="001A3D51">
                <w:r>
                  <w:t>Draft</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7777777" w:rsidR="00A96501" w:rsidRDefault="00A96501" w:rsidP="009F05D8">
            <w:pPr>
              <w:jc w:val="center"/>
            </w:pPr>
          </w:p>
        </w:tc>
        <w:tc>
          <w:tcPr>
            <w:tcW w:w="1307" w:type="dxa"/>
          </w:tcPr>
          <w:p w14:paraId="481FBDEE" w14:textId="77777777" w:rsidR="00A96501" w:rsidRDefault="00A96501" w:rsidP="009F05D8">
            <w:pPr>
              <w:jc w:val="center"/>
            </w:pPr>
          </w:p>
        </w:tc>
        <w:tc>
          <w:tcPr>
            <w:tcW w:w="2140" w:type="dxa"/>
          </w:tcPr>
          <w:p w14:paraId="04C641AF"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A96501" w:rsidRDefault="00A96501" w:rsidP="00310CC7">
                <w:r w:rsidRPr="00E5134D">
                  <w:rPr>
                    <w:rStyle w:val="PlaceholderText"/>
                  </w:rPr>
                  <w:t>Choose an item.</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9F05D8">
            <w:pPr>
              <w:jc w:val="center"/>
            </w:pPr>
          </w:p>
        </w:tc>
        <w:tc>
          <w:tcPr>
            <w:tcW w:w="1307" w:type="dxa"/>
          </w:tcPr>
          <w:p w14:paraId="161587D8" w14:textId="77777777" w:rsidR="00A96501" w:rsidRDefault="00A96501" w:rsidP="009F05D8">
            <w:pPr>
              <w:jc w:val="center"/>
            </w:pPr>
          </w:p>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9F05D8">
            <w:pPr>
              <w:jc w:val="center"/>
            </w:pPr>
          </w:p>
        </w:tc>
        <w:tc>
          <w:tcPr>
            <w:tcW w:w="1307" w:type="dxa"/>
          </w:tcPr>
          <w:p w14:paraId="5B9BACC6" w14:textId="77777777" w:rsidR="00A96501" w:rsidRDefault="00A96501" w:rsidP="009F05D8">
            <w:pPr>
              <w:jc w:val="center"/>
            </w:pPr>
          </w:p>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9F05D8">
            <w:pPr>
              <w:jc w:val="center"/>
            </w:pPr>
          </w:p>
        </w:tc>
        <w:tc>
          <w:tcPr>
            <w:tcW w:w="1307" w:type="dxa"/>
          </w:tcPr>
          <w:p w14:paraId="7242FC21" w14:textId="77777777" w:rsidR="00A96501" w:rsidRDefault="00A96501" w:rsidP="009F05D8">
            <w:pPr>
              <w:jc w:val="center"/>
            </w:pPr>
          </w:p>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9F05D8">
            <w:pPr>
              <w:jc w:val="center"/>
            </w:pPr>
          </w:p>
        </w:tc>
        <w:tc>
          <w:tcPr>
            <w:tcW w:w="1307" w:type="dxa"/>
          </w:tcPr>
          <w:p w14:paraId="0C64C14A" w14:textId="77777777" w:rsidR="00A96501" w:rsidRDefault="00A96501" w:rsidP="009F05D8">
            <w:pPr>
              <w:jc w:val="center"/>
            </w:pPr>
          </w:p>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9F05D8">
            <w:pPr>
              <w:jc w:val="center"/>
            </w:pPr>
          </w:p>
        </w:tc>
        <w:tc>
          <w:tcPr>
            <w:tcW w:w="1307" w:type="dxa"/>
          </w:tcPr>
          <w:p w14:paraId="6A46890E" w14:textId="77777777" w:rsidR="00A96501" w:rsidRDefault="00A96501" w:rsidP="009F05D8">
            <w:pPr>
              <w:jc w:val="center"/>
            </w:pPr>
          </w:p>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9F05D8">
            <w:pPr>
              <w:jc w:val="center"/>
            </w:pPr>
          </w:p>
        </w:tc>
        <w:tc>
          <w:tcPr>
            <w:tcW w:w="1307" w:type="dxa"/>
          </w:tcPr>
          <w:p w14:paraId="4C4038B5" w14:textId="77777777" w:rsidR="00A96501" w:rsidRDefault="00A96501" w:rsidP="009F05D8">
            <w:pPr>
              <w:jc w:val="center"/>
            </w:pPr>
          </w:p>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rsidP="00D25FE2">
      <w:pPr>
        <w:autoSpaceDE w:val="0"/>
        <w:autoSpaceDN w:val="0"/>
        <w:adjustRightInd w:val="0"/>
        <w:spacing w:line="240" w:lineRule="atLeast"/>
        <w:ind w:right="-143"/>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01799519" w14:textId="77777777" w:rsidR="00997014" w:rsidRDefault="00997014" w:rsidP="00C0731B">
      <w:pPr>
        <w:spacing w:before="0" w:after="0"/>
        <w:rPr>
          <w:rFonts w:cs="Arial"/>
          <w:b/>
        </w:rPr>
      </w:pPr>
    </w:p>
    <w:p w14:paraId="30598DDD" w14:textId="77777777" w:rsidR="00997014" w:rsidRDefault="00997014" w:rsidP="00C0731B">
      <w:pPr>
        <w:spacing w:before="0" w:after="0"/>
        <w:rPr>
          <w:rFonts w:cs="Arial"/>
          <w:b/>
        </w:rPr>
      </w:pPr>
    </w:p>
    <w:p w14:paraId="76A43073" w14:textId="77777777" w:rsidR="00997014" w:rsidRDefault="00997014" w:rsidP="00C0731B">
      <w:pPr>
        <w:spacing w:before="0" w:after="0"/>
        <w:rPr>
          <w:rFonts w:cs="Arial"/>
          <w:b/>
        </w:rPr>
      </w:pPr>
    </w:p>
    <w:p w14:paraId="13E396F7" w14:textId="77777777" w:rsidR="00997014" w:rsidRDefault="00997014" w:rsidP="00C0731B">
      <w:pPr>
        <w:spacing w:before="0" w:after="0"/>
        <w:rPr>
          <w:rFonts w:cs="Arial"/>
          <w:b/>
        </w:rPr>
      </w:pPr>
    </w:p>
    <w:p w14:paraId="1D23423F" w14:textId="77777777" w:rsidR="00997014" w:rsidRDefault="00997014" w:rsidP="00C0731B">
      <w:pPr>
        <w:spacing w:before="0" w:after="0"/>
        <w:rPr>
          <w:rFonts w:cs="Arial"/>
          <w:b/>
        </w:rPr>
      </w:pPr>
    </w:p>
    <w:p w14:paraId="6CB12D6C" w14:textId="77777777" w:rsidR="00997014" w:rsidRDefault="00997014" w:rsidP="00C0731B">
      <w:pPr>
        <w:spacing w:before="0" w:after="0"/>
        <w:rPr>
          <w:rFonts w:cs="Arial"/>
          <w:b/>
        </w:rPr>
      </w:pPr>
    </w:p>
    <w:p w14:paraId="64286D76" w14:textId="77777777" w:rsidR="00997014" w:rsidRDefault="00997014" w:rsidP="00C0731B">
      <w:pPr>
        <w:spacing w:before="0" w:after="0"/>
        <w:rPr>
          <w:rFonts w:cs="Arial"/>
          <w:b/>
        </w:rPr>
      </w:pPr>
    </w:p>
    <w:p w14:paraId="7DFC30FD" w14:textId="77777777" w:rsidR="00997014" w:rsidRDefault="00997014" w:rsidP="00C0731B">
      <w:pPr>
        <w:spacing w:before="0" w:after="0"/>
        <w:rPr>
          <w:rFonts w:cs="Arial"/>
          <w:b/>
        </w:rPr>
      </w:pPr>
    </w:p>
    <w:p w14:paraId="4EF0540B" w14:textId="77777777" w:rsidR="00997014" w:rsidRDefault="00997014" w:rsidP="00C0731B">
      <w:pPr>
        <w:spacing w:before="0" w:after="0"/>
        <w:rPr>
          <w:rFonts w:cs="Arial"/>
          <w:b/>
        </w:rPr>
      </w:pPr>
    </w:p>
    <w:p w14:paraId="74D506D4" w14:textId="77777777" w:rsidR="00997014" w:rsidRDefault="00997014" w:rsidP="00C0731B">
      <w:pPr>
        <w:spacing w:before="0" w:after="0"/>
        <w:rPr>
          <w:rFonts w:cs="Arial"/>
          <w:b/>
        </w:rPr>
      </w:pPr>
    </w:p>
    <w:p w14:paraId="2B73F53E" w14:textId="77777777" w:rsidR="00997014" w:rsidRDefault="00997014" w:rsidP="00C0731B">
      <w:pPr>
        <w:spacing w:before="0" w:after="0"/>
        <w:rPr>
          <w:rFonts w:cs="Arial"/>
          <w:b/>
        </w:rPr>
      </w:pPr>
    </w:p>
    <w:p w14:paraId="1A9419AD" w14:textId="77777777" w:rsidR="00997014" w:rsidRDefault="00997014" w:rsidP="00C0731B">
      <w:pPr>
        <w:spacing w:before="0" w:after="0"/>
        <w:rPr>
          <w:rFonts w:cs="Arial"/>
          <w:b/>
        </w:rPr>
      </w:pPr>
    </w:p>
    <w:p w14:paraId="3EA9C6A2" w14:textId="77777777" w:rsidR="00997014" w:rsidRDefault="00997014" w:rsidP="00C0731B">
      <w:pPr>
        <w:spacing w:before="0" w:after="0"/>
        <w:rPr>
          <w:rFonts w:cs="Arial"/>
          <w:b/>
        </w:rPr>
      </w:pPr>
    </w:p>
    <w:p w14:paraId="123604F4" w14:textId="77777777" w:rsidR="00997014" w:rsidRDefault="00997014" w:rsidP="00C0731B">
      <w:pPr>
        <w:spacing w:before="0" w:after="0"/>
        <w:rPr>
          <w:rFonts w:cs="Arial"/>
          <w:b/>
        </w:rPr>
      </w:pPr>
    </w:p>
    <w:p w14:paraId="3D68BEC9" w14:textId="77777777" w:rsidR="00997014" w:rsidRDefault="00997014" w:rsidP="00C0731B">
      <w:pPr>
        <w:spacing w:before="0" w:after="0"/>
        <w:rPr>
          <w:rFonts w:cs="Arial"/>
          <w:b/>
        </w:rPr>
      </w:pPr>
    </w:p>
    <w:p w14:paraId="766BFD0F" w14:textId="77777777" w:rsidR="00997014" w:rsidRDefault="00997014" w:rsidP="00C0731B">
      <w:pPr>
        <w:spacing w:before="0" w:after="0"/>
        <w:rPr>
          <w:rFonts w:cs="Arial"/>
          <w:b/>
        </w:rPr>
      </w:pPr>
    </w:p>
    <w:p w14:paraId="27D812B3" w14:textId="77777777" w:rsidR="00997014" w:rsidRDefault="00997014" w:rsidP="00C0731B">
      <w:pPr>
        <w:spacing w:before="0" w:after="0"/>
        <w:rPr>
          <w:rFonts w:cs="Arial"/>
          <w:b/>
        </w:rPr>
      </w:pPr>
    </w:p>
    <w:p w14:paraId="27522662" w14:textId="77777777" w:rsidR="00997014" w:rsidRDefault="00997014" w:rsidP="00C0731B">
      <w:pPr>
        <w:spacing w:before="0" w:after="0"/>
        <w:rPr>
          <w:rFonts w:cs="Arial"/>
          <w:b/>
        </w:rPr>
      </w:pPr>
    </w:p>
    <w:p w14:paraId="159750C6" w14:textId="77777777" w:rsidR="00997014" w:rsidRDefault="00997014" w:rsidP="00C0731B">
      <w:pPr>
        <w:spacing w:before="0" w:after="0"/>
        <w:rPr>
          <w:rFonts w:cs="Arial"/>
          <w:b/>
        </w:rPr>
      </w:pPr>
    </w:p>
    <w:p w14:paraId="6902873B" w14:textId="77777777" w:rsidR="00997014" w:rsidRDefault="00997014" w:rsidP="00C0731B">
      <w:pPr>
        <w:spacing w:before="0" w:after="0"/>
        <w:rPr>
          <w:rFonts w:cs="Arial"/>
          <w:b/>
        </w:rPr>
      </w:pPr>
    </w:p>
    <w:p w14:paraId="210AD154" w14:textId="77777777" w:rsidR="00997014" w:rsidRDefault="00997014" w:rsidP="00C0731B">
      <w:pPr>
        <w:spacing w:before="0" w:after="0"/>
        <w:rPr>
          <w:rFonts w:cs="Arial"/>
          <w:b/>
        </w:rPr>
      </w:pPr>
    </w:p>
    <w:p w14:paraId="370D56C3" w14:textId="77777777" w:rsidR="00997014" w:rsidRDefault="00997014" w:rsidP="00C0731B">
      <w:pPr>
        <w:spacing w:before="0" w:after="0"/>
        <w:rPr>
          <w:rFonts w:cs="Arial"/>
          <w:b/>
        </w:rPr>
      </w:pPr>
    </w:p>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D25FE2">
      <w:pPr>
        <w:pStyle w:val="Heading1"/>
        <w:keepLines/>
        <w:framePr w:hSpace="0" w:wrap="auto" w:vAnchor="margin" w:hAnchor="text" w:yAlign="inline"/>
        <w:pBdr>
          <w:top w:val="single" w:sz="4" w:space="2" w:color="auto" w:shadow="1"/>
          <w:left w:val="single" w:sz="4" w:space="21" w:color="auto" w:shadow="1"/>
          <w:bottom w:val="single" w:sz="4" w:space="1" w:color="auto" w:shadow="1"/>
          <w:right w:val="single" w:sz="4" w:space="20"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1591DAB2" w:rsidR="005864A3" w:rsidRDefault="003B05CA" w:rsidP="00C2627B">
      <w:pPr>
        <w:rPr>
          <w:color w:val="7030A0"/>
        </w:rPr>
      </w:pPr>
      <w:r>
        <w:rPr>
          <w:color w:val="7030A0"/>
        </w:rPr>
        <w:t>This Proposal section has been drafted on Joint Office’s behalf by Xoserve and any views expressed in them are the Proposer’s (and not Xoserve’s).</w:t>
      </w:r>
    </w:p>
    <w:p w14:paraId="48293740" w14:textId="0E480CAD" w:rsidR="00B71F43" w:rsidRDefault="00B71F43" w:rsidP="00C2627B">
      <w:pPr>
        <w:rPr>
          <w:color w:val="7030A0"/>
        </w:rPr>
      </w:pPr>
      <w:r>
        <w:rPr>
          <w:color w:val="7030A0"/>
        </w:rPr>
        <w:t>Note:  This is a revised version of the Change Proposal Section, to ensure that the content is seen as the Proposer’s view and not Xoserve’s neural view of the proposal.</w:t>
      </w:r>
    </w:p>
    <w:p w14:paraId="211B3D50" w14:textId="77777777" w:rsidR="008A2AE4" w:rsidRDefault="008A2AE4" w:rsidP="00C2627B">
      <w:pPr>
        <w:rPr>
          <w:color w:val="7030A0"/>
        </w:rPr>
      </w:pPr>
    </w:p>
    <w:tbl>
      <w:tblPr>
        <w:tblStyle w:val="TableGrid"/>
        <w:tblW w:w="10491" w:type="dxa"/>
        <w:tblInd w:w="-318" w:type="dxa"/>
        <w:tblLook w:val="04A0" w:firstRow="1" w:lastRow="0" w:firstColumn="1" w:lastColumn="0" w:noHBand="0" w:noVBand="1"/>
      </w:tblPr>
      <w:tblGrid>
        <w:gridCol w:w="1702"/>
        <w:gridCol w:w="310"/>
        <w:gridCol w:w="1675"/>
        <w:gridCol w:w="141"/>
        <w:gridCol w:w="1843"/>
        <w:gridCol w:w="4820"/>
      </w:tblGrid>
      <w:tr w:rsidR="005864A3" w:rsidRPr="009A2985" w14:paraId="6BDDA89C" w14:textId="77777777" w:rsidTr="009B10C8">
        <w:tc>
          <w:tcPr>
            <w:tcW w:w="10491" w:type="dxa"/>
            <w:gridSpan w:val="6"/>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9B10C8">
        <w:tc>
          <w:tcPr>
            <w:tcW w:w="2012" w:type="dxa"/>
            <w:gridSpan w:val="2"/>
            <w:vMerge w:val="restart"/>
            <w:shd w:val="clear" w:color="auto" w:fill="B8CCE4" w:themeFill="accent1" w:themeFillTint="66"/>
          </w:tcPr>
          <w:p w14:paraId="319A5372" w14:textId="24435E0D" w:rsidR="005864A3" w:rsidRPr="009A2985" w:rsidRDefault="00734D1C" w:rsidP="00734D1C">
            <w:pPr>
              <w:rPr>
                <w:b/>
              </w:rPr>
            </w:pPr>
            <w:r>
              <w:rPr>
                <w:b/>
              </w:rPr>
              <w:t xml:space="preserve">Drafted and </w:t>
            </w:r>
            <w:r w:rsidR="005864A3" w:rsidRPr="009A2985">
              <w:rPr>
                <w:b/>
              </w:rPr>
              <w:t xml:space="preserve">Submitted </w:t>
            </w:r>
            <w:r>
              <w:rPr>
                <w:b/>
              </w:rPr>
              <w:t xml:space="preserve">(on Behalf of Joint Office) </w:t>
            </w:r>
            <w:r w:rsidR="005864A3" w:rsidRPr="009A2985">
              <w:rPr>
                <w:b/>
              </w:rPr>
              <w:t>By</w:t>
            </w:r>
          </w:p>
        </w:tc>
        <w:tc>
          <w:tcPr>
            <w:tcW w:w="1816" w:type="dxa"/>
            <w:gridSpan w:val="2"/>
            <w:vMerge w:val="restart"/>
          </w:tcPr>
          <w:p w14:paraId="58B3E280" w14:textId="77777777" w:rsidR="007D6A22" w:rsidRDefault="007D6A22" w:rsidP="007D6A22">
            <w:r>
              <w:t xml:space="preserve">Gazprom Marketing &amp; Trading </w:t>
            </w:r>
          </w:p>
          <w:p w14:paraId="02E0AF1D" w14:textId="080526B0" w:rsidR="007D6A22" w:rsidRPr="007D6A22" w:rsidRDefault="007D6A22" w:rsidP="007D6A22">
            <w:pPr>
              <w:rPr>
                <w:bCs/>
              </w:rPr>
            </w:pPr>
            <w:r>
              <w:t>(</w:t>
            </w:r>
            <w:r w:rsidRPr="007D6A22">
              <w:rPr>
                <w:bCs/>
              </w:rPr>
              <w:t>Alexander</w:t>
            </w:r>
          </w:p>
          <w:p w14:paraId="0880101D" w14:textId="0B3A5AA3" w:rsidR="005864A3" w:rsidRDefault="007D6A22" w:rsidP="007D6A22">
            <w:r w:rsidRPr="007D6A22">
              <w:rPr>
                <w:bCs/>
              </w:rPr>
              <w:t>Yankovskiy</w:t>
            </w:r>
            <w:r w:rsidR="00743B8A">
              <w:t xml:space="preserve">) </w:t>
            </w:r>
          </w:p>
        </w:tc>
        <w:tc>
          <w:tcPr>
            <w:tcW w:w="1843"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4820" w:type="dxa"/>
          </w:tcPr>
          <w:p w14:paraId="1FC517E0" w14:textId="7CA11FDF" w:rsidR="005864A3" w:rsidRPr="007D6A22" w:rsidRDefault="0097751D" w:rsidP="005864A3">
            <w:r>
              <w:t xml:space="preserve"> </w:t>
            </w:r>
            <w:r w:rsidR="007D6A22" w:rsidRPr="007D6A22">
              <w:rPr>
                <w:bCs/>
              </w:rPr>
              <w:t>07506 490868</w:t>
            </w:r>
          </w:p>
        </w:tc>
      </w:tr>
      <w:tr w:rsidR="005864A3" w14:paraId="2736FFE2" w14:textId="77777777" w:rsidTr="00B069C0">
        <w:trPr>
          <w:trHeight w:val="952"/>
        </w:trPr>
        <w:tc>
          <w:tcPr>
            <w:tcW w:w="2012" w:type="dxa"/>
            <w:gridSpan w:val="2"/>
            <w:vMerge/>
            <w:shd w:val="clear" w:color="auto" w:fill="B8CCE4" w:themeFill="accent1" w:themeFillTint="66"/>
          </w:tcPr>
          <w:p w14:paraId="7AF5A481" w14:textId="77777777" w:rsidR="005864A3" w:rsidRPr="009A2985" w:rsidRDefault="005864A3" w:rsidP="005864A3">
            <w:pPr>
              <w:rPr>
                <w:b/>
              </w:rPr>
            </w:pPr>
          </w:p>
        </w:tc>
        <w:tc>
          <w:tcPr>
            <w:tcW w:w="1816" w:type="dxa"/>
            <w:gridSpan w:val="2"/>
            <w:vMerge/>
          </w:tcPr>
          <w:p w14:paraId="3CB4DCDA" w14:textId="77777777" w:rsidR="005864A3" w:rsidRDefault="005864A3" w:rsidP="005864A3"/>
        </w:tc>
        <w:tc>
          <w:tcPr>
            <w:tcW w:w="1843"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4820" w:type="dxa"/>
          </w:tcPr>
          <w:p w14:paraId="11CAAC0C" w14:textId="7B1E8987" w:rsidR="005864A3" w:rsidRDefault="0097751D" w:rsidP="007D6A22">
            <w:r>
              <w:t xml:space="preserve"> </w:t>
            </w:r>
            <w:r w:rsidR="005F1A5E" w:rsidRPr="005F1A5E">
              <w:t>Alexander.Yankovskiy@gazprom-mt.com</w:t>
            </w:r>
          </w:p>
        </w:tc>
      </w:tr>
      <w:tr w:rsidR="005864A3" w14:paraId="4CAB8253" w14:textId="77777777" w:rsidTr="008A2AE4">
        <w:trPr>
          <w:trHeight w:val="253"/>
        </w:trPr>
        <w:tc>
          <w:tcPr>
            <w:tcW w:w="2012" w:type="dxa"/>
            <w:gridSpan w:val="2"/>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1816" w:type="dxa"/>
            <w:gridSpan w:val="2"/>
            <w:vMerge w:val="restart"/>
          </w:tcPr>
          <w:p w14:paraId="772393F9" w14:textId="77777777" w:rsidR="005864A3" w:rsidRDefault="007D6A22" w:rsidP="005864A3">
            <w:r>
              <w:t xml:space="preserve">Nick Wye </w:t>
            </w:r>
          </w:p>
          <w:p w14:paraId="0F2AD825" w14:textId="6BF9EBCC" w:rsidR="007D6A22" w:rsidRDefault="007D6A22" w:rsidP="005864A3">
            <w:r>
              <w:t>(Waters Wye)</w:t>
            </w:r>
          </w:p>
        </w:tc>
        <w:tc>
          <w:tcPr>
            <w:tcW w:w="1843"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4820" w:type="dxa"/>
          </w:tcPr>
          <w:p w14:paraId="597A8775" w14:textId="0DBF1981" w:rsidR="005864A3" w:rsidRPr="007D6A22" w:rsidRDefault="007D6A22" w:rsidP="005864A3">
            <w:r w:rsidRPr="007D6A22">
              <w:rPr>
                <w:bCs/>
              </w:rPr>
              <w:t>01789 266811</w:t>
            </w:r>
          </w:p>
        </w:tc>
      </w:tr>
      <w:tr w:rsidR="005864A3" w14:paraId="16061448" w14:textId="77777777" w:rsidTr="008A2AE4">
        <w:trPr>
          <w:trHeight w:val="359"/>
        </w:trPr>
        <w:tc>
          <w:tcPr>
            <w:tcW w:w="2012" w:type="dxa"/>
            <w:gridSpan w:val="2"/>
            <w:vMerge/>
            <w:shd w:val="clear" w:color="auto" w:fill="B8CCE4" w:themeFill="accent1" w:themeFillTint="66"/>
          </w:tcPr>
          <w:p w14:paraId="6AB3766D" w14:textId="2AF09E69" w:rsidR="005864A3" w:rsidRPr="009A2985" w:rsidRDefault="005864A3" w:rsidP="005864A3">
            <w:pPr>
              <w:rPr>
                <w:b/>
              </w:rPr>
            </w:pPr>
          </w:p>
        </w:tc>
        <w:tc>
          <w:tcPr>
            <w:tcW w:w="1816" w:type="dxa"/>
            <w:gridSpan w:val="2"/>
            <w:vMerge/>
          </w:tcPr>
          <w:p w14:paraId="01D3305B" w14:textId="77777777" w:rsidR="005864A3" w:rsidRDefault="005864A3" w:rsidP="005864A3"/>
        </w:tc>
        <w:tc>
          <w:tcPr>
            <w:tcW w:w="1843"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4820" w:type="dxa"/>
          </w:tcPr>
          <w:p w14:paraId="08328ADE" w14:textId="60D8C5A7" w:rsidR="005864A3" w:rsidRPr="007D6A22" w:rsidRDefault="007D6A22" w:rsidP="007D6A22">
            <w:r w:rsidRPr="007D6A22">
              <w:rPr>
                <w:bCs/>
              </w:rPr>
              <w:t>nick@waterswye.co.uk</w:t>
            </w:r>
          </w:p>
        </w:tc>
      </w:tr>
      <w:tr w:rsidR="005864A3" w14:paraId="123BBA3A" w14:textId="77777777" w:rsidTr="009B10C8">
        <w:tc>
          <w:tcPr>
            <w:tcW w:w="2012" w:type="dxa"/>
            <w:gridSpan w:val="2"/>
            <w:vMerge w:val="restart"/>
            <w:shd w:val="clear" w:color="auto" w:fill="B8CCE4" w:themeFill="accent1" w:themeFillTint="66"/>
          </w:tcPr>
          <w:p w14:paraId="0244D963" w14:textId="2FD085D1" w:rsidR="005864A3" w:rsidRPr="009A2985" w:rsidRDefault="005864A3" w:rsidP="005864A3">
            <w:pPr>
              <w:rPr>
                <w:b/>
              </w:rPr>
            </w:pPr>
            <w:r w:rsidRPr="009A2985">
              <w:rPr>
                <w:b/>
              </w:rPr>
              <w:t>Subject Matter Expert</w:t>
            </w:r>
            <w:r w:rsidR="00F7139E">
              <w:rPr>
                <w:b/>
              </w:rPr>
              <w:t xml:space="preserve">  </w:t>
            </w:r>
            <w:r w:rsidRPr="009A2985">
              <w:rPr>
                <w:b/>
              </w:rPr>
              <w:t>/</w:t>
            </w:r>
            <w:r w:rsidR="00F7139E">
              <w:rPr>
                <w:b/>
              </w:rPr>
              <w:t xml:space="preserve"> </w:t>
            </w:r>
            <w:r w:rsidRPr="009A2985">
              <w:rPr>
                <w:b/>
              </w:rPr>
              <w:t>Network Lead</w:t>
            </w:r>
          </w:p>
        </w:tc>
        <w:tc>
          <w:tcPr>
            <w:tcW w:w="1816" w:type="dxa"/>
            <w:gridSpan w:val="2"/>
            <w:vMerge w:val="restart"/>
          </w:tcPr>
          <w:p w14:paraId="26546C87" w14:textId="000D3CC7" w:rsidR="005864A3" w:rsidRDefault="005864A3" w:rsidP="005864A3"/>
        </w:tc>
        <w:tc>
          <w:tcPr>
            <w:tcW w:w="1843"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4820" w:type="dxa"/>
          </w:tcPr>
          <w:p w14:paraId="5ED0FB0B" w14:textId="1D8CA385" w:rsidR="005864A3" w:rsidRDefault="005864A3" w:rsidP="0097751D"/>
        </w:tc>
      </w:tr>
      <w:tr w:rsidR="005864A3" w14:paraId="3B2DB2E7" w14:textId="77777777" w:rsidTr="008A2AE4">
        <w:trPr>
          <w:trHeight w:val="374"/>
        </w:trPr>
        <w:tc>
          <w:tcPr>
            <w:tcW w:w="2012" w:type="dxa"/>
            <w:gridSpan w:val="2"/>
            <w:vMerge/>
            <w:shd w:val="clear" w:color="auto" w:fill="B8CCE4" w:themeFill="accent1" w:themeFillTint="66"/>
          </w:tcPr>
          <w:p w14:paraId="186405C2" w14:textId="77777777" w:rsidR="005864A3" w:rsidRDefault="005864A3" w:rsidP="005864A3"/>
        </w:tc>
        <w:tc>
          <w:tcPr>
            <w:tcW w:w="1816" w:type="dxa"/>
            <w:gridSpan w:val="2"/>
            <w:vMerge/>
          </w:tcPr>
          <w:p w14:paraId="503DB047" w14:textId="77777777" w:rsidR="005864A3" w:rsidRDefault="005864A3" w:rsidP="005864A3"/>
        </w:tc>
        <w:tc>
          <w:tcPr>
            <w:tcW w:w="1843"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4820" w:type="dxa"/>
          </w:tcPr>
          <w:p w14:paraId="4BA6057F" w14:textId="0AD8DF72" w:rsidR="005864A3" w:rsidRDefault="005864A3" w:rsidP="0097751D"/>
        </w:tc>
      </w:tr>
      <w:tr w:rsidR="005864A3" w14:paraId="4D81E281" w14:textId="77777777" w:rsidTr="009B10C8">
        <w:tc>
          <w:tcPr>
            <w:tcW w:w="2012"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8479" w:type="dxa"/>
            <w:gridSpan w:val="4"/>
          </w:tcPr>
          <w:p w14:paraId="06183B47" w14:textId="76FF45B8" w:rsidR="005864A3" w:rsidRDefault="004052A3" w:rsidP="005864A3">
            <w:sdt>
              <w:sdtPr>
                <w:id w:val="-2140862440"/>
                <w14:checkbox>
                  <w14:checked w14:val="1"/>
                  <w14:checkedState w14:val="2612" w14:font="MS Gothic"/>
                  <w14:uncheckedState w14:val="2610" w14:font="MS Gothic"/>
                </w14:checkbox>
              </w:sdtPr>
              <w:sdtEndPr/>
              <w:sdtContent>
                <w:r w:rsidR="00C864A0">
                  <w:rPr>
                    <w:rFonts w:ascii="MS Gothic" w:eastAsia="MS Gothic" w:hAnsi="MS Gothic" w:hint="eastAsia"/>
                  </w:rPr>
                  <w:t>☒</w:t>
                </w:r>
              </w:sdtContent>
            </w:sdt>
            <w:r w:rsidR="0081302A">
              <w:t xml:space="preserve"> Shipper</w:t>
            </w:r>
          </w:p>
          <w:p w14:paraId="6AA6BA47" w14:textId="4F8DFF4A" w:rsidR="005864A3" w:rsidRDefault="004052A3" w:rsidP="005864A3">
            <w:sdt>
              <w:sdtPr>
                <w:id w:val="-2017535920"/>
                <w14:checkbox>
                  <w14:checked w14:val="1"/>
                  <w14:checkedState w14:val="2612" w14:font="MS Gothic"/>
                  <w14:uncheckedState w14:val="2610" w14:font="MS Gothic"/>
                </w14:checkbox>
              </w:sdtPr>
              <w:sdtEndPr/>
              <w:sdtContent>
                <w:r w:rsidR="005F1A5E">
                  <w:rPr>
                    <w:rFonts w:ascii="MS Gothic" w:eastAsia="MS Gothic" w:hAnsi="MS Gothic" w:hint="eastAsia"/>
                  </w:rPr>
                  <w:t>☒</w:t>
                </w:r>
              </w:sdtContent>
            </w:sdt>
            <w:r w:rsidR="005864A3">
              <w:t xml:space="preserve"> National Grid Transmission</w:t>
            </w:r>
          </w:p>
          <w:p w14:paraId="19452B6F" w14:textId="77777777" w:rsidR="005864A3" w:rsidRDefault="004052A3"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0D9FFB8C" w14:textId="53CA72AE" w:rsidR="005864A3" w:rsidRDefault="004052A3" w:rsidP="00734D1C">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r w:rsidR="00734D1C">
              <w:t>I</w:t>
            </w:r>
            <w:r w:rsidR="00D01653">
              <w:t>GT</w:t>
            </w:r>
          </w:p>
        </w:tc>
      </w:tr>
      <w:tr w:rsidR="00C43CFC" w14:paraId="1B585DDB" w14:textId="77777777" w:rsidTr="00D25FE2">
        <w:trPr>
          <w:trHeight w:val="638"/>
        </w:trPr>
        <w:tc>
          <w:tcPr>
            <w:tcW w:w="10491" w:type="dxa"/>
            <w:gridSpan w:val="6"/>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D25FE2">
        <w:trPr>
          <w:cantSplit/>
          <w:trHeight w:val="15170"/>
        </w:trPr>
        <w:tc>
          <w:tcPr>
            <w:tcW w:w="1702" w:type="dxa"/>
            <w:shd w:val="clear" w:color="auto" w:fill="B8CCE4" w:themeFill="accent1" w:themeFillTint="66"/>
          </w:tcPr>
          <w:p w14:paraId="28155C46" w14:textId="77777777" w:rsidR="005864A3" w:rsidRPr="009A2985" w:rsidRDefault="00C43CFC" w:rsidP="003D50F5">
            <w:pPr>
              <w:spacing w:before="60" w:after="60"/>
              <w:rPr>
                <w:b/>
              </w:rPr>
            </w:pPr>
            <w:r>
              <w:rPr>
                <w:b/>
              </w:rPr>
              <w:lastRenderedPageBreak/>
              <w:t>Change Details</w:t>
            </w:r>
          </w:p>
        </w:tc>
        <w:tc>
          <w:tcPr>
            <w:tcW w:w="8789" w:type="dxa"/>
            <w:gridSpan w:val="5"/>
          </w:tcPr>
          <w:p w14:paraId="40286EE4" w14:textId="5D466A52" w:rsidR="009939EC" w:rsidRDefault="009939EC" w:rsidP="009B10C8">
            <w:pPr>
              <w:autoSpaceDE w:val="0"/>
              <w:autoSpaceDN w:val="0"/>
              <w:adjustRightInd w:val="0"/>
              <w:rPr>
                <w:rFonts w:ascii="ArialMT" w:hAnsi="ArialMT" w:cs="ArialMT"/>
                <w:szCs w:val="20"/>
                <w:lang w:eastAsia="en-GB"/>
              </w:rPr>
            </w:pPr>
            <w:r>
              <w:rPr>
                <w:rFonts w:ascii="ArialMT" w:hAnsi="ArialMT" w:cs="ArialMT"/>
                <w:szCs w:val="20"/>
                <w:lang w:eastAsia="en-GB"/>
              </w:rPr>
              <w:t xml:space="preserve">The 0636D change being proposed is effectively a hybrid of: </w:t>
            </w:r>
          </w:p>
          <w:p w14:paraId="0E35BDF2" w14:textId="6BFB27E8" w:rsidR="008A2AE4" w:rsidRDefault="009939EC" w:rsidP="009939EC">
            <w:pPr>
              <w:pStyle w:val="ListParagraph"/>
              <w:numPr>
                <w:ilvl w:val="0"/>
                <w:numId w:val="17"/>
              </w:numPr>
              <w:autoSpaceDE w:val="0"/>
              <w:autoSpaceDN w:val="0"/>
              <w:adjustRightInd w:val="0"/>
              <w:rPr>
                <w:rFonts w:ascii="ArialMT" w:hAnsi="ArialMT" w:cs="ArialMT"/>
                <w:szCs w:val="20"/>
                <w:lang w:eastAsia="en-GB"/>
              </w:rPr>
            </w:pPr>
            <w:r w:rsidRPr="009939EC">
              <w:rPr>
                <w:rFonts w:ascii="ArialMT" w:hAnsi="ArialMT" w:cs="ArialMT"/>
                <w:szCs w:val="20"/>
                <w:lang w:eastAsia="en-GB"/>
              </w:rPr>
              <w:t>0636B</w:t>
            </w:r>
            <w:r>
              <w:rPr>
                <w:rFonts w:ascii="ArialMT" w:hAnsi="ArialMT" w:cs="ArialMT"/>
                <w:szCs w:val="20"/>
                <w:lang w:eastAsia="en-GB"/>
              </w:rPr>
              <w:t>:</w:t>
            </w:r>
            <w:r w:rsidRPr="009939EC">
              <w:rPr>
                <w:rFonts w:ascii="ArialMT" w:hAnsi="ArialMT" w:cs="ArialMT"/>
                <w:szCs w:val="20"/>
                <w:lang w:eastAsia="en-GB"/>
              </w:rPr>
              <w:t xml:space="preserve"> update OCC </w:t>
            </w:r>
            <w:r>
              <w:rPr>
                <w:rFonts w:ascii="ArialMT" w:hAnsi="ArialMT" w:cs="ArialMT"/>
                <w:szCs w:val="20"/>
                <w:lang w:eastAsia="en-GB"/>
              </w:rPr>
              <w:t xml:space="preserve">parameter values </w:t>
            </w:r>
            <w:r w:rsidRPr="009939EC">
              <w:rPr>
                <w:rFonts w:ascii="ArialMT" w:hAnsi="ArialMT" w:cs="ArialMT"/>
                <w:szCs w:val="20"/>
                <w:lang w:eastAsia="en-GB"/>
              </w:rPr>
              <w:t>in line with RPI)</w:t>
            </w:r>
            <w:r>
              <w:rPr>
                <w:rFonts w:ascii="ArialMT" w:hAnsi="ArialMT" w:cs="ArialMT"/>
                <w:szCs w:val="20"/>
                <w:lang w:eastAsia="en-GB"/>
              </w:rPr>
              <w:t xml:space="preserve"> and; </w:t>
            </w:r>
          </w:p>
          <w:p w14:paraId="6181BC46" w14:textId="77777777" w:rsidR="003D210D" w:rsidRDefault="009939EC" w:rsidP="009939EC">
            <w:pPr>
              <w:pStyle w:val="ListParagraph"/>
              <w:numPr>
                <w:ilvl w:val="0"/>
                <w:numId w:val="17"/>
              </w:numPr>
              <w:autoSpaceDE w:val="0"/>
              <w:autoSpaceDN w:val="0"/>
              <w:adjustRightInd w:val="0"/>
              <w:rPr>
                <w:rFonts w:ascii="ArialMT" w:hAnsi="ArialMT" w:cs="ArialMT"/>
                <w:szCs w:val="20"/>
                <w:lang w:eastAsia="en-GB"/>
              </w:rPr>
            </w:pPr>
            <w:r>
              <w:rPr>
                <w:rFonts w:ascii="ArialMT" w:hAnsi="ArialMT" w:cs="ArialMT"/>
                <w:szCs w:val="20"/>
                <w:lang w:eastAsia="en-GB"/>
              </w:rPr>
              <w:t>0636C*: EU-GB Interconnection Points (IPs) will remain on existing parameter values (rates)</w:t>
            </w:r>
            <w:r w:rsidR="003D210D">
              <w:rPr>
                <w:rFonts w:ascii="ArialMT" w:hAnsi="ArialMT" w:cs="ArialMT"/>
                <w:szCs w:val="20"/>
                <w:lang w:eastAsia="en-GB"/>
              </w:rPr>
              <w:t xml:space="preserve"> until 0621 implementation (1</w:t>
            </w:r>
            <w:r w:rsidR="003D210D" w:rsidRPr="003D210D">
              <w:rPr>
                <w:rFonts w:ascii="ArialMT" w:hAnsi="ArialMT" w:cs="ArialMT"/>
                <w:szCs w:val="20"/>
                <w:vertAlign w:val="superscript"/>
                <w:lang w:eastAsia="en-GB"/>
              </w:rPr>
              <w:t>st</w:t>
            </w:r>
            <w:r w:rsidR="003D210D">
              <w:rPr>
                <w:rFonts w:ascii="ArialMT" w:hAnsi="ArialMT" w:cs="ArialMT"/>
                <w:szCs w:val="20"/>
                <w:lang w:eastAsia="en-GB"/>
              </w:rPr>
              <w:t xml:space="preserve"> October 2019) </w:t>
            </w:r>
          </w:p>
          <w:p w14:paraId="05830FF7" w14:textId="77777777" w:rsidR="003D210D" w:rsidRDefault="003D210D" w:rsidP="003D210D">
            <w:pPr>
              <w:pStyle w:val="ListParagraph"/>
              <w:autoSpaceDE w:val="0"/>
              <w:autoSpaceDN w:val="0"/>
              <w:adjustRightInd w:val="0"/>
              <w:rPr>
                <w:rFonts w:ascii="ArialMT" w:hAnsi="ArialMT" w:cs="ArialMT"/>
                <w:szCs w:val="20"/>
                <w:lang w:eastAsia="en-GB"/>
              </w:rPr>
            </w:pPr>
          </w:p>
          <w:p w14:paraId="180F8FBF" w14:textId="5E9EC496" w:rsidR="003D210D" w:rsidRPr="00BA762B" w:rsidRDefault="009939EC" w:rsidP="003D210D">
            <w:pPr>
              <w:pStyle w:val="ListParagraph"/>
              <w:autoSpaceDE w:val="0"/>
              <w:autoSpaceDN w:val="0"/>
              <w:adjustRightInd w:val="0"/>
              <w:ind w:left="0"/>
              <w:rPr>
                <w:rFonts w:ascii="ArialMT" w:hAnsi="ArialMT" w:cs="ArialMT"/>
                <w:szCs w:val="20"/>
                <w:lang w:eastAsia="en-GB"/>
              </w:rPr>
            </w:pPr>
            <w:r w:rsidRPr="003D210D">
              <w:rPr>
                <w:rFonts w:ascii="ArialMT" w:hAnsi="ArialMT" w:cs="ArialMT"/>
                <w:szCs w:val="20"/>
                <w:lang w:eastAsia="en-GB"/>
              </w:rPr>
              <w:t xml:space="preserve">The key difference is that unlike 0636C, 0636D </w:t>
            </w:r>
            <w:r w:rsidR="00662685">
              <w:rPr>
                <w:rFonts w:ascii="ArialMT" w:hAnsi="ArialMT" w:cs="ArialMT"/>
                <w:szCs w:val="20"/>
                <w:lang w:eastAsia="en-GB"/>
              </w:rPr>
              <w:t xml:space="preserve">is </w:t>
            </w:r>
            <w:r w:rsidRPr="003D210D">
              <w:rPr>
                <w:rFonts w:ascii="ArialMT" w:hAnsi="ArialMT" w:cs="ArialMT"/>
                <w:szCs w:val="20"/>
                <w:lang w:eastAsia="en-GB"/>
              </w:rPr>
              <w:t xml:space="preserve">proposing </w:t>
            </w:r>
            <w:r w:rsidR="00662685">
              <w:rPr>
                <w:rFonts w:ascii="ArialMT" w:hAnsi="ArialMT" w:cs="ArialMT"/>
                <w:szCs w:val="20"/>
                <w:lang w:eastAsia="en-GB"/>
              </w:rPr>
              <w:t xml:space="preserve">to </w:t>
            </w:r>
            <w:r w:rsidR="005F1A5E">
              <w:rPr>
                <w:rFonts w:ascii="ArialMT" w:hAnsi="ArialMT" w:cs="ArialMT"/>
                <w:szCs w:val="20"/>
                <w:lang w:eastAsia="en-GB"/>
              </w:rPr>
              <w:t xml:space="preserve">apply the updated rates (0636B) to the </w:t>
            </w:r>
            <w:r w:rsidR="003D210D" w:rsidRPr="005F1A5E">
              <w:rPr>
                <w:rFonts w:ascii="ArialMT" w:hAnsi="ArialMT" w:cs="ArialMT"/>
                <w:b/>
                <w:szCs w:val="20"/>
                <w:lang w:eastAsia="en-GB"/>
              </w:rPr>
              <w:t>IP</w:t>
            </w:r>
            <w:r w:rsidRPr="005F1A5E">
              <w:rPr>
                <w:rFonts w:ascii="ArialMT" w:hAnsi="ArialMT" w:cs="ArialMT"/>
                <w:b/>
                <w:szCs w:val="20"/>
                <w:lang w:eastAsia="en-GB"/>
              </w:rPr>
              <w:t xml:space="preserve"> NTS</w:t>
            </w:r>
            <w:r w:rsidRPr="003D210D">
              <w:rPr>
                <w:rFonts w:ascii="ArialMT" w:hAnsi="ArialMT" w:cs="ArialMT"/>
                <w:szCs w:val="20"/>
                <w:lang w:eastAsia="en-GB"/>
              </w:rPr>
              <w:t xml:space="preserve"> </w:t>
            </w:r>
            <w:r w:rsidRPr="003D210D">
              <w:rPr>
                <w:rFonts w:ascii="ArialMT" w:hAnsi="ArialMT" w:cs="ArialMT"/>
                <w:b/>
                <w:szCs w:val="20"/>
                <w:lang w:eastAsia="en-GB"/>
              </w:rPr>
              <w:t>Entry Points</w:t>
            </w:r>
            <w:r w:rsidR="00BA762B">
              <w:rPr>
                <w:rFonts w:ascii="ArialMT" w:hAnsi="ArialMT" w:cs="ArialMT"/>
                <w:b/>
                <w:szCs w:val="20"/>
                <w:lang w:eastAsia="en-GB"/>
              </w:rPr>
              <w:t xml:space="preserve"> </w:t>
            </w:r>
            <w:r w:rsidR="00BA762B" w:rsidRPr="00BA762B">
              <w:rPr>
                <w:rFonts w:ascii="ArialMT" w:hAnsi="ArialMT" w:cs="ArialMT"/>
                <w:szCs w:val="20"/>
                <w:lang w:eastAsia="en-GB"/>
              </w:rPr>
              <w:t>– in addition to Non-IP Entry Points and Non-IP Exit Points</w:t>
            </w:r>
            <w:r w:rsidR="005F1A5E" w:rsidRPr="00BA762B">
              <w:rPr>
                <w:rFonts w:ascii="ArialMT" w:hAnsi="ArialMT" w:cs="ArialMT"/>
                <w:szCs w:val="20"/>
                <w:lang w:eastAsia="en-GB"/>
              </w:rPr>
              <w:t>.</w:t>
            </w:r>
            <w:r w:rsidR="003D210D" w:rsidRPr="00BA762B">
              <w:rPr>
                <w:rFonts w:ascii="ArialMT" w:hAnsi="ArialMT" w:cs="ArialMT"/>
                <w:szCs w:val="20"/>
                <w:lang w:eastAsia="en-GB"/>
              </w:rPr>
              <w:t xml:space="preserve"> </w:t>
            </w:r>
          </w:p>
          <w:p w14:paraId="58E0799C" w14:textId="77777777" w:rsidR="007B1535" w:rsidRDefault="007B1535" w:rsidP="003D210D">
            <w:pPr>
              <w:pStyle w:val="ListParagraph"/>
              <w:autoSpaceDE w:val="0"/>
              <w:autoSpaceDN w:val="0"/>
              <w:adjustRightInd w:val="0"/>
              <w:ind w:left="0"/>
              <w:rPr>
                <w:rFonts w:ascii="ArialMT" w:hAnsi="ArialMT" w:cs="ArialMT"/>
                <w:szCs w:val="20"/>
                <w:lang w:eastAsia="en-GB"/>
              </w:rPr>
            </w:pPr>
          </w:p>
          <w:p w14:paraId="2EBAD501" w14:textId="53ADED6C" w:rsidR="00404420" w:rsidRPr="00E523EA" w:rsidRDefault="00B9211D" w:rsidP="003D210D">
            <w:pPr>
              <w:pStyle w:val="ListParagraph"/>
              <w:autoSpaceDE w:val="0"/>
              <w:autoSpaceDN w:val="0"/>
              <w:adjustRightInd w:val="0"/>
              <w:ind w:left="0"/>
              <w:rPr>
                <w:rFonts w:ascii="ArialMT" w:hAnsi="ArialMT" w:cs="ArialMT"/>
                <w:b/>
                <w:szCs w:val="20"/>
                <w:u w:val="single"/>
                <w:lang w:eastAsia="en-GB"/>
              </w:rPr>
            </w:pPr>
            <w:r>
              <w:rPr>
                <w:rFonts w:ascii="ArialMT" w:hAnsi="ArialMT" w:cs="ArialMT"/>
                <w:b/>
                <w:szCs w:val="20"/>
                <w:u w:val="single"/>
                <w:lang w:eastAsia="en-GB"/>
              </w:rPr>
              <w:t xml:space="preserve">Part 1 - </w:t>
            </w:r>
            <w:r w:rsidR="00404420" w:rsidRPr="00E523EA">
              <w:rPr>
                <w:rFonts w:ascii="ArialMT" w:hAnsi="ArialMT" w:cs="ArialMT"/>
                <w:b/>
                <w:szCs w:val="20"/>
                <w:u w:val="single"/>
                <w:lang w:eastAsia="en-GB"/>
              </w:rPr>
              <w:t xml:space="preserve">Update of </w:t>
            </w:r>
            <w:r w:rsidR="0071529A">
              <w:rPr>
                <w:rFonts w:ascii="ArialMT" w:hAnsi="ArialMT" w:cs="ArialMT"/>
                <w:b/>
                <w:szCs w:val="20"/>
                <w:u w:val="single"/>
                <w:lang w:eastAsia="en-GB"/>
              </w:rPr>
              <w:t xml:space="preserve">NTS </w:t>
            </w:r>
            <w:r w:rsidR="00E523EA">
              <w:rPr>
                <w:rFonts w:ascii="ArialMT" w:hAnsi="ArialMT" w:cs="ArialMT"/>
                <w:b/>
                <w:szCs w:val="20"/>
                <w:u w:val="single"/>
                <w:lang w:eastAsia="en-GB"/>
              </w:rPr>
              <w:t xml:space="preserve">OCC </w:t>
            </w:r>
            <w:r w:rsidR="00404420" w:rsidRPr="00E523EA">
              <w:rPr>
                <w:rFonts w:ascii="ArialMT" w:hAnsi="ArialMT" w:cs="ArialMT"/>
                <w:b/>
                <w:szCs w:val="20"/>
                <w:u w:val="single"/>
                <w:lang w:eastAsia="en-GB"/>
              </w:rPr>
              <w:t>Parameter Values</w:t>
            </w:r>
          </w:p>
          <w:p w14:paraId="3436A277" w14:textId="77777777" w:rsidR="003D210D" w:rsidRDefault="003D210D" w:rsidP="003D210D">
            <w:pPr>
              <w:pStyle w:val="ListParagraph"/>
              <w:autoSpaceDE w:val="0"/>
              <w:autoSpaceDN w:val="0"/>
              <w:adjustRightInd w:val="0"/>
              <w:ind w:left="0"/>
              <w:rPr>
                <w:rFonts w:ascii="ArialMT" w:hAnsi="ArialMT" w:cs="ArialMT"/>
                <w:szCs w:val="20"/>
                <w:lang w:eastAsia="en-GB"/>
              </w:rPr>
            </w:pPr>
          </w:p>
          <w:p w14:paraId="58D61392" w14:textId="77777777" w:rsidR="003D210D" w:rsidRDefault="003D210D" w:rsidP="004C5A8F">
            <w:pPr>
              <w:pStyle w:val="ListParagraph"/>
              <w:autoSpaceDE w:val="0"/>
              <w:autoSpaceDN w:val="0"/>
              <w:adjustRightInd w:val="0"/>
              <w:ind w:left="0"/>
              <w:rPr>
                <w:rFonts w:ascii="ArialMT" w:hAnsi="ArialMT" w:cs="ArialMT"/>
                <w:szCs w:val="20"/>
                <w:lang w:eastAsia="en-GB"/>
              </w:rPr>
            </w:pPr>
            <w:r w:rsidRPr="003D210D">
              <w:rPr>
                <w:rFonts w:ascii="ArialMT" w:hAnsi="ArialMT" w:cs="ArialMT"/>
                <w:szCs w:val="20"/>
                <w:lang w:eastAsia="en-GB"/>
              </w:rPr>
              <w:t>The proposal requires a change to the charging formula contained within Section Y (3.5 NTS Optional Commodity Rate).</w:t>
            </w:r>
          </w:p>
          <w:p w14:paraId="6251A71B" w14:textId="77777777" w:rsidR="004C5A8F" w:rsidRDefault="004C5A8F" w:rsidP="004C5A8F">
            <w:pPr>
              <w:pStyle w:val="ListParagraph"/>
              <w:autoSpaceDE w:val="0"/>
              <w:autoSpaceDN w:val="0"/>
              <w:adjustRightInd w:val="0"/>
              <w:ind w:left="0"/>
              <w:rPr>
                <w:rFonts w:ascii="ArialMT" w:hAnsi="ArialMT" w:cs="ArialMT"/>
                <w:szCs w:val="20"/>
                <w:lang w:eastAsia="en-GB"/>
              </w:rPr>
            </w:pPr>
          </w:p>
          <w:p w14:paraId="5F850261" w14:textId="77777777" w:rsidR="004C5A8F" w:rsidRDefault="003D210D" w:rsidP="004C5A8F">
            <w:pPr>
              <w:pStyle w:val="ListParagraph"/>
              <w:autoSpaceDE w:val="0"/>
              <w:autoSpaceDN w:val="0"/>
              <w:adjustRightInd w:val="0"/>
              <w:ind w:left="0"/>
              <w:rPr>
                <w:rFonts w:ascii="ArialMT" w:hAnsi="ArialMT" w:cs="ArialMT"/>
                <w:szCs w:val="20"/>
                <w:lang w:eastAsia="en-GB"/>
              </w:rPr>
            </w:pPr>
            <w:r w:rsidRPr="003D210D">
              <w:rPr>
                <w:rFonts w:ascii="ArialMT" w:hAnsi="ArialMT" w:cs="ArialMT"/>
                <w:szCs w:val="20"/>
                <w:lang w:eastAsia="en-GB"/>
              </w:rPr>
              <w:t xml:space="preserve">The parameters of the NTS Optional Commodity charge formula are derived from flow rates, pipeline distances and underlying costs. </w:t>
            </w:r>
          </w:p>
          <w:p w14:paraId="382F70D0" w14:textId="77777777" w:rsidR="004C5A8F" w:rsidRDefault="004C5A8F" w:rsidP="004C5A8F">
            <w:pPr>
              <w:pStyle w:val="ListParagraph"/>
              <w:autoSpaceDE w:val="0"/>
              <w:autoSpaceDN w:val="0"/>
              <w:adjustRightInd w:val="0"/>
              <w:ind w:left="0"/>
              <w:rPr>
                <w:rFonts w:ascii="ArialMT" w:hAnsi="ArialMT" w:cs="ArialMT"/>
                <w:szCs w:val="20"/>
                <w:lang w:eastAsia="en-GB"/>
              </w:rPr>
            </w:pPr>
          </w:p>
          <w:p w14:paraId="27B9A8B3" w14:textId="60CA8F89" w:rsidR="003D210D" w:rsidRPr="00E523EA" w:rsidRDefault="003D210D" w:rsidP="004C5A8F">
            <w:pPr>
              <w:pStyle w:val="ListParagraph"/>
              <w:autoSpaceDE w:val="0"/>
              <w:autoSpaceDN w:val="0"/>
              <w:adjustRightInd w:val="0"/>
              <w:ind w:left="0"/>
              <w:rPr>
                <w:rFonts w:ascii="ArialMT" w:hAnsi="ArialMT" w:cs="ArialMT"/>
                <w:szCs w:val="20"/>
                <w:lang w:eastAsia="en-GB"/>
              </w:rPr>
            </w:pPr>
            <w:r w:rsidRPr="00E523EA">
              <w:rPr>
                <w:rFonts w:ascii="ArialMT" w:hAnsi="ArialMT" w:cs="ArialMT"/>
                <w:b/>
                <w:szCs w:val="20"/>
                <w:lang w:eastAsia="en-GB"/>
              </w:rPr>
              <w:t xml:space="preserve">The </w:t>
            </w:r>
            <w:r w:rsidRPr="00E523EA">
              <w:rPr>
                <w:rFonts w:ascii="ArialMT" w:hAnsi="ArialMT" w:cs="ArialMT"/>
                <w:b/>
                <w:bCs/>
                <w:szCs w:val="20"/>
                <w:lang w:eastAsia="en-GB"/>
              </w:rPr>
              <w:t xml:space="preserve">current </w:t>
            </w:r>
            <w:r w:rsidRPr="00E523EA">
              <w:rPr>
                <w:rFonts w:ascii="ArialMT" w:hAnsi="ArialMT" w:cs="ArialMT"/>
                <w:b/>
                <w:szCs w:val="20"/>
                <w:lang w:eastAsia="en-GB"/>
              </w:rPr>
              <w:t>formula is</w:t>
            </w:r>
            <w:r w:rsidR="00E523EA" w:rsidRPr="00E523EA">
              <w:rPr>
                <w:rFonts w:ascii="ArialMT" w:hAnsi="ArialMT" w:cs="ArialMT"/>
                <w:b/>
                <w:szCs w:val="20"/>
                <w:lang w:eastAsia="en-GB"/>
              </w:rPr>
              <w:t>:</w:t>
            </w:r>
          </w:p>
          <w:p w14:paraId="06C4D570" w14:textId="77777777" w:rsidR="004C5A8F" w:rsidRPr="003D210D" w:rsidRDefault="004C5A8F" w:rsidP="004C5A8F">
            <w:pPr>
              <w:pStyle w:val="ListParagraph"/>
              <w:autoSpaceDE w:val="0"/>
              <w:autoSpaceDN w:val="0"/>
              <w:adjustRightInd w:val="0"/>
              <w:ind w:left="0"/>
              <w:rPr>
                <w:rFonts w:ascii="ArialMT" w:hAnsi="ArialMT" w:cs="ArialMT"/>
                <w:szCs w:val="20"/>
                <w:lang w:eastAsia="en-GB"/>
              </w:rPr>
            </w:pPr>
          </w:p>
          <w:p w14:paraId="18899AA5" w14:textId="34CA0D79" w:rsidR="003D210D" w:rsidRPr="003D210D" w:rsidRDefault="003D210D" w:rsidP="004C5A8F">
            <w:pPr>
              <w:pStyle w:val="ListParagraph"/>
              <w:autoSpaceDE w:val="0"/>
              <w:autoSpaceDN w:val="0"/>
              <w:adjustRightInd w:val="0"/>
              <w:ind w:left="0"/>
              <w:rPr>
                <w:rFonts w:ascii="ArialMT" w:hAnsi="ArialMT" w:cs="ArialMT"/>
                <w:b/>
                <w:szCs w:val="20"/>
                <w:lang w:eastAsia="en-GB"/>
              </w:rPr>
            </w:pPr>
            <w:r w:rsidRPr="003D210D">
              <w:rPr>
                <w:rFonts w:ascii="ArialMT" w:hAnsi="ArialMT" w:cs="ArialMT"/>
                <w:szCs w:val="20"/>
                <w:lang w:eastAsia="en-GB"/>
              </w:rPr>
              <w:tab/>
            </w:r>
            <w:r w:rsidR="004C5A8F">
              <w:rPr>
                <w:rFonts w:ascii="ArialMT" w:hAnsi="ArialMT" w:cs="ArialMT"/>
                <w:szCs w:val="20"/>
                <w:lang w:eastAsia="en-GB"/>
              </w:rPr>
              <w:tab/>
            </w:r>
            <w:r w:rsidRPr="00730754">
              <w:rPr>
                <w:rFonts w:ascii="ArialMT" w:hAnsi="ArialMT" w:cs="ArialMT"/>
                <w:szCs w:val="20"/>
                <w:lang w:eastAsia="en-GB"/>
              </w:rPr>
              <w:t>p/kWh</w:t>
            </w:r>
            <w:r w:rsidRPr="003D210D">
              <w:rPr>
                <w:rFonts w:ascii="ArialMT" w:hAnsi="ArialMT" w:cs="ArialMT"/>
                <w:b/>
                <w:szCs w:val="20"/>
                <w:lang w:eastAsia="en-GB"/>
              </w:rPr>
              <w:t xml:space="preserve"> </w:t>
            </w:r>
            <w:r w:rsidRPr="00730754">
              <w:rPr>
                <w:rFonts w:ascii="ArialMT" w:hAnsi="ArialMT" w:cs="ArialMT"/>
                <w:szCs w:val="20"/>
                <w:lang w:eastAsia="en-GB"/>
              </w:rPr>
              <w:t>=</w:t>
            </w:r>
            <w:r w:rsidRPr="003D210D">
              <w:rPr>
                <w:rFonts w:ascii="ArialMT" w:hAnsi="ArialMT" w:cs="ArialMT"/>
                <w:b/>
                <w:szCs w:val="20"/>
                <w:lang w:eastAsia="en-GB"/>
              </w:rPr>
              <w:t xml:space="preserve"> 1203 x M ^-0.834 x D + 363 x M ^-0.654</w:t>
            </w:r>
          </w:p>
          <w:p w14:paraId="71FE6795" w14:textId="30176187" w:rsidR="003D210D" w:rsidRPr="003D210D" w:rsidRDefault="00404420" w:rsidP="004C5A8F">
            <w:pPr>
              <w:pStyle w:val="ListParagraph"/>
              <w:autoSpaceDE w:val="0"/>
              <w:autoSpaceDN w:val="0"/>
              <w:adjustRightInd w:val="0"/>
              <w:ind w:left="0"/>
              <w:rPr>
                <w:rFonts w:ascii="ArialMT" w:hAnsi="ArialMT" w:cs="ArialMT"/>
                <w:szCs w:val="20"/>
                <w:lang w:eastAsia="en-GB"/>
              </w:rPr>
            </w:pPr>
            <w:r>
              <w:rPr>
                <w:rFonts w:ascii="ArialMT" w:hAnsi="ArialMT" w:cs="ArialMT"/>
                <w:szCs w:val="20"/>
                <w:lang w:eastAsia="en-GB"/>
              </w:rPr>
              <w:t xml:space="preserve">  </w:t>
            </w:r>
            <w:r w:rsidR="003D210D" w:rsidRPr="003D210D">
              <w:rPr>
                <w:rFonts w:ascii="ArialMT" w:hAnsi="ArialMT" w:cs="ArialMT"/>
                <w:szCs w:val="20"/>
                <w:lang w:eastAsia="en-GB"/>
              </w:rPr>
              <w:t>Where:</w:t>
            </w:r>
          </w:p>
          <w:p w14:paraId="34434283" w14:textId="77777777" w:rsidR="004C5A8F" w:rsidRDefault="004C5A8F" w:rsidP="004C5A8F">
            <w:pPr>
              <w:pStyle w:val="ListParagraph"/>
              <w:autoSpaceDE w:val="0"/>
              <w:autoSpaceDN w:val="0"/>
              <w:adjustRightInd w:val="0"/>
              <w:ind w:left="0"/>
              <w:rPr>
                <w:rFonts w:ascii="ArialMT" w:hAnsi="ArialMT" w:cs="ArialMT"/>
                <w:szCs w:val="20"/>
                <w:lang w:eastAsia="en-GB"/>
              </w:rPr>
            </w:pPr>
          </w:p>
          <w:p w14:paraId="425705F5" w14:textId="77777777" w:rsidR="00404420" w:rsidRDefault="00404420" w:rsidP="004C5A8F">
            <w:pPr>
              <w:pStyle w:val="ListParagraph"/>
              <w:autoSpaceDE w:val="0"/>
              <w:autoSpaceDN w:val="0"/>
              <w:adjustRightInd w:val="0"/>
              <w:ind w:left="0"/>
              <w:rPr>
                <w:rFonts w:ascii="ArialMT" w:hAnsi="ArialMT" w:cs="ArialMT"/>
                <w:szCs w:val="20"/>
                <w:lang w:eastAsia="en-GB"/>
              </w:rPr>
            </w:pPr>
            <w:r>
              <w:rPr>
                <w:rFonts w:ascii="ArialMT" w:hAnsi="ArialMT" w:cs="ArialMT"/>
                <w:b/>
                <w:szCs w:val="20"/>
                <w:lang w:eastAsia="en-GB"/>
              </w:rPr>
              <w:t xml:space="preserve">  </w:t>
            </w:r>
            <w:r w:rsidR="003D210D" w:rsidRPr="004C5A8F">
              <w:rPr>
                <w:rFonts w:ascii="ArialMT" w:hAnsi="ArialMT" w:cs="ArialMT"/>
                <w:b/>
                <w:szCs w:val="20"/>
                <w:lang w:eastAsia="en-GB"/>
              </w:rPr>
              <w:t xml:space="preserve">D </w:t>
            </w:r>
            <w:r w:rsidR="003D210D" w:rsidRPr="003D210D">
              <w:rPr>
                <w:rFonts w:ascii="ArialMT" w:hAnsi="ArialMT" w:cs="ArialMT"/>
                <w:szCs w:val="20"/>
                <w:lang w:eastAsia="en-GB"/>
              </w:rPr>
              <w:t xml:space="preserve">is the direct distance of the site or non-National Grid NTS Pipeline to the elected Entry </w:t>
            </w:r>
            <w:r>
              <w:rPr>
                <w:rFonts w:ascii="ArialMT" w:hAnsi="ArialMT" w:cs="ArialMT"/>
                <w:szCs w:val="20"/>
                <w:lang w:eastAsia="en-GB"/>
              </w:rPr>
              <w:t xml:space="preserve">  </w:t>
            </w:r>
          </w:p>
          <w:p w14:paraId="47D8AF72" w14:textId="655C269E" w:rsidR="003D210D" w:rsidRPr="003D210D" w:rsidRDefault="00404420" w:rsidP="004C5A8F">
            <w:pPr>
              <w:pStyle w:val="ListParagraph"/>
              <w:autoSpaceDE w:val="0"/>
              <w:autoSpaceDN w:val="0"/>
              <w:adjustRightInd w:val="0"/>
              <w:ind w:left="0"/>
              <w:rPr>
                <w:rFonts w:ascii="ArialMT" w:hAnsi="ArialMT" w:cs="ArialMT"/>
                <w:szCs w:val="20"/>
                <w:lang w:eastAsia="en-GB"/>
              </w:rPr>
            </w:pPr>
            <w:r>
              <w:rPr>
                <w:rFonts w:ascii="ArialMT" w:hAnsi="ArialMT" w:cs="ArialMT"/>
                <w:szCs w:val="20"/>
                <w:lang w:eastAsia="en-GB"/>
              </w:rPr>
              <w:t xml:space="preserve">     </w:t>
            </w:r>
            <w:r w:rsidR="003D210D" w:rsidRPr="003D210D">
              <w:rPr>
                <w:rFonts w:ascii="ArialMT" w:hAnsi="ArialMT" w:cs="ArialMT"/>
                <w:szCs w:val="20"/>
                <w:lang w:eastAsia="en-GB"/>
              </w:rPr>
              <w:t>Terminal</w:t>
            </w:r>
          </w:p>
          <w:p w14:paraId="5ECF8D0B" w14:textId="5BAA2CDF" w:rsidR="003D210D" w:rsidRPr="003D210D" w:rsidRDefault="00404420" w:rsidP="004C5A8F">
            <w:pPr>
              <w:pStyle w:val="ListParagraph"/>
              <w:autoSpaceDE w:val="0"/>
              <w:autoSpaceDN w:val="0"/>
              <w:adjustRightInd w:val="0"/>
              <w:ind w:left="0"/>
              <w:rPr>
                <w:rFonts w:ascii="ArialMT" w:hAnsi="ArialMT" w:cs="ArialMT"/>
                <w:szCs w:val="20"/>
                <w:lang w:eastAsia="en-GB"/>
              </w:rPr>
            </w:pPr>
            <w:r>
              <w:rPr>
                <w:rFonts w:ascii="ArialMT" w:hAnsi="ArialMT" w:cs="ArialMT"/>
                <w:b/>
                <w:szCs w:val="20"/>
                <w:lang w:eastAsia="en-GB"/>
              </w:rPr>
              <w:t xml:space="preserve">  </w:t>
            </w:r>
            <w:r w:rsidR="003D210D" w:rsidRPr="004C5A8F">
              <w:rPr>
                <w:rFonts w:ascii="ArialMT" w:hAnsi="ArialMT" w:cs="ArialMT"/>
                <w:b/>
                <w:szCs w:val="20"/>
                <w:lang w:eastAsia="en-GB"/>
              </w:rPr>
              <w:t>M</w:t>
            </w:r>
            <w:r w:rsidR="003D210D" w:rsidRPr="003D210D">
              <w:rPr>
                <w:rFonts w:ascii="ArialMT" w:hAnsi="ArialMT" w:cs="ArialMT"/>
                <w:szCs w:val="20"/>
                <w:lang w:eastAsia="en-GB"/>
              </w:rPr>
              <w:t xml:space="preserve"> is the Maximum NTS Exit Point Offtake Rate (MNEPOR) at the site, converted into kWh/day</w:t>
            </w:r>
          </w:p>
          <w:p w14:paraId="5B62B6A9" w14:textId="5A5015CA" w:rsidR="003D210D" w:rsidRPr="003D210D" w:rsidRDefault="00404420" w:rsidP="004C5A8F">
            <w:pPr>
              <w:pStyle w:val="ListParagraph"/>
              <w:autoSpaceDE w:val="0"/>
              <w:autoSpaceDN w:val="0"/>
              <w:adjustRightInd w:val="0"/>
              <w:ind w:left="0"/>
              <w:rPr>
                <w:rFonts w:ascii="ArialMT" w:hAnsi="ArialMT" w:cs="ArialMT"/>
                <w:szCs w:val="20"/>
                <w:lang w:eastAsia="en-GB"/>
              </w:rPr>
            </w:pPr>
            <w:r>
              <w:rPr>
                <w:rFonts w:ascii="ArialMT" w:hAnsi="ArialMT" w:cs="ArialMT"/>
                <w:b/>
                <w:szCs w:val="20"/>
                <w:lang w:eastAsia="en-GB"/>
              </w:rPr>
              <w:t xml:space="preserve">  </w:t>
            </w:r>
            <w:r w:rsidR="003D210D" w:rsidRPr="004C5A8F">
              <w:rPr>
                <w:rFonts w:ascii="ArialMT" w:hAnsi="ArialMT" w:cs="ArialMT"/>
                <w:b/>
                <w:szCs w:val="20"/>
                <w:lang w:eastAsia="en-GB"/>
              </w:rPr>
              <w:t>^</w:t>
            </w:r>
            <w:r w:rsidR="003D210D" w:rsidRPr="003D210D">
              <w:rPr>
                <w:rFonts w:ascii="ArialMT" w:hAnsi="ArialMT" w:cs="ArialMT"/>
                <w:szCs w:val="20"/>
                <w:lang w:eastAsia="en-GB"/>
              </w:rPr>
              <w:t xml:space="preserve"> </w:t>
            </w:r>
            <w:r w:rsidR="00E523EA" w:rsidRPr="003D210D">
              <w:rPr>
                <w:rFonts w:ascii="ArialMT" w:hAnsi="ArialMT" w:cs="ArialMT"/>
                <w:szCs w:val="20"/>
                <w:lang w:eastAsia="en-GB"/>
              </w:rPr>
              <w:t>Means</w:t>
            </w:r>
            <w:r w:rsidR="003D210D" w:rsidRPr="003D210D">
              <w:rPr>
                <w:rFonts w:ascii="ArialMT" w:hAnsi="ArialMT" w:cs="ArialMT"/>
                <w:szCs w:val="20"/>
                <w:lang w:eastAsia="en-GB"/>
              </w:rPr>
              <w:t xml:space="preserve"> ‘to the power of..’</w:t>
            </w:r>
          </w:p>
          <w:p w14:paraId="6A5861B6" w14:textId="77777777" w:rsidR="004C5A8F" w:rsidRDefault="004C5A8F" w:rsidP="004C5A8F">
            <w:pPr>
              <w:pStyle w:val="ListParagraph"/>
              <w:autoSpaceDE w:val="0"/>
              <w:autoSpaceDN w:val="0"/>
              <w:adjustRightInd w:val="0"/>
              <w:ind w:left="0"/>
              <w:rPr>
                <w:rFonts w:ascii="ArialMT" w:hAnsi="ArialMT" w:cs="ArialMT"/>
                <w:szCs w:val="20"/>
                <w:lang w:eastAsia="en-GB"/>
              </w:rPr>
            </w:pPr>
          </w:p>
          <w:p w14:paraId="09B76B55" w14:textId="10637F95" w:rsidR="004C5A8F" w:rsidRDefault="003D210D" w:rsidP="004C5A8F">
            <w:pPr>
              <w:pStyle w:val="ListParagraph"/>
              <w:autoSpaceDE w:val="0"/>
              <w:autoSpaceDN w:val="0"/>
              <w:adjustRightInd w:val="0"/>
              <w:ind w:left="0"/>
              <w:rPr>
                <w:rFonts w:ascii="ArialMT" w:hAnsi="ArialMT" w:cs="ArialMT"/>
                <w:szCs w:val="20"/>
                <w:lang w:eastAsia="en-GB"/>
              </w:rPr>
            </w:pPr>
            <w:r w:rsidRPr="003D210D">
              <w:rPr>
                <w:rFonts w:ascii="ArialMT" w:hAnsi="ArialMT" w:cs="ArialMT"/>
                <w:szCs w:val="20"/>
                <w:lang w:eastAsia="en-GB"/>
              </w:rPr>
              <w:t xml:space="preserve">The </w:t>
            </w:r>
            <w:r w:rsidRPr="00E523EA">
              <w:rPr>
                <w:rFonts w:ascii="ArialMT" w:hAnsi="ArialMT" w:cs="ArialMT"/>
                <w:b/>
                <w:szCs w:val="20"/>
                <w:lang w:eastAsia="en-GB"/>
              </w:rPr>
              <w:t xml:space="preserve">proposed </w:t>
            </w:r>
            <w:r w:rsidR="004C5A8F" w:rsidRPr="00E523EA">
              <w:rPr>
                <w:rFonts w:ascii="ArialMT" w:hAnsi="ArialMT" w:cs="ArialMT"/>
                <w:b/>
                <w:szCs w:val="20"/>
                <w:lang w:eastAsia="en-GB"/>
              </w:rPr>
              <w:t>change</w:t>
            </w:r>
            <w:r w:rsidR="004C5A8F" w:rsidRPr="00E523EA">
              <w:rPr>
                <w:rFonts w:ascii="ArialMT" w:hAnsi="ArialMT" w:cs="ArialMT"/>
                <w:szCs w:val="20"/>
                <w:lang w:eastAsia="en-GB"/>
              </w:rPr>
              <w:t xml:space="preserve"> </w:t>
            </w:r>
            <w:r w:rsidR="004C5A8F" w:rsidRPr="004C5A8F">
              <w:rPr>
                <w:rFonts w:ascii="ArialMT" w:hAnsi="ArialMT" w:cs="ArialMT"/>
                <w:szCs w:val="20"/>
                <w:lang w:eastAsia="en-GB"/>
              </w:rPr>
              <w:t xml:space="preserve">is to </w:t>
            </w:r>
            <w:r w:rsidRPr="004C5A8F">
              <w:rPr>
                <w:rFonts w:ascii="ArialMT" w:hAnsi="ArialMT" w:cs="ArialMT"/>
                <w:szCs w:val="20"/>
                <w:lang w:eastAsia="en-GB"/>
              </w:rPr>
              <w:t xml:space="preserve">index </w:t>
            </w:r>
            <w:r w:rsidRPr="003D210D">
              <w:rPr>
                <w:rFonts w:ascii="ArialMT" w:hAnsi="ArialMT" w:cs="ArialMT"/>
                <w:szCs w:val="20"/>
                <w:lang w:eastAsia="en-GB"/>
              </w:rPr>
              <w:t xml:space="preserve">the relevant parts of the formula to reflect inflation at a rate of RPI over the period since </w:t>
            </w:r>
            <w:r w:rsidR="004C5A8F" w:rsidRPr="003D210D">
              <w:rPr>
                <w:rFonts w:ascii="ArialMT" w:hAnsi="ArialMT" w:cs="ArialMT"/>
                <w:szCs w:val="20"/>
                <w:lang w:eastAsia="en-GB"/>
              </w:rPr>
              <w:t xml:space="preserve">inception </w:t>
            </w:r>
            <w:r w:rsidR="004C5A8F">
              <w:rPr>
                <w:rFonts w:ascii="ArialMT" w:hAnsi="ArialMT" w:cs="ArialMT"/>
                <w:szCs w:val="20"/>
                <w:lang w:eastAsia="en-GB"/>
              </w:rPr>
              <w:t>to</w:t>
            </w:r>
            <w:r w:rsidRPr="003D210D">
              <w:rPr>
                <w:rFonts w:ascii="ArialMT" w:hAnsi="ArialMT" w:cs="ArialMT"/>
                <w:szCs w:val="20"/>
                <w:lang w:eastAsia="en-GB"/>
              </w:rPr>
              <w:t xml:space="preserve"> today. </w:t>
            </w:r>
          </w:p>
          <w:p w14:paraId="1978CD8E" w14:textId="77777777" w:rsidR="004C5A8F" w:rsidRDefault="004C5A8F" w:rsidP="004C5A8F">
            <w:pPr>
              <w:pStyle w:val="ListParagraph"/>
              <w:autoSpaceDE w:val="0"/>
              <w:autoSpaceDN w:val="0"/>
              <w:adjustRightInd w:val="0"/>
              <w:ind w:left="0"/>
              <w:rPr>
                <w:rFonts w:ascii="ArialMT" w:hAnsi="ArialMT" w:cs="ArialMT"/>
                <w:szCs w:val="20"/>
                <w:lang w:eastAsia="en-GB"/>
              </w:rPr>
            </w:pPr>
          </w:p>
          <w:p w14:paraId="022D55A6" w14:textId="7B59A12A" w:rsidR="004C5A8F" w:rsidRDefault="004C5A8F" w:rsidP="004C5A8F">
            <w:pPr>
              <w:pStyle w:val="ListParagraph"/>
              <w:autoSpaceDE w:val="0"/>
              <w:autoSpaceDN w:val="0"/>
              <w:adjustRightInd w:val="0"/>
              <w:ind w:left="0"/>
              <w:rPr>
                <w:rFonts w:ascii="ArialMT" w:hAnsi="ArialMT" w:cs="ArialMT"/>
                <w:b/>
                <w:bCs/>
                <w:szCs w:val="20"/>
                <w:lang w:eastAsia="en-GB"/>
              </w:rPr>
            </w:pPr>
            <w:r>
              <w:rPr>
                <w:rFonts w:ascii="ArialMT" w:hAnsi="ArialMT" w:cs="ArialMT"/>
                <w:szCs w:val="20"/>
                <w:lang w:eastAsia="en-GB"/>
              </w:rPr>
              <w:t xml:space="preserve">For </w:t>
            </w:r>
            <w:r w:rsidR="005F1A5E">
              <w:rPr>
                <w:rFonts w:ascii="ArialMT" w:hAnsi="ArialMT" w:cs="ArialMT"/>
                <w:szCs w:val="20"/>
                <w:lang w:eastAsia="en-GB"/>
              </w:rPr>
              <w:t xml:space="preserve">all </w:t>
            </w:r>
            <w:r w:rsidR="00BA762B">
              <w:rPr>
                <w:rFonts w:ascii="ArialMT" w:hAnsi="ArialMT" w:cs="ArialMT"/>
                <w:szCs w:val="20"/>
                <w:lang w:eastAsia="en-GB"/>
              </w:rPr>
              <w:t xml:space="preserve">eligible </w:t>
            </w:r>
            <w:r w:rsidRPr="004C5A8F">
              <w:rPr>
                <w:rFonts w:ascii="ArialMT" w:hAnsi="ArialMT" w:cs="ArialMT"/>
                <w:b/>
                <w:bCs/>
                <w:szCs w:val="20"/>
                <w:lang w:eastAsia="en-GB"/>
              </w:rPr>
              <w:t xml:space="preserve">Non-IP </w:t>
            </w:r>
            <w:r w:rsidR="00BA762B">
              <w:rPr>
                <w:rFonts w:ascii="ArialMT" w:hAnsi="ArialMT" w:cs="ArialMT"/>
                <w:b/>
                <w:bCs/>
                <w:szCs w:val="20"/>
                <w:lang w:eastAsia="en-GB"/>
              </w:rPr>
              <w:t>Points</w:t>
            </w:r>
            <w:r w:rsidRPr="004C5A8F">
              <w:rPr>
                <w:rFonts w:ascii="ArialMT" w:hAnsi="ArialMT" w:cs="ArialMT"/>
                <w:b/>
                <w:bCs/>
                <w:szCs w:val="20"/>
                <w:lang w:eastAsia="en-GB"/>
              </w:rPr>
              <w:t xml:space="preserve"> </w:t>
            </w:r>
            <w:r w:rsidR="005F1A5E" w:rsidRPr="005F1A5E">
              <w:rPr>
                <w:rFonts w:ascii="ArialMT" w:hAnsi="ArialMT" w:cs="ArialMT"/>
                <w:bCs/>
                <w:szCs w:val="20"/>
                <w:lang w:eastAsia="en-GB"/>
              </w:rPr>
              <w:t>and</w:t>
            </w:r>
            <w:r w:rsidR="005F1A5E">
              <w:rPr>
                <w:rFonts w:ascii="ArialMT" w:hAnsi="ArialMT" w:cs="ArialMT"/>
                <w:b/>
                <w:bCs/>
                <w:szCs w:val="20"/>
                <w:lang w:eastAsia="en-GB"/>
              </w:rPr>
              <w:t xml:space="preserve"> IP </w:t>
            </w:r>
            <w:r w:rsidR="005F1A5E" w:rsidRPr="007B1535">
              <w:rPr>
                <w:rFonts w:ascii="ArialMT" w:hAnsi="ArialMT" w:cs="ArialMT"/>
                <w:b/>
                <w:bCs/>
                <w:szCs w:val="20"/>
                <w:lang w:eastAsia="en-GB"/>
              </w:rPr>
              <w:t>Entry Points</w:t>
            </w:r>
            <w:r w:rsidR="00BA762B">
              <w:rPr>
                <w:rFonts w:ascii="ArialMT" w:hAnsi="ArialMT" w:cs="ArialMT"/>
                <w:b/>
                <w:bCs/>
                <w:szCs w:val="20"/>
                <w:lang w:eastAsia="en-GB"/>
              </w:rPr>
              <w:t>,</w:t>
            </w:r>
            <w:r w:rsidR="005F1A5E" w:rsidRPr="005F1A5E">
              <w:rPr>
                <w:rFonts w:ascii="ArialMT" w:hAnsi="ArialMT" w:cs="ArialMT"/>
                <w:bCs/>
                <w:szCs w:val="20"/>
                <w:lang w:eastAsia="en-GB"/>
              </w:rPr>
              <w:t xml:space="preserve"> the </w:t>
            </w:r>
            <w:r w:rsidRPr="005F1A5E">
              <w:rPr>
                <w:rFonts w:ascii="ArialMT" w:hAnsi="ArialMT" w:cs="ArialMT"/>
                <w:bCs/>
                <w:szCs w:val="20"/>
                <w:lang w:eastAsia="en-GB"/>
              </w:rPr>
              <w:t>OCC</w:t>
            </w:r>
            <w:r w:rsidR="005F1A5E" w:rsidRPr="005F1A5E">
              <w:rPr>
                <w:rFonts w:ascii="ArialMT" w:hAnsi="ArialMT" w:cs="ArialMT"/>
                <w:bCs/>
                <w:szCs w:val="20"/>
                <w:lang w:eastAsia="en-GB"/>
              </w:rPr>
              <w:t xml:space="preserve"> to be applied is</w:t>
            </w:r>
            <w:r w:rsidRPr="005F1A5E">
              <w:rPr>
                <w:rFonts w:ascii="ArialMT" w:hAnsi="ArialMT" w:cs="ArialMT"/>
                <w:bCs/>
                <w:szCs w:val="20"/>
                <w:lang w:eastAsia="en-GB"/>
              </w:rPr>
              <w:t>:</w:t>
            </w:r>
          </w:p>
          <w:p w14:paraId="54223864" w14:textId="77777777" w:rsidR="004C5A8F" w:rsidRPr="004C5A8F" w:rsidRDefault="004C5A8F" w:rsidP="004C5A8F">
            <w:pPr>
              <w:pStyle w:val="ListParagraph"/>
              <w:autoSpaceDE w:val="0"/>
              <w:autoSpaceDN w:val="0"/>
              <w:adjustRightInd w:val="0"/>
              <w:ind w:left="0"/>
              <w:rPr>
                <w:rFonts w:ascii="ArialMT" w:hAnsi="ArialMT" w:cs="ArialMT"/>
                <w:b/>
                <w:bCs/>
                <w:szCs w:val="20"/>
                <w:lang w:eastAsia="en-GB"/>
              </w:rPr>
            </w:pPr>
          </w:p>
          <w:p w14:paraId="0395CA47" w14:textId="0C6AB680" w:rsidR="00404420" w:rsidRDefault="004C5A8F" w:rsidP="004C5A8F">
            <w:pPr>
              <w:pStyle w:val="ListParagraph"/>
              <w:autoSpaceDE w:val="0"/>
              <w:autoSpaceDN w:val="0"/>
              <w:adjustRightInd w:val="0"/>
              <w:rPr>
                <w:rFonts w:ascii="ArialMT" w:hAnsi="ArialMT" w:cs="ArialMT"/>
                <w:b/>
                <w:bCs/>
                <w:szCs w:val="20"/>
                <w:lang w:eastAsia="en-GB"/>
              </w:rPr>
            </w:pPr>
            <w:r w:rsidRPr="004C5A8F">
              <w:rPr>
                <w:rFonts w:ascii="ArialMT" w:hAnsi="ArialMT" w:cs="ArialMT"/>
                <w:b/>
                <w:bCs/>
                <w:i/>
                <w:iCs/>
                <w:szCs w:val="20"/>
                <w:lang w:eastAsia="en-GB"/>
              </w:rPr>
              <w:tab/>
            </w:r>
            <w:r w:rsidRPr="00730754">
              <w:rPr>
                <w:rFonts w:ascii="ArialMT" w:hAnsi="ArialMT" w:cs="ArialMT"/>
                <w:bCs/>
                <w:iCs/>
                <w:szCs w:val="20"/>
                <w:lang w:eastAsia="en-GB"/>
              </w:rPr>
              <w:t>p/kWh =</w:t>
            </w:r>
            <w:r>
              <w:rPr>
                <w:rFonts w:ascii="ArialMT" w:hAnsi="ArialMT" w:cs="ArialMT"/>
                <w:b/>
                <w:bCs/>
                <w:i/>
                <w:iCs/>
                <w:szCs w:val="20"/>
                <w:lang w:eastAsia="en-GB"/>
              </w:rPr>
              <w:t xml:space="preserve"> </w:t>
            </w:r>
            <w:r w:rsidR="00BA762B">
              <w:rPr>
                <w:rFonts w:ascii="ArialMT" w:hAnsi="ArialMT" w:cs="ArialMT"/>
                <w:b/>
                <w:bCs/>
                <w:i/>
                <w:iCs/>
                <w:szCs w:val="20"/>
                <w:lang w:eastAsia="en-GB"/>
              </w:rPr>
              <w:t>[</w:t>
            </w:r>
            <w:r w:rsidRPr="00404420">
              <w:rPr>
                <w:rFonts w:ascii="ArialMT" w:hAnsi="ArialMT" w:cs="ArialMT"/>
                <w:b/>
                <w:bCs/>
                <w:i/>
                <w:iCs/>
                <w:color w:val="8064A2" w:themeColor="accent4"/>
                <w:szCs w:val="20"/>
                <w:lang w:eastAsia="en-GB"/>
              </w:rPr>
              <w:t>2086.59</w:t>
            </w:r>
            <w:r w:rsidR="00BA762B" w:rsidRPr="00B9211D">
              <w:rPr>
                <w:rFonts w:ascii="ArialMT" w:hAnsi="ArialMT" w:cs="ArialMT"/>
                <w:b/>
                <w:bCs/>
                <w:i/>
                <w:iCs/>
                <w:szCs w:val="20"/>
                <w:lang w:eastAsia="en-GB"/>
              </w:rPr>
              <w:t>]</w:t>
            </w:r>
            <w:r w:rsidRPr="00404420">
              <w:rPr>
                <w:rFonts w:ascii="ArialMT" w:hAnsi="ArialMT" w:cs="ArialMT"/>
                <w:b/>
                <w:bCs/>
                <w:i/>
                <w:iCs/>
                <w:color w:val="8064A2" w:themeColor="accent4"/>
                <w:szCs w:val="20"/>
                <w:lang w:eastAsia="en-GB"/>
              </w:rPr>
              <w:t xml:space="preserve"> </w:t>
            </w:r>
            <w:r w:rsidRPr="004C5A8F">
              <w:rPr>
                <w:rFonts w:ascii="ArialMT" w:hAnsi="ArialMT" w:cs="ArialMT"/>
                <w:b/>
                <w:bCs/>
                <w:szCs w:val="20"/>
                <w:lang w:eastAsia="en-GB"/>
              </w:rPr>
              <w:t xml:space="preserve">x M ^-0.835 x D + </w:t>
            </w:r>
            <w:r w:rsidR="00BA762B">
              <w:rPr>
                <w:rFonts w:ascii="ArialMT" w:hAnsi="ArialMT" w:cs="ArialMT"/>
                <w:b/>
                <w:bCs/>
                <w:szCs w:val="20"/>
                <w:lang w:eastAsia="en-GB"/>
              </w:rPr>
              <w:t>[</w:t>
            </w:r>
            <w:r w:rsidRPr="00404420">
              <w:rPr>
                <w:rFonts w:ascii="ArialMT" w:hAnsi="ArialMT" w:cs="ArialMT"/>
                <w:b/>
                <w:bCs/>
                <w:i/>
                <w:iCs/>
                <w:color w:val="8064A2" w:themeColor="accent4"/>
                <w:szCs w:val="20"/>
                <w:lang w:eastAsia="en-GB"/>
              </w:rPr>
              <w:t>610.70</w:t>
            </w:r>
            <w:r w:rsidR="00BA762B" w:rsidRPr="00B9211D">
              <w:rPr>
                <w:rFonts w:ascii="ArialMT" w:hAnsi="ArialMT" w:cs="ArialMT"/>
                <w:b/>
                <w:bCs/>
                <w:i/>
                <w:iCs/>
                <w:szCs w:val="20"/>
                <w:lang w:eastAsia="en-GB"/>
              </w:rPr>
              <w:t>]</w:t>
            </w:r>
            <w:r w:rsidRPr="00B9211D">
              <w:rPr>
                <w:rFonts w:ascii="ArialMT" w:hAnsi="ArialMT" w:cs="ArialMT"/>
                <w:b/>
                <w:bCs/>
                <w:i/>
                <w:iCs/>
                <w:szCs w:val="20"/>
                <w:lang w:eastAsia="en-GB"/>
              </w:rPr>
              <w:t xml:space="preserve"> </w:t>
            </w:r>
            <w:r w:rsidRPr="004C5A8F">
              <w:rPr>
                <w:rFonts w:ascii="ArialMT" w:hAnsi="ArialMT" w:cs="ArialMT"/>
                <w:b/>
                <w:bCs/>
                <w:szCs w:val="20"/>
                <w:lang w:eastAsia="en-GB"/>
              </w:rPr>
              <w:t>x M ^-0.654</w:t>
            </w:r>
          </w:p>
          <w:p w14:paraId="05E6017E" w14:textId="77777777" w:rsidR="00404420" w:rsidRDefault="00404420" w:rsidP="004C5A8F">
            <w:pPr>
              <w:pStyle w:val="ListParagraph"/>
              <w:autoSpaceDE w:val="0"/>
              <w:autoSpaceDN w:val="0"/>
              <w:adjustRightInd w:val="0"/>
              <w:rPr>
                <w:rFonts w:ascii="ArialMT" w:hAnsi="ArialMT" w:cs="ArialMT"/>
                <w:b/>
                <w:bCs/>
                <w:szCs w:val="20"/>
                <w:lang w:eastAsia="en-GB"/>
              </w:rPr>
            </w:pPr>
          </w:p>
          <w:p w14:paraId="29C88A87" w14:textId="77777777" w:rsidR="007B1535" w:rsidRDefault="004C5A8F" w:rsidP="007B1535">
            <w:pPr>
              <w:pStyle w:val="ListParagraph"/>
              <w:autoSpaceDE w:val="0"/>
              <w:autoSpaceDN w:val="0"/>
              <w:adjustRightInd w:val="0"/>
              <w:ind w:left="0"/>
              <w:rPr>
                <w:rFonts w:ascii="ArialMT" w:hAnsi="ArialMT" w:cs="ArialMT"/>
                <w:szCs w:val="20"/>
                <w:lang w:eastAsia="en-GB"/>
              </w:rPr>
            </w:pPr>
            <w:r w:rsidRPr="004C5A8F">
              <w:rPr>
                <w:rFonts w:ascii="ArialMT" w:hAnsi="ArialMT" w:cs="ArialMT"/>
                <w:szCs w:val="20"/>
                <w:lang w:eastAsia="en-GB"/>
              </w:rPr>
              <w:t xml:space="preserve">The update to the parameters would be effective for all non-IP sites </w:t>
            </w:r>
            <w:r w:rsidR="005F1A5E">
              <w:rPr>
                <w:rFonts w:ascii="ArialMT" w:hAnsi="ArialMT" w:cs="ArialMT"/>
                <w:szCs w:val="20"/>
                <w:lang w:eastAsia="en-GB"/>
              </w:rPr>
              <w:t xml:space="preserve">and IP Entry sites </w:t>
            </w:r>
            <w:r w:rsidRPr="004C5A8F">
              <w:rPr>
                <w:rFonts w:ascii="ArialMT" w:hAnsi="ArialMT" w:cs="ArialMT"/>
                <w:szCs w:val="20"/>
                <w:lang w:eastAsia="en-GB"/>
              </w:rPr>
              <w:t>availing of the OCC from the time of implementation of the Mod and no further updates are e</w:t>
            </w:r>
            <w:r w:rsidR="007B1535">
              <w:rPr>
                <w:rFonts w:ascii="ArialMT" w:hAnsi="ArialMT" w:cs="ArialMT"/>
                <w:szCs w:val="20"/>
                <w:lang w:eastAsia="en-GB"/>
              </w:rPr>
              <w:t>nvisaged prior to October 2019.</w:t>
            </w:r>
          </w:p>
          <w:p w14:paraId="30001F1B" w14:textId="77777777" w:rsidR="007B1535" w:rsidRDefault="007B1535" w:rsidP="007B1535">
            <w:pPr>
              <w:pStyle w:val="ListParagraph"/>
              <w:autoSpaceDE w:val="0"/>
              <w:autoSpaceDN w:val="0"/>
              <w:adjustRightInd w:val="0"/>
              <w:ind w:left="0"/>
              <w:rPr>
                <w:rFonts w:ascii="ArialMT" w:hAnsi="ArialMT" w:cs="ArialMT"/>
                <w:szCs w:val="20"/>
                <w:lang w:eastAsia="en-GB"/>
              </w:rPr>
            </w:pPr>
          </w:p>
          <w:p w14:paraId="3B435C2A" w14:textId="0D772CD8" w:rsidR="007B1535" w:rsidRPr="007B1535" w:rsidRDefault="007B1535" w:rsidP="007B1535">
            <w:pPr>
              <w:pStyle w:val="ListParagraph"/>
              <w:autoSpaceDE w:val="0"/>
              <w:autoSpaceDN w:val="0"/>
              <w:adjustRightInd w:val="0"/>
              <w:ind w:left="0"/>
              <w:rPr>
                <w:rFonts w:ascii="ArialMT" w:hAnsi="ArialMT" w:cs="ArialMT"/>
                <w:szCs w:val="20"/>
                <w:lang w:eastAsia="en-GB"/>
              </w:rPr>
            </w:pPr>
            <w:r w:rsidRPr="007B1535">
              <w:rPr>
                <w:rFonts w:ascii="ArialMT" w:hAnsi="ArialMT" w:cs="ArialMT"/>
                <w:szCs w:val="20"/>
                <w:lang w:eastAsia="en-GB"/>
              </w:rPr>
              <w:t>It is proposed these values will be changed annually effective from 1</w:t>
            </w:r>
            <w:r w:rsidRPr="007B1535">
              <w:rPr>
                <w:rFonts w:ascii="ArialMT" w:hAnsi="ArialMT" w:cs="ArialMT"/>
                <w:szCs w:val="20"/>
                <w:vertAlign w:val="superscript"/>
                <w:lang w:eastAsia="en-GB"/>
              </w:rPr>
              <w:t>st</w:t>
            </w:r>
            <w:r w:rsidRPr="007B1535">
              <w:rPr>
                <w:rFonts w:ascii="ArialMT" w:hAnsi="ArialMT" w:cs="ArialMT"/>
                <w:szCs w:val="20"/>
                <w:lang w:eastAsia="en-GB"/>
              </w:rPr>
              <w:t xml:space="preserve"> October.</w:t>
            </w:r>
          </w:p>
          <w:p w14:paraId="1F91E678" w14:textId="77777777" w:rsidR="007B1535" w:rsidRDefault="007B1535" w:rsidP="004C5A8F">
            <w:pPr>
              <w:pStyle w:val="ListParagraph"/>
              <w:autoSpaceDE w:val="0"/>
              <w:autoSpaceDN w:val="0"/>
              <w:adjustRightInd w:val="0"/>
              <w:ind w:left="0"/>
              <w:rPr>
                <w:rFonts w:ascii="ArialMT" w:hAnsi="ArialMT" w:cs="ArialMT"/>
                <w:szCs w:val="20"/>
                <w:lang w:eastAsia="en-GB"/>
              </w:rPr>
            </w:pPr>
          </w:p>
          <w:p w14:paraId="36A63236" w14:textId="3FDD4D64" w:rsidR="007B1535" w:rsidRPr="007B1535" w:rsidRDefault="007B1535" w:rsidP="007B1535">
            <w:pPr>
              <w:autoSpaceDE w:val="0"/>
              <w:autoSpaceDN w:val="0"/>
              <w:adjustRightInd w:val="0"/>
              <w:rPr>
                <w:rFonts w:ascii="ArialMT" w:hAnsi="ArialMT" w:cs="ArialMT"/>
                <w:b/>
                <w:bCs/>
                <w:szCs w:val="20"/>
                <w:u w:val="single"/>
                <w:lang w:eastAsia="en-GB"/>
              </w:rPr>
            </w:pPr>
            <w:r w:rsidRPr="007B1535">
              <w:rPr>
                <w:rFonts w:ascii="ArialMT" w:hAnsi="ArialMT" w:cs="ArialMT"/>
                <w:b/>
                <w:bCs/>
                <w:szCs w:val="20"/>
                <w:u w:val="single"/>
                <w:lang w:eastAsia="en-GB"/>
              </w:rPr>
              <w:t>Part 2 - IP Exit Point OCC:</w:t>
            </w:r>
          </w:p>
          <w:p w14:paraId="20E1019C" w14:textId="77777777" w:rsidR="007B1535" w:rsidRPr="007B1535" w:rsidRDefault="007B1535" w:rsidP="007B1535">
            <w:pPr>
              <w:autoSpaceDE w:val="0"/>
              <w:autoSpaceDN w:val="0"/>
              <w:adjustRightInd w:val="0"/>
              <w:rPr>
                <w:rFonts w:ascii="ArialMT" w:hAnsi="ArialMT" w:cs="ArialMT"/>
                <w:bCs/>
                <w:szCs w:val="20"/>
                <w:lang w:eastAsia="en-GB"/>
              </w:rPr>
            </w:pPr>
            <w:r w:rsidRPr="007B1535">
              <w:rPr>
                <w:rFonts w:ascii="ArialMT" w:hAnsi="ArialMT" w:cs="ArialMT"/>
                <w:bCs/>
                <w:szCs w:val="20"/>
                <w:lang w:eastAsia="en-GB"/>
              </w:rPr>
              <w:t xml:space="preserve">The </w:t>
            </w:r>
            <w:r w:rsidRPr="007B1535">
              <w:rPr>
                <w:rFonts w:ascii="ArialMT" w:hAnsi="ArialMT" w:cs="ArialMT"/>
                <w:b/>
                <w:bCs/>
                <w:szCs w:val="20"/>
                <w:lang w:eastAsia="en-GB"/>
              </w:rPr>
              <w:t>current NTS OCC formula</w:t>
            </w:r>
            <w:r w:rsidRPr="007B1535">
              <w:rPr>
                <w:rFonts w:ascii="ArialMT" w:hAnsi="ArialMT" w:cs="ArialMT"/>
                <w:bCs/>
                <w:szCs w:val="20"/>
                <w:lang w:eastAsia="en-GB"/>
              </w:rPr>
              <w:t xml:space="preserve"> will continue to be applied to those IP Exit Points until it is superseded by any future mod proposal e.g. 0621. </w:t>
            </w:r>
          </w:p>
          <w:p w14:paraId="63AE499D" w14:textId="77777777" w:rsidR="007B1535" w:rsidRPr="00BA762B" w:rsidRDefault="007B1535" w:rsidP="007B1535">
            <w:pPr>
              <w:autoSpaceDE w:val="0"/>
              <w:autoSpaceDN w:val="0"/>
              <w:adjustRightInd w:val="0"/>
              <w:rPr>
                <w:rFonts w:cs="Arial"/>
                <w:b/>
                <w:bCs/>
                <w:sz w:val="16"/>
                <w:szCs w:val="16"/>
                <w:lang w:eastAsia="en-GB"/>
              </w:rPr>
            </w:pPr>
          </w:p>
          <w:p w14:paraId="003EC876" w14:textId="46727C40" w:rsidR="007B1535" w:rsidRPr="007B1535" w:rsidRDefault="007B1535" w:rsidP="007B1535">
            <w:pPr>
              <w:autoSpaceDE w:val="0"/>
              <w:autoSpaceDN w:val="0"/>
              <w:adjustRightInd w:val="0"/>
              <w:rPr>
                <w:rFonts w:ascii="ArialMT" w:hAnsi="ArialMT" w:cs="ArialMT"/>
                <w:b/>
                <w:bCs/>
                <w:szCs w:val="20"/>
                <w:lang w:eastAsia="en-GB"/>
              </w:rPr>
            </w:pPr>
            <w:r>
              <w:rPr>
                <w:rFonts w:ascii="ArialMT" w:hAnsi="ArialMT" w:cs="ArialMT"/>
                <w:b/>
                <w:bCs/>
                <w:szCs w:val="20"/>
                <w:lang w:eastAsia="en-GB"/>
              </w:rPr>
              <w:t xml:space="preserve"> </w:t>
            </w:r>
            <w:r w:rsidRPr="007B1535">
              <w:rPr>
                <w:rFonts w:ascii="ArialMT" w:hAnsi="ArialMT" w:cs="ArialMT"/>
                <w:b/>
                <w:bCs/>
                <w:szCs w:val="20"/>
                <w:lang w:eastAsia="en-GB"/>
              </w:rPr>
              <w:tab/>
            </w:r>
            <w:r>
              <w:rPr>
                <w:rFonts w:ascii="ArialMT" w:hAnsi="ArialMT" w:cs="ArialMT"/>
                <w:b/>
                <w:bCs/>
                <w:szCs w:val="20"/>
                <w:lang w:eastAsia="en-GB"/>
              </w:rPr>
              <w:t xml:space="preserve">         </w:t>
            </w:r>
            <w:r w:rsidRPr="007B1535">
              <w:rPr>
                <w:rFonts w:ascii="ArialMT" w:hAnsi="ArialMT" w:cs="ArialMT"/>
                <w:bCs/>
                <w:szCs w:val="20"/>
                <w:lang w:eastAsia="en-GB"/>
              </w:rPr>
              <w:t>p/kWh =</w:t>
            </w:r>
            <w:r w:rsidRPr="007B1535">
              <w:rPr>
                <w:rFonts w:ascii="ArialMT" w:hAnsi="ArialMT" w:cs="ArialMT"/>
                <w:b/>
                <w:bCs/>
                <w:szCs w:val="20"/>
                <w:lang w:eastAsia="en-GB"/>
              </w:rPr>
              <w:t xml:space="preserve"> 1203 x M ^-0.834 x D + 363 x M ^-0.654)</w:t>
            </w:r>
          </w:p>
          <w:p w14:paraId="27EEC4E7" w14:textId="77777777" w:rsidR="007B1535" w:rsidRDefault="007B1535" w:rsidP="008A2AE4">
            <w:pPr>
              <w:autoSpaceDE w:val="0"/>
              <w:autoSpaceDN w:val="0"/>
              <w:adjustRightInd w:val="0"/>
              <w:rPr>
                <w:rFonts w:ascii="ArialMT" w:hAnsi="ArialMT" w:cs="ArialMT"/>
                <w:szCs w:val="20"/>
                <w:lang w:eastAsia="en-GB"/>
              </w:rPr>
            </w:pPr>
          </w:p>
          <w:p w14:paraId="188106CF" w14:textId="77777777" w:rsidR="00404420" w:rsidRPr="00E523EA" w:rsidRDefault="00404420" w:rsidP="00404420">
            <w:pPr>
              <w:autoSpaceDE w:val="0"/>
              <w:autoSpaceDN w:val="0"/>
              <w:adjustRightInd w:val="0"/>
              <w:rPr>
                <w:rFonts w:eastAsia="MS Gothic" w:cs="Arial"/>
                <w:u w:val="single"/>
              </w:rPr>
            </w:pPr>
            <w:r w:rsidRPr="00E523EA">
              <w:rPr>
                <w:rFonts w:eastAsia="MS Gothic" w:cs="Arial"/>
                <w:u w:val="single"/>
              </w:rPr>
              <w:t>For avoidance of doubt:</w:t>
            </w:r>
          </w:p>
          <w:p w14:paraId="42FC3801" w14:textId="6B762F1E" w:rsidR="00D25FE2" w:rsidRDefault="00404420" w:rsidP="00404420">
            <w:pPr>
              <w:autoSpaceDE w:val="0"/>
              <w:autoSpaceDN w:val="0"/>
              <w:adjustRightInd w:val="0"/>
              <w:rPr>
                <w:rFonts w:eastAsia="MS Gothic" w:cs="Arial"/>
              </w:rPr>
            </w:pPr>
            <w:r w:rsidRPr="00404420">
              <w:rPr>
                <w:rFonts w:eastAsia="MS Gothic" w:cs="Arial"/>
              </w:rPr>
              <w:t xml:space="preserve">• The </w:t>
            </w:r>
            <w:r w:rsidR="007B1535">
              <w:rPr>
                <w:rFonts w:eastAsia="MS Gothic" w:cs="Arial"/>
              </w:rPr>
              <w:t xml:space="preserve">updated (RPI indexation) </w:t>
            </w:r>
            <w:r w:rsidRPr="00404420">
              <w:rPr>
                <w:rFonts w:eastAsia="MS Gothic" w:cs="Arial"/>
              </w:rPr>
              <w:t xml:space="preserve">OCC rate would only apply </w:t>
            </w:r>
            <w:r w:rsidR="007B1535">
              <w:rPr>
                <w:rFonts w:eastAsia="MS Gothic" w:cs="Arial"/>
              </w:rPr>
              <w:t xml:space="preserve">to </w:t>
            </w:r>
            <w:r w:rsidR="00BA762B">
              <w:rPr>
                <w:rFonts w:eastAsia="MS Gothic" w:cs="Arial"/>
              </w:rPr>
              <w:t xml:space="preserve">eligible </w:t>
            </w:r>
            <w:r w:rsidR="007B1535">
              <w:rPr>
                <w:rFonts w:eastAsia="MS Gothic" w:cs="Arial"/>
              </w:rPr>
              <w:t xml:space="preserve">Non-IP </w:t>
            </w:r>
            <w:r w:rsidRPr="00404420">
              <w:rPr>
                <w:rFonts w:eastAsia="MS Gothic" w:cs="Arial"/>
              </w:rPr>
              <w:t>Point</w:t>
            </w:r>
            <w:r w:rsidR="00BA762B">
              <w:rPr>
                <w:rFonts w:eastAsia="MS Gothic" w:cs="Arial"/>
              </w:rPr>
              <w:t>s</w:t>
            </w:r>
            <w:r w:rsidRPr="00404420">
              <w:rPr>
                <w:rFonts w:eastAsia="MS Gothic" w:cs="Arial"/>
              </w:rPr>
              <w:t xml:space="preserve"> </w:t>
            </w:r>
            <w:r w:rsidR="007B1535">
              <w:rPr>
                <w:rFonts w:eastAsia="MS Gothic" w:cs="Arial"/>
              </w:rPr>
              <w:t>and IP Entry Points</w:t>
            </w:r>
            <w:r w:rsidRPr="00404420">
              <w:rPr>
                <w:rFonts w:eastAsia="MS Gothic" w:cs="Arial"/>
              </w:rPr>
              <w:t xml:space="preserve"> </w:t>
            </w:r>
          </w:p>
          <w:p w14:paraId="36D3D1B0" w14:textId="050442AB" w:rsidR="007B1535" w:rsidRDefault="00404420" w:rsidP="00404420">
            <w:pPr>
              <w:autoSpaceDE w:val="0"/>
              <w:autoSpaceDN w:val="0"/>
              <w:adjustRightInd w:val="0"/>
              <w:rPr>
                <w:rFonts w:eastAsia="MS Gothic" w:cs="Arial"/>
              </w:rPr>
            </w:pPr>
            <w:r w:rsidRPr="00404420">
              <w:rPr>
                <w:rFonts w:eastAsia="MS Gothic" w:cs="Arial"/>
              </w:rPr>
              <w:t xml:space="preserve">• The </w:t>
            </w:r>
            <w:r w:rsidR="00BA762B">
              <w:rPr>
                <w:rFonts w:eastAsia="MS Gothic" w:cs="Arial"/>
              </w:rPr>
              <w:t xml:space="preserve">current </w:t>
            </w:r>
            <w:r w:rsidR="007B1535">
              <w:rPr>
                <w:rFonts w:eastAsia="MS Gothic" w:cs="Arial"/>
              </w:rPr>
              <w:t xml:space="preserve">OCC formula/rate </w:t>
            </w:r>
            <w:r w:rsidRPr="00404420">
              <w:rPr>
                <w:rFonts w:eastAsia="MS Gothic" w:cs="Arial"/>
              </w:rPr>
              <w:t xml:space="preserve">will </w:t>
            </w:r>
            <w:r w:rsidR="007B1535">
              <w:rPr>
                <w:rFonts w:eastAsia="MS Gothic" w:cs="Arial"/>
              </w:rPr>
              <w:t xml:space="preserve">continue to </w:t>
            </w:r>
            <w:r w:rsidRPr="00404420">
              <w:rPr>
                <w:rFonts w:eastAsia="MS Gothic" w:cs="Arial"/>
              </w:rPr>
              <w:t>apply to the IP Exit Point</w:t>
            </w:r>
            <w:r w:rsidR="007B1535">
              <w:rPr>
                <w:rFonts w:eastAsia="MS Gothic" w:cs="Arial"/>
              </w:rPr>
              <w:t>s</w:t>
            </w:r>
          </w:p>
          <w:p w14:paraId="6F618B31" w14:textId="64DDE83D" w:rsidR="00F51408" w:rsidRPr="007B1535" w:rsidRDefault="007B1535" w:rsidP="007B1535">
            <w:pPr>
              <w:pStyle w:val="ListParagraph"/>
              <w:numPr>
                <w:ilvl w:val="0"/>
                <w:numId w:val="19"/>
              </w:numPr>
              <w:autoSpaceDE w:val="0"/>
              <w:autoSpaceDN w:val="0"/>
              <w:adjustRightInd w:val="0"/>
              <w:ind w:left="176" w:hanging="142"/>
              <w:rPr>
                <w:rFonts w:eastAsia="MS Gothic" w:cs="Arial"/>
              </w:rPr>
            </w:pPr>
            <w:r w:rsidRPr="007B1535">
              <w:rPr>
                <w:rFonts w:eastAsia="MS Gothic" w:cs="Arial"/>
              </w:rPr>
              <w:t xml:space="preserve">National </w:t>
            </w:r>
            <w:r>
              <w:rPr>
                <w:rFonts w:eastAsia="MS Gothic" w:cs="Arial"/>
              </w:rPr>
              <w:t xml:space="preserve">Grid will </w:t>
            </w:r>
            <w:r w:rsidR="00BA762B">
              <w:rPr>
                <w:rFonts w:eastAsia="MS Gothic" w:cs="Arial"/>
              </w:rPr>
              <w:t xml:space="preserve">be </w:t>
            </w:r>
            <w:r>
              <w:rPr>
                <w:rFonts w:eastAsia="MS Gothic" w:cs="Arial"/>
              </w:rPr>
              <w:t xml:space="preserve">responsible for </w:t>
            </w:r>
            <w:r w:rsidR="00BA762B">
              <w:rPr>
                <w:rFonts w:eastAsia="MS Gothic" w:cs="Arial"/>
              </w:rPr>
              <w:t xml:space="preserve">annual RPI </w:t>
            </w:r>
            <w:r>
              <w:rPr>
                <w:rFonts w:eastAsia="MS Gothic" w:cs="Arial"/>
              </w:rPr>
              <w:t>updat</w:t>
            </w:r>
            <w:r w:rsidR="00BA762B">
              <w:rPr>
                <w:rFonts w:eastAsia="MS Gothic" w:cs="Arial"/>
              </w:rPr>
              <w:t>es of t</w:t>
            </w:r>
            <w:r>
              <w:rPr>
                <w:rFonts w:eastAsia="MS Gothic" w:cs="Arial"/>
              </w:rPr>
              <w:t xml:space="preserve">he </w:t>
            </w:r>
            <w:r w:rsidR="00BA762B">
              <w:rPr>
                <w:rFonts w:eastAsia="MS Gothic" w:cs="Arial"/>
              </w:rPr>
              <w:t>underlying OCC costs/formula</w:t>
            </w:r>
            <w:r>
              <w:rPr>
                <w:rFonts w:eastAsia="MS Gothic" w:cs="Arial"/>
              </w:rPr>
              <w:t xml:space="preserve"> </w:t>
            </w:r>
            <w:r w:rsidR="00404420" w:rsidRPr="007B1535">
              <w:rPr>
                <w:rFonts w:eastAsia="MS Gothic" w:cs="Arial"/>
              </w:rPr>
              <w:t xml:space="preserve"> </w:t>
            </w:r>
          </w:p>
          <w:p w14:paraId="47250E2B" w14:textId="0C642034" w:rsidR="008A2AE4" w:rsidRPr="00A06BEC" w:rsidRDefault="00404420" w:rsidP="00BA762B">
            <w:pPr>
              <w:autoSpaceDE w:val="0"/>
              <w:autoSpaceDN w:val="0"/>
              <w:adjustRightInd w:val="0"/>
              <w:rPr>
                <w:rFonts w:eastAsia="MS Gothic" w:cs="Arial"/>
              </w:rPr>
            </w:pPr>
            <w:r w:rsidRPr="00404420">
              <w:rPr>
                <w:rFonts w:eastAsia="MS Gothic" w:cs="Arial"/>
              </w:rPr>
              <w:t xml:space="preserve">• No changes are being proposed to the current </w:t>
            </w:r>
            <w:r>
              <w:rPr>
                <w:rFonts w:eastAsia="MS Gothic" w:cs="Arial"/>
              </w:rPr>
              <w:t xml:space="preserve">User </w:t>
            </w:r>
            <w:r w:rsidRPr="00404420">
              <w:rPr>
                <w:rFonts w:eastAsia="MS Gothic" w:cs="Arial"/>
              </w:rPr>
              <w:t xml:space="preserve">application process for </w:t>
            </w:r>
            <w:r w:rsidR="00700293">
              <w:rPr>
                <w:rFonts w:eastAsia="MS Gothic" w:cs="Arial"/>
              </w:rPr>
              <w:t xml:space="preserve">NTS </w:t>
            </w:r>
            <w:r w:rsidRPr="00404420">
              <w:rPr>
                <w:rFonts w:eastAsia="MS Gothic" w:cs="Arial"/>
              </w:rPr>
              <w:t>OCC</w:t>
            </w:r>
          </w:p>
        </w:tc>
      </w:tr>
      <w:tr w:rsidR="005864A3" w14:paraId="502FFC4B" w14:textId="77777777" w:rsidTr="00E523EA">
        <w:trPr>
          <w:cantSplit/>
          <w:trHeight w:val="837"/>
        </w:trPr>
        <w:tc>
          <w:tcPr>
            <w:tcW w:w="1702" w:type="dxa"/>
            <w:shd w:val="clear" w:color="auto" w:fill="B8CCE4" w:themeFill="accent1" w:themeFillTint="66"/>
          </w:tcPr>
          <w:p w14:paraId="2D6777A3" w14:textId="2BDCB04A" w:rsidR="000B0E56" w:rsidRPr="00C2627B" w:rsidRDefault="003B05CA" w:rsidP="00E523EA">
            <w:r>
              <w:rPr>
                <w:b/>
              </w:rPr>
              <w:lastRenderedPageBreak/>
              <w:t xml:space="preserve">The Proposer’s </w:t>
            </w:r>
            <w:r w:rsidR="00FC6595">
              <w:rPr>
                <w:b/>
              </w:rPr>
              <w:t xml:space="preserve">Reason(s) for </w:t>
            </w:r>
            <w:r>
              <w:rPr>
                <w:b/>
              </w:rPr>
              <w:t xml:space="preserve">the </w:t>
            </w:r>
            <w:r w:rsidR="00FC6595">
              <w:rPr>
                <w:b/>
              </w:rPr>
              <w:t>proposed service change</w:t>
            </w:r>
          </w:p>
        </w:tc>
        <w:tc>
          <w:tcPr>
            <w:tcW w:w="8789" w:type="dxa"/>
            <w:gridSpan w:val="5"/>
          </w:tcPr>
          <w:p w14:paraId="6BC27CF0" w14:textId="77777777" w:rsidR="00782813" w:rsidRDefault="003D50F5" w:rsidP="002F73B8">
            <w:pPr>
              <w:autoSpaceDE w:val="0"/>
              <w:autoSpaceDN w:val="0"/>
              <w:adjustRightInd w:val="0"/>
              <w:rPr>
                <w:rFonts w:ascii="ArialMT" w:hAnsi="ArialMT" w:cs="ArialMT"/>
                <w:szCs w:val="20"/>
                <w:lang w:eastAsia="en-GB"/>
              </w:rPr>
            </w:pPr>
            <w:r>
              <w:rPr>
                <w:rFonts w:ascii="ArialMT" w:hAnsi="ArialMT" w:cs="ArialMT"/>
                <w:szCs w:val="20"/>
                <w:lang w:eastAsia="en-GB"/>
              </w:rPr>
              <w:t>The proposer summarised their reasons for change in the modification as follows…</w:t>
            </w:r>
          </w:p>
          <w:p w14:paraId="7565746A" w14:textId="50FD368F" w:rsidR="002F73B8" w:rsidRDefault="004052A3" w:rsidP="00997014">
            <w:pPr>
              <w:autoSpaceDE w:val="0"/>
              <w:autoSpaceDN w:val="0"/>
              <w:adjustRightInd w:val="0"/>
              <w:rPr>
                <w:rFonts w:ascii="MS Gothic" w:eastAsia="MS Gothic" w:hAnsi="MS Gothic"/>
              </w:rPr>
            </w:pPr>
            <w:hyperlink r:id="rId12" w:history="1">
              <w:r w:rsidR="009B10C8" w:rsidRPr="00DE5B82">
                <w:rPr>
                  <w:rStyle w:val="Hyperlink"/>
                  <w:rFonts w:ascii="ArialMT" w:hAnsi="ArialMT" w:cs="ArialMT"/>
                  <w:szCs w:val="20"/>
                  <w:lang w:eastAsia="en-GB"/>
                </w:rPr>
                <w:t>Mod0636</w:t>
              </w:r>
              <w:r w:rsidR="003D210D" w:rsidRPr="00DE5B82">
                <w:rPr>
                  <w:rStyle w:val="Hyperlink"/>
                  <w:rFonts w:ascii="ArialMT" w:hAnsi="ArialMT" w:cs="ArialMT"/>
                  <w:szCs w:val="20"/>
                  <w:lang w:eastAsia="en-GB"/>
                </w:rPr>
                <w:t>D</w:t>
              </w:r>
              <w:r w:rsidR="008A2AE4" w:rsidRPr="00DE5B82">
                <w:rPr>
                  <w:rStyle w:val="Hyperlink"/>
                  <w:rFonts w:ascii="ArialMT" w:hAnsi="ArialMT" w:cs="ArialMT"/>
                  <w:szCs w:val="20"/>
                  <w:lang w:eastAsia="en-GB"/>
                </w:rPr>
                <w:t xml:space="preserve"> </w:t>
              </w:r>
            </w:hyperlink>
            <w:r w:rsidR="008A2AE4">
              <w:rPr>
                <w:rFonts w:ascii="ArialMT" w:hAnsi="ArialMT" w:cs="ArialMT"/>
                <w:szCs w:val="20"/>
                <w:lang w:eastAsia="en-GB"/>
              </w:rPr>
              <w:t xml:space="preserve"> (Joint Office)</w:t>
            </w:r>
          </w:p>
        </w:tc>
      </w:tr>
      <w:tr w:rsidR="00B718F1" w14:paraId="31EE00F9" w14:textId="77777777" w:rsidTr="009B10C8">
        <w:tc>
          <w:tcPr>
            <w:tcW w:w="3687" w:type="dxa"/>
            <w:gridSpan w:val="3"/>
            <w:shd w:val="clear" w:color="auto" w:fill="B8CCE4" w:themeFill="accent1" w:themeFillTint="66"/>
          </w:tcPr>
          <w:p w14:paraId="5BEEB7C4" w14:textId="77777777" w:rsidR="00B718F1" w:rsidRDefault="00B718F1" w:rsidP="005864A3">
            <w:pPr>
              <w:rPr>
                <w:b/>
              </w:rPr>
            </w:pPr>
            <w:r w:rsidRPr="00B008C3">
              <w:rPr>
                <w:b/>
              </w:rPr>
              <w:t>Status of related UNC Mod</w:t>
            </w:r>
          </w:p>
        </w:tc>
        <w:tc>
          <w:tcPr>
            <w:tcW w:w="6804" w:type="dxa"/>
            <w:gridSpan w:val="3"/>
          </w:tcPr>
          <w:p w14:paraId="700CB0F8" w14:textId="165EF371" w:rsidR="00B718F1" w:rsidRPr="00C2627B" w:rsidRDefault="00F00756" w:rsidP="00B9211D">
            <w:pPr>
              <w:rPr>
                <w:rFonts w:cs="Arial"/>
              </w:rPr>
            </w:pPr>
            <w:r>
              <w:rPr>
                <w:rFonts w:cs="Arial"/>
              </w:rPr>
              <w:t>0636</w:t>
            </w:r>
            <w:r w:rsidR="003D210D">
              <w:rPr>
                <w:rFonts w:cs="Arial"/>
              </w:rPr>
              <w:t>D</w:t>
            </w:r>
            <w:r>
              <w:rPr>
                <w:rFonts w:cs="Arial"/>
              </w:rPr>
              <w:t xml:space="preserve"> </w:t>
            </w:r>
            <w:r w:rsidR="00074AD6">
              <w:rPr>
                <w:rFonts w:cs="Arial"/>
              </w:rPr>
              <w:t xml:space="preserve">is </w:t>
            </w:r>
            <w:r>
              <w:rPr>
                <w:rFonts w:cs="Arial"/>
              </w:rPr>
              <w:t>i</w:t>
            </w:r>
            <w:r w:rsidR="00782813">
              <w:rPr>
                <w:rFonts w:cs="Arial"/>
              </w:rPr>
              <w:t xml:space="preserve">n </w:t>
            </w:r>
            <w:r>
              <w:rPr>
                <w:rFonts w:cs="Arial"/>
              </w:rPr>
              <w:t xml:space="preserve">Workgroup Development. </w:t>
            </w:r>
            <w:r w:rsidR="00074AD6">
              <w:rPr>
                <w:rFonts w:cs="Arial"/>
              </w:rPr>
              <w:t xml:space="preserve">The </w:t>
            </w:r>
            <w:r>
              <w:rPr>
                <w:rFonts w:cs="Arial"/>
              </w:rPr>
              <w:t>0636</w:t>
            </w:r>
            <w:r w:rsidR="003D210D">
              <w:rPr>
                <w:rFonts w:cs="Arial"/>
              </w:rPr>
              <w:t>D</w:t>
            </w:r>
            <w:r>
              <w:rPr>
                <w:rFonts w:cs="Arial"/>
              </w:rPr>
              <w:t xml:space="preserve"> </w:t>
            </w:r>
            <w:r w:rsidR="00074AD6">
              <w:rPr>
                <w:rFonts w:cs="Arial"/>
              </w:rPr>
              <w:t>(and 0636</w:t>
            </w:r>
            <w:r w:rsidR="002F73B8">
              <w:rPr>
                <w:rFonts w:cs="Arial"/>
              </w:rPr>
              <w:t>/0636A</w:t>
            </w:r>
            <w:r w:rsidR="003D210D">
              <w:rPr>
                <w:rFonts w:cs="Arial"/>
              </w:rPr>
              <w:t>, B and C</w:t>
            </w:r>
            <w:r w:rsidR="00074AD6">
              <w:rPr>
                <w:rFonts w:cs="Arial"/>
              </w:rPr>
              <w:t xml:space="preserve">) </w:t>
            </w:r>
            <w:r w:rsidR="00782813">
              <w:rPr>
                <w:rFonts w:cs="Arial"/>
              </w:rPr>
              <w:t>Workgroup Report</w:t>
            </w:r>
            <w:r>
              <w:rPr>
                <w:rFonts w:cs="Arial"/>
              </w:rPr>
              <w:t>s</w:t>
            </w:r>
            <w:r w:rsidR="00782813">
              <w:rPr>
                <w:rFonts w:cs="Arial"/>
              </w:rPr>
              <w:t xml:space="preserve"> </w:t>
            </w:r>
            <w:r>
              <w:rPr>
                <w:rFonts w:cs="Arial"/>
              </w:rPr>
              <w:t xml:space="preserve">are </w:t>
            </w:r>
            <w:r w:rsidR="00782813">
              <w:rPr>
                <w:rFonts w:cs="Arial"/>
              </w:rPr>
              <w:t>required for con</w:t>
            </w:r>
            <w:r w:rsidR="003D210D">
              <w:rPr>
                <w:rFonts w:cs="Arial"/>
              </w:rPr>
              <w:t xml:space="preserve">sideration by the </w:t>
            </w:r>
            <w:r w:rsidR="00B9211D">
              <w:rPr>
                <w:rFonts w:cs="Arial"/>
              </w:rPr>
              <w:t xml:space="preserve">Workgroup </w:t>
            </w:r>
            <w:r w:rsidR="003D210D">
              <w:rPr>
                <w:rFonts w:cs="Arial"/>
              </w:rPr>
              <w:t xml:space="preserve">on </w:t>
            </w:r>
            <w:r w:rsidR="00DE5B82">
              <w:rPr>
                <w:rFonts w:cs="Arial"/>
                <w:b/>
              </w:rPr>
              <w:t>9</w:t>
            </w:r>
            <w:r w:rsidR="003D210D" w:rsidRPr="00DE5B82">
              <w:rPr>
                <w:rFonts w:cs="Arial"/>
                <w:b/>
                <w:vertAlign w:val="superscript"/>
              </w:rPr>
              <w:t>th</w:t>
            </w:r>
            <w:r w:rsidR="003D210D" w:rsidRPr="00DE5B82">
              <w:rPr>
                <w:rFonts w:cs="Arial"/>
                <w:b/>
              </w:rPr>
              <w:t xml:space="preserve"> May </w:t>
            </w:r>
            <w:r w:rsidR="00782813" w:rsidRPr="00DE5B82">
              <w:rPr>
                <w:rFonts w:cs="Arial"/>
                <w:b/>
              </w:rPr>
              <w:t>2018</w:t>
            </w:r>
            <w:r w:rsidR="00B9211D">
              <w:rPr>
                <w:rFonts w:cs="Arial"/>
                <w:b/>
              </w:rPr>
              <w:t xml:space="preserve"> </w:t>
            </w:r>
            <w:r w:rsidR="00B9211D" w:rsidRPr="00B9211D">
              <w:rPr>
                <w:rFonts w:cs="Arial"/>
              </w:rPr>
              <w:t>for inclusion in the Draft Mod Report</w:t>
            </w:r>
            <w:r w:rsidR="00B9211D">
              <w:rPr>
                <w:rFonts w:cs="Arial"/>
              </w:rPr>
              <w:t>.</w:t>
            </w:r>
          </w:p>
        </w:tc>
      </w:tr>
      <w:tr w:rsidR="001F148A" w14:paraId="2487A471" w14:textId="77777777" w:rsidTr="009B10C8">
        <w:tc>
          <w:tcPr>
            <w:tcW w:w="3687" w:type="dxa"/>
            <w:gridSpan w:val="3"/>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6804" w:type="dxa"/>
            <w:gridSpan w:val="3"/>
          </w:tcPr>
          <w:p w14:paraId="54F05F5F" w14:textId="4671F563" w:rsidR="001F148A" w:rsidRPr="00DE5B82" w:rsidRDefault="00A06BEC" w:rsidP="00F00756">
            <w:pPr>
              <w:rPr>
                <w:rFonts w:cs="Arial"/>
              </w:rPr>
            </w:pPr>
            <w:r w:rsidRPr="00DE5B82">
              <w:rPr>
                <w:rFonts w:cs="Arial"/>
                <w:bCs/>
              </w:rPr>
              <w:t xml:space="preserve">UNC Modification </w:t>
            </w:r>
            <w:r w:rsidR="00385546" w:rsidRPr="00DE5B82">
              <w:rPr>
                <w:rFonts w:cs="Arial"/>
                <w:bCs/>
              </w:rPr>
              <w:t>0636 – Updating the parameters for the NTS Optional Commodity Charge</w:t>
            </w:r>
          </w:p>
        </w:tc>
      </w:tr>
      <w:tr w:rsidR="00B718F1" w14:paraId="01EDE860" w14:textId="77777777" w:rsidTr="009B10C8">
        <w:tc>
          <w:tcPr>
            <w:tcW w:w="3687" w:type="dxa"/>
            <w:gridSpan w:val="3"/>
            <w:shd w:val="clear" w:color="auto" w:fill="B8CCE4" w:themeFill="accent1" w:themeFillTint="66"/>
          </w:tcPr>
          <w:p w14:paraId="02BC503B" w14:textId="77777777" w:rsidR="00B718F1" w:rsidRDefault="00B718F1" w:rsidP="005864A3">
            <w:pPr>
              <w:rPr>
                <w:b/>
              </w:rPr>
            </w:pPr>
            <w:r>
              <w:rPr>
                <w:b/>
              </w:rPr>
              <w:t>Benefits of change</w:t>
            </w:r>
          </w:p>
        </w:tc>
        <w:tc>
          <w:tcPr>
            <w:tcW w:w="6804" w:type="dxa"/>
            <w:gridSpan w:val="3"/>
          </w:tcPr>
          <w:p w14:paraId="0D5E9E5C" w14:textId="7EEAD940" w:rsidR="00B718F1" w:rsidRDefault="00F267F0" w:rsidP="003D210D">
            <w:pPr>
              <w:spacing w:before="60" w:after="60"/>
              <w:rPr>
                <w:rFonts w:ascii="MS Gothic" w:eastAsia="MS Gothic" w:hAnsi="MS Gothic"/>
              </w:rPr>
            </w:pPr>
            <w:r>
              <w:rPr>
                <w:rFonts w:cs="Arial"/>
                <w:bCs/>
              </w:rPr>
              <w:t>See Mod 0636</w:t>
            </w:r>
            <w:r w:rsidR="003D210D">
              <w:rPr>
                <w:rFonts w:cs="Arial"/>
                <w:bCs/>
              </w:rPr>
              <w:t>D</w:t>
            </w:r>
            <w:r w:rsidR="002F73B8">
              <w:rPr>
                <w:rFonts w:cs="Arial"/>
                <w:bCs/>
              </w:rPr>
              <w:t xml:space="preserve"> </w:t>
            </w:r>
          </w:p>
        </w:tc>
      </w:tr>
      <w:tr w:rsidR="00B718F1" w14:paraId="33DC4C55" w14:textId="77777777" w:rsidTr="009B10C8">
        <w:tc>
          <w:tcPr>
            <w:tcW w:w="3687" w:type="dxa"/>
            <w:gridSpan w:val="3"/>
            <w:shd w:val="clear" w:color="auto" w:fill="B8CCE4" w:themeFill="accent1" w:themeFillTint="66"/>
          </w:tcPr>
          <w:p w14:paraId="1EF850CB" w14:textId="77777777" w:rsidR="00B718F1" w:rsidRDefault="00B718F1" w:rsidP="005864A3">
            <w:pPr>
              <w:rPr>
                <w:b/>
              </w:rPr>
            </w:pPr>
            <w:r>
              <w:rPr>
                <w:b/>
              </w:rPr>
              <w:t>Required Change Implementation Date</w:t>
            </w:r>
          </w:p>
        </w:tc>
        <w:tc>
          <w:tcPr>
            <w:tcW w:w="6804" w:type="dxa"/>
            <w:gridSpan w:val="3"/>
          </w:tcPr>
          <w:p w14:paraId="37402BC7" w14:textId="7F5E1D61" w:rsidR="00B718F1" w:rsidRPr="00A06BEC" w:rsidRDefault="00074AD6" w:rsidP="002F73B8">
            <w:pPr>
              <w:rPr>
                <w:rFonts w:eastAsia="MS Gothic" w:cs="Arial"/>
              </w:rPr>
            </w:pPr>
            <w:r>
              <w:rPr>
                <w:rFonts w:eastAsia="MS Gothic" w:cs="Arial"/>
              </w:rPr>
              <w:t>Anticipated :</w:t>
            </w:r>
            <w:r w:rsidR="002F73B8">
              <w:rPr>
                <w:rFonts w:eastAsia="MS Gothic" w:cs="Arial"/>
              </w:rPr>
              <w:t>to be confirmed</w:t>
            </w:r>
          </w:p>
        </w:tc>
      </w:tr>
      <w:tr w:rsidR="00B718F1" w14:paraId="0B58010A" w14:textId="77777777" w:rsidTr="009B10C8">
        <w:tc>
          <w:tcPr>
            <w:tcW w:w="3687" w:type="dxa"/>
            <w:gridSpan w:val="3"/>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804" w:type="dxa"/>
            <w:gridSpan w:val="3"/>
          </w:tcPr>
          <w:p w14:paraId="4E0842D2" w14:textId="2D7DA722" w:rsidR="00B718F1" w:rsidRDefault="004052A3" w:rsidP="004363D0">
            <w:pPr>
              <w:rPr>
                <w:rFonts w:cs="Arial"/>
              </w:rPr>
            </w:pPr>
            <w:sdt>
              <w:sdtPr>
                <w:id w:val="-1452088850"/>
                <w14:checkbox>
                  <w14:checked w14:val="1"/>
                  <w14:checkedState w14:val="2612" w14:font="MS Gothic"/>
                  <w14:uncheckedState w14:val="2610" w14:font="MS Gothic"/>
                </w14:checkbox>
              </w:sdtPr>
              <w:sdtEndPr/>
              <w:sdtContent>
                <w:r w:rsidR="00782813">
                  <w:rPr>
                    <w:rFonts w:ascii="MS Gothic" w:eastAsia="MS Gothic" w:hAnsi="MS Gothic" w:hint="eastAsia"/>
                  </w:rPr>
                  <w:t>☒</w:t>
                </w:r>
              </w:sdtContent>
            </w:sdt>
            <w:r w:rsidR="00B718F1">
              <w:t>High</w:t>
            </w:r>
          </w:p>
          <w:p w14:paraId="2DF84683" w14:textId="180F5282" w:rsidR="00B718F1" w:rsidRDefault="004052A3" w:rsidP="004363D0">
            <w:sdt>
              <w:sdtPr>
                <w:id w:val="-918560144"/>
                <w14:checkbox>
                  <w14:checked w14:val="0"/>
                  <w14:checkedState w14:val="2612" w14:font="MS Gothic"/>
                  <w14:uncheckedState w14:val="2610" w14:font="MS Gothic"/>
                </w14:checkbox>
              </w:sdtPr>
              <w:sdtEndPr/>
              <w:sdtContent>
                <w:r w:rsidR="00E13C57">
                  <w:rPr>
                    <w:rFonts w:ascii="MS Gothic" w:eastAsia="MS Gothic" w:hAnsi="MS Gothic" w:hint="eastAsia"/>
                  </w:rPr>
                  <w:t>☐</w:t>
                </w:r>
              </w:sdtContent>
            </w:sdt>
            <w:r w:rsidR="00B718F1">
              <w:t>Medium</w:t>
            </w:r>
          </w:p>
          <w:p w14:paraId="28B5C95C" w14:textId="77777777" w:rsidR="00B718F1" w:rsidRDefault="004052A3"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60FAA9FC" w14:textId="488186A3" w:rsidR="00B718F1" w:rsidRDefault="00B718F1" w:rsidP="005864A3">
            <w:pPr>
              <w:rPr>
                <w:rFonts w:ascii="MS Gothic" w:eastAsia="MS Gothic" w:hAnsi="MS Gothic"/>
              </w:rPr>
            </w:pPr>
            <w:r w:rsidRPr="0092424D">
              <w:t>Rationale for assessment:</w:t>
            </w:r>
            <w:r w:rsidR="00782813">
              <w:t xml:space="preserve"> High Impact Mod</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79ADC534" w14:textId="6B1C5D47" w:rsidR="0038023E" w:rsidRDefault="0038023E" w:rsidP="0038023E">
      <w:pPr>
        <w:rPr>
          <w:color w:val="7030A0"/>
        </w:rPr>
      </w:pPr>
      <w:r>
        <w:rPr>
          <w:color w:val="7030A0"/>
        </w:rPr>
        <w:t>This ROM Request section has been drafted on Joint Office’s behalf by Xoserve and any views expressed in them are the Proposer’s (and not Xoserve’s).</w:t>
      </w:r>
    </w:p>
    <w:p w14:paraId="1A7346F7" w14:textId="78C7B46C" w:rsidR="0038023E" w:rsidRPr="00C2627B" w:rsidRDefault="0038023E" w:rsidP="0038023E">
      <w:pPr>
        <w:rPr>
          <w:color w:val="7030A0"/>
        </w:rPr>
      </w:pPr>
      <w:r>
        <w:rPr>
          <w:color w:val="7030A0"/>
        </w:rPr>
        <w:t>Note:  This is a revised version of the ROM Request Section, to ensure that the content is seen as the Proposer’s view and not Xoserve’s neural view of the proposal.</w:t>
      </w:r>
    </w:p>
    <w:p w14:paraId="30FDFBE3" w14:textId="77777777" w:rsidR="009E710C" w:rsidRDefault="009E710C"/>
    <w:tbl>
      <w:tblPr>
        <w:tblStyle w:val="TableGrid"/>
        <w:tblW w:w="9747" w:type="dxa"/>
        <w:tblLook w:val="04A0" w:firstRow="1" w:lastRow="0" w:firstColumn="1" w:lastColumn="0" w:noHBand="0" w:noVBand="1"/>
      </w:tblPr>
      <w:tblGrid>
        <w:gridCol w:w="4786"/>
        <w:gridCol w:w="4961"/>
      </w:tblGrid>
      <w:tr w:rsidR="00C22C88" w:rsidRPr="005633E5" w14:paraId="5F0D8D80" w14:textId="77777777" w:rsidTr="00F7139E">
        <w:tc>
          <w:tcPr>
            <w:tcW w:w="4786"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4961" w:type="dxa"/>
          </w:tcPr>
          <w:p w14:paraId="364AC3E9" w14:textId="77777777" w:rsidR="00C22C88" w:rsidRPr="00B83A14" w:rsidRDefault="00C22C88" w:rsidP="004363D0">
            <w:pPr>
              <w:rPr>
                <w:b/>
              </w:rPr>
            </w:pPr>
            <w:r w:rsidRPr="00B83A14">
              <w:rPr>
                <w:b/>
              </w:rPr>
              <w:t>Evaluation Services</w:t>
            </w:r>
          </w:p>
          <w:p w14:paraId="6D4AA453" w14:textId="1EDD0BA9" w:rsidR="00E6438A" w:rsidRDefault="004052A3"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p>
          <w:p w14:paraId="638EE675" w14:textId="3C9ABD67" w:rsidR="00C22C88" w:rsidRDefault="004052A3" w:rsidP="004363D0">
            <w:sdt>
              <w:sdtPr>
                <w:id w:val="1331867645"/>
                <w14:checkbox>
                  <w14:checked w14:val="1"/>
                  <w14:checkedState w14:val="2612" w14:font="MS Gothic"/>
                  <w14:uncheckedState w14:val="2610" w14:font="MS Gothic"/>
                </w14:checkbox>
              </w:sdtPr>
              <w:sdtEndPr/>
              <w:sdtContent>
                <w:r w:rsidR="008B2C2F">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4052A3"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009D0CCF" w:rsidR="00C22C88" w:rsidRPr="005633E5" w:rsidRDefault="004052A3" w:rsidP="004363D0">
            <w:pPr>
              <w:rPr>
                <w:color w:val="0070C0"/>
              </w:rPr>
            </w:pPr>
            <w:sdt>
              <w:sdtPr>
                <w:id w:val="-58095995"/>
                <w14:checkbox>
                  <w14:checked w14:val="0"/>
                  <w14:checkedState w14:val="2612" w14:font="MS Gothic"/>
                  <w14:uncheckedState w14:val="2610" w14:font="MS Gothic"/>
                </w14:checkbox>
              </w:sdtPr>
              <w:sdtEndPr/>
              <w:sdtContent>
                <w:r w:rsidR="008B2C2F">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F7139E">
        <w:tc>
          <w:tcPr>
            <w:tcW w:w="4786"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4961" w:type="dxa"/>
          </w:tcPr>
          <w:p w14:paraId="10DC87EA" w14:textId="77777777" w:rsidR="00B718F1" w:rsidRDefault="004052A3"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7756C84A" w14:textId="285F8CDA" w:rsidR="00B718F1" w:rsidRPr="00B83A14" w:rsidRDefault="004052A3" w:rsidP="004363D0">
            <w:pPr>
              <w:rPr>
                <w:b/>
              </w:rPr>
            </w:pPr>
            <w:sdt>
              <w:sdtPr>
                <w:id w:val="-1390867403"/>
                <w14:checkbox>
                  <w14:checked w14:val="1"/>
                  <w14:checkedState w14:val="2612" w14:font="MS Gothic"/>
                  <w14:uncheckedState w14:val="2610" w14:font="MS Gothic"/>
                </w14:checkbox>
              </w:sdtPr>
              <w:sdtEndPr/>
              <w:sdtContent>
                <w:r w:rsidR="00C3031F">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786"/>
        <w:gridCol w:w="4961"/>
      </w:tblGrid>
      <w:tr w:rsidR="000B0E56" w14:paraId="799AC440" w14:textId="77777777" w:rsidTr="00F7139E">
        <w:tc>
          <w:tcPr>
            <w:tcW w:w="4786"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4961" w:type="dxa"/>
          </w:tcPr>
          <w:p w14:paraId="296AA771" w14:textId="2C1DD229" w:rsidR="000B0E56" w:rsidRDefault="004052A3" w:rsidP="000B0E56">
            <w:sdt>
              <w:sdtPr>
                <w:id w:val="1160112140"/>
                <w14:checkbox>
                  <w14:checked w14:val="1"/>
                  <w14:checkedState w14:val="2612" w14:font="MS Gothic"/>
                  <w14:uncheckedState w14:val="2610" w14:font="MS Gothic"/>
                </w14:checkbox>
              </w:sdtPr>
              <w:sdtEndPr/>
              <w:sdtContent>
                <w:r w:rsidR="00A06BEC">
                  <w:rPr>
                    <w:rFonts w:ascii="MS Gothic" w:eastAsia="MS Gothic" w:hAnsi="MS Gothic" w:hint="eastAsia"/>
                  </w:rPr>
                  <w:t>☒</w:t>
                </w:r>
              </w:sdtContent>
            </w:sdt>
            <w:r w:rsidR="000B0E56">
              <w:t xml:space="preserve">Yes </w:t>
            </w:r>
            <w:r w:rsidR="00B718F1">
              <w:t>(Mod Related)</w:t>
            </w:r>
          </w:p>
          <w:p w14:paraId="7BA663ED" w14:textId="00139B05" w:rsidR="00B718F1" w:rsidRDefault="004052A3" w:rsidP="00B718F1">
            <w:sdt>
              <w:sdtPr>
                <w:id w:val="-40365571"/>
                <w14:checkbox>
                  <w14:checked w14:val="0"/>
                  <w14:checkedState w14:val="2612" w14:font="MS Gothic"/>
                  <w14:uncheckedState w14:val="2610" w14:font="MS Gothic"/>
                </w14:checkbox>
              </w:sdtPr>
              <w:sdtEndPr/>
              <w:sdtContent>
                <w:r w:rsidR="00D221A6">
                  <w:rPr>
                    <w:rFonts w:ascii="MS Gothic" w:eastAsia="MS Gothic" w:hAnsi="MS Gothic" w:hint="eastAsia"/>
                  </w:rPr>
                  <w:t>☐</w:t>
                </w:r>
              </w:sdtContent>
            </w:sdt>
            <w:r w:rsidR="00B718F1">
              <w:t>Yes (Legislati</w:t>
            </w:r>
            <w:r w:rsidR="009E710C">
              <w:t>on</w:t>
            </w:r>
            <w:r w:rsidR="00B718F1">
              <w:t xml:space="preserve"> Change Related)</w:t>
            </w:r>
          </w:p>
          <w:p w14:paraId="39547F0C" w14:textId="77777777" w:rsidR="000B0E56" w:rsidRDefault="004052A3"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14:paraId="6D860E7E" w14:textId="77777777" w:rsidTr="00F7139E">
        <w:tc>
          <w:tcPr>
            <w:tcW w:w="4786"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4961" w:type="dxa"/>
          </w:tcPr>
          <w:p w14:paraId="3F8FAB08" w14:textId="69697979" w:rsidR="000B0E56" w:rsidRDefault="004052A3" w:rsidP="00B174A5">
            <w:pPr>
              <w:rPr>
                <w:rFonts w:cs="Arial"/>
              </w:rPr>
            </w:pPr>
            <w:sdt>
              <w:sdtPr>
                <w:id w:val="-1112436449"/>
                <w14:checkbox>
                  <w14:checked w14:val="1"/>
                  <w14:checkedState w14:val="2612" w14:font="MS Gothic"/>
                  <w14:uncheckedState w14:val="2610" w14:font="MS Gothic"/>
                </w14:checkbox>
              </w:sdtPr>
              <w:sdtEndPr/>
              <w:sdtContent>
                <w:r w:rsidR="00C3031F">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05A11575" w14:textId="2E4ADA58" w:rsidR="000B0E56" w:rsidRDefault="004052A3" w:rsidP="00B174A5">
            <w:sdt>
              <w:sdtPr>
                <w:id w:val="-1422410739"/>
                <w14:checkbox>
                  <w14:checked w14:val="0"/>
                  <w14:checkedState w14:val="2612" w14:font="MS Gothic"/>
                  <w14:uncheckedState w14:val="2610" w14:font="MS Gothic"/>
                </w14:checkbox>
              </w:sdtPr>
              <w:sdtEndPr/>
              <w:sdtContent>
                <w:r w:rsidR="00F02030">
                  <w:rPr>
                    <w:rFonts w:ascii="MS Gothic" w:eastAsia="MS Gothic" w:hAnsi="MS Gothic" w:hint="eastAsia"/>
                  </w:rPr>
                  <w:t>☐</w:t>
                </w:r>
              </w:sdtContent>
            </w:sdt>
            <w:r w:rsidR="000B0E56">
              <w:t>No</w:t>
            </w:r>
          </w:p>
          <w:p w14:paraId="0FC0E680" w14:textId="36011AB3" w:rsidR="000B0E56" w:rsidRDefault="000B0E56" w:rsidP="00B174A5">
            <w:r>
              <w:t>--------------------------------------------------------</w:t>
            </w:r>
            <w:r w:rsidR="002F7563">
              <w:t>--------------</w:t>
            </w:r>
          </w:p>
          <w:p w14:paraId="76576A6E" w14:textId="78970AFC" w:rsidR="000B0E56" w:rsidRPr="0086357D" w:rsidRDefault="004052A3" w:rsidP="00B174A5">
            <w:pPr>
              <w:rPr>
                <w:rFonts w:cs="Arial"/>
              </w:rPr>
            </w:pPr>
            <w:sdt>
              <w:sdtPr>
                <w:id w:val="-1657831250"/>
                <w14:checkbox>
                  <w14:checked w14:val="1"/>
                  <w14:checkedState w14:val="2612" w14:font="MS Gothic"/>
                  <w14:uncheckedState w14:val="2610" w14:font="MS Gothic"/>
                </w14:checkbox>
              </w:sdtPr>
              <w:sdtEndPr/>
              <w:sdtContent>
                <w:r w:rsidR="00C3031F">
                  <w:rPr>
                    <w:rFonts w:ascii="MS Gothic" w:eastAsia="MS Gothic" w:hAnsi="MS Gothic" w:hint="eastAsia"/>
                  </w:rPr>
                  <w:t>☒</w:t>
                </w:r>
              </w:sdtContent>
            </w:sdt>
            <w:r w:rsidR="000B0E56" w:rsidRPr="0086357D">
              <w:rPr>
                <w:rFonts w:cs="Arial"/>
              </w:rPr>
              <w:t>Shippers</w:t>
            </w:r>
          </w:p>
          <w:p w14:paraId="129AE511" w14:textId="5D72B2EC" w:rsidR="000B0E56" w:rsidRPr="0086357D" w:rsidRDefault="004052A3" w:rsidP="00B174A5">
            <w:pPr>
              <w:rPr>
                <w:rFonts w:cs="Arial"/>
              </w:rPr>
            </w:pPr>
            <w:sdt>
              <w:sdtPr>
                <w:id w:val="-87461523"/>
                <w14:checkbox>
                  <w14:checked w14:val="1"/>
                  <w14:checkedState w14:val="2612" w14:font="MS Gothic"/>
                  <w14:uncheckedState w14:val="2610" w14:font="MS Gothic"/>
                </w14:checkbox>
              </w:sdtPr>
              <w:sdtEndPr/>
              <w:sdtContent>
                <w:r w:rsidR="008150D8">
                  <w:rPr>
                    <w:rFonts w:ascii="MS Gothic" w:eastAsia="MS Gothic" w:hAnsi="MS Gothic" w:hint="eastAsia"/>
                  </w:rPr>
                  <w:t>☒</w:t>
                </w:r>
              </w:sdtContent>
            </w:sdt>
            <w:r w:rsidR="000B0E56" w:rsidRPr="0086357D">
              <w:t>National Grid Transmission</w:t>
            </w:r>
          </w:p>
          <w:p w14:paraId="5B526E41" w14:textId="2D04EB8F" w:rsidR="000B0E56" w:rsidRDefault="004052A3" w:rsidP="000B0E56">
            <w:pPr>
              <w:rPr>
                <w:rFonts w:cs="Arial"/>
                <w:bCs/>
                <w:szCs w:val="20"/>
              </w:rPr>
            </w:pPr>
            <w:sdt>
              <w:sdtPr>
                <w:id w:val="-1477137009"/>
                <w14:checkbox>
                  <w14:checked w14:val="0"/>
                  <w14:checkedState w14:val="2612" w14:font="MS Gothic"/>
                  <w14:uncheckedState w14:val="2610" w14:font="MS Gothic"/>
                </w14:checkbox>
              </w:sdtPr>
              <w:sdtEndPr/>
              <w:sdtContent>
                <w:r w:rsidR="002547AD">
                  <w:rPr>
                    <w:rFonts w:ascii="MS Gothic" w:eastAsia="MS Gothic" w:hAnsi="MS Gothic" w:hint="eastAsia"/>
                  </w:rPr>
                  <w:t>☐</w:t>
                </w:r>
              </w:sdtContent>
            </w:sdt>
            <w:r w:rsidR="00D01653">
              <w:rPr>
                <w:rFonts w:cs="Arial"/>
                <w:bCs/>
                <w:szCs w:val="20"/>
              </w:rPr>
              <w:t>Distribution Network Operators</w:t>
            </w:r>
          </w:p>
          <w:p w14:paraId="045C8C7B" w14:textId="0BA53762" w:rsidR="00D01653" w:rsidRDefault="004052A3" w:rsidP="0033042B">
            <w:sdt>
              <w:sdtPr>
                <w:id w:val="719947979"/>
                <w14:checkbox>
                  <w14:checked w14:val="0"/>
                  <w14:checkedState w14:val="2612" w14:font="MS Gothic"/>
                  <w14:uncheckedState w14:val="2610" w14:font="MS Gothic"/>
                </w14:checkbox>
              </w:sdtPr>
              <w:sdtEndPr/>
              <w:sdtContent>
                <w:r w:rsidR="002547AD">
                  <w:rPr>
                    <w:rFonts w:ascii="MS Gothic" w:eastAsia="MS Gothic" w:hAnsi="MS Gothic" w:hint="eastAsia"/>
                  </w:rPr>
                  <w:t>☐</w:t>
                </w:r>
              </w:sdtContent>
            </w:sdt>
            <w:r w:rsidR="0033042B">
              <w:rPr>
                <w:rFonts w:cs="Arial"/>
                <w:bCs/>
                <w:szCs w:val="20"/>
              </w:rPr>
              <w:t>I</w:t>
            </w:r>
            <w:r w:rsidR="00D01653">
              <w:rPr>
                <w:rFonts w:cs="Arial"/>
                <w:bCs/>
                <w:szCs w:val="20"/>
              </w:rPr>
              <w:t>GTs</w:t>
            </w:r>
          </w:p>
        </w:tc>
      </w:tr>
      <w:tr w:rsidR="000B0E56" w14:paraId="4035EF15" w14:textId="77777777" w:rsidTr="00F7139E">
        <w:tc>
          <w:tcPr>
            <w:tcW w:w="4786"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4961" w:type="dxa"/>
          </w:tcPr>
          <w:p w14:paraId="4A92B39C" w14:textId="77777777" w:rsidR="000B0E56" w:rsidRDefault="004052A3"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2AB39D73" w:rsidR="000B0E56" w:rsidRDefault="004052A3" w:rsidP="00B174A5">
            <w:pPr>
              <w:rPr>
                <w:rFonts w:cs="Arial"/>
              </w:rPr>
            </w:pPr>
            <w:sdt>
              <w:sdtPr>
                <w:id w:val="1923596732"/>
                <w14:checkbox>
                  <w14:checked w14:val="1"/>
                  <w14:checkedState w14:val="2612" w14:font="MS Gothic"/>
                  <w14:uncheckedState w14:val="2610" w14:font="MS Gothic"/>
                </w14:checkbox>
              </w:sdtPr>
              <w:sdtEndPr/>
              <w:sdtContent>
                <w:r w:rsidR="00C3031F">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F7139E">
        <w:trPr>
          <w:trHeight w:val="279"/>
        </w:trPr>
        <w:tc>
          <w:tcPr>
            <w:tcW w:w="9747" w:type="dxa"/>
            <w:gridSpan w:val="2"/>
            <w:shd w:val="clear" w:color="auto" w:fill="B8CCE4" w:themeFill="accent1" w:themeFillTint="66"/>
          </w:tcPr>
          <w:p w14:paraId="0FA680AF" w14:textId="08CC01FE" w:rsidR="008E51D1" w:rsidRPr="00F7139E" w:rsidRDefault="008E51D1" w:rsidP="002F7563">
            <w:pPr>
              <w:pStyle w:val="ListParagraph"/>
              <w:numPr>
                <w:ilvl w:val="0"/>
                <w:numId w:val="7"/>
              </w:numPr>
              <w:spacing w:before="60" w:after="60"/>
              <w:contextualSpacing w:val="0"/>
              <w:rPr>
                <w:rFonts w:cs="Arial"/>
              </w:rPr>
            </w:pPr>
            <w:r w:rsidRPr="00C2627B">
              <w:rPr>
                <w:rFonts w:cs="Arial"/>
              </w:rPr>
              <w:t>Customer view of impacted service area(s)</w:t>
            </w:r>
          </w:p>
        </w:tc>
      </w:tr>
      <w:tr w:rsidR="008E51D1" w14:paraId="4E760F86" w14:textId="77777777" w:rsidTr="00A5701F">
        <w:trPr>
          <w:trHeight w:val="467"/>
        </w:trPr>
        <w:tc>
          <w:tcPr>
            <w:tcW w:w="9747" w:type="dxa"/>
            <w:gridSpan w:val="2"/>
            <w:shd w:val="clear" w:color="auto" w:fill="auto"/>
          </w:tcPr>
          <w:p w14:paraId="76FFCD5B" w14:textId="57D06047" w:rsidR="003F3E99" w:rsidRDefault="00A5701F" w:rsidP="00B71F43">
            <w:pPr>
              <w:pStyle w:val="Default"/>
              <w:spacing w:before="120" w:after="120"/>
              <w:rPr>
                <w:rFonts w:eastAsia="MS Gothic"/>
              </w:rPr>
            </w:pPr>
            <w:r w:rsidRPr="00A5701F">
              <w:rPr>
                <w:rFonts w:eastAsia="MS Gothic"/>
                <w:sz w:val="20"/>
              </w:rPr>
              <w:t>This will potentially impact DSC BCM Service Area 7</w:t>
            </w: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2F7563">
            <w:pPr>
              <w:pStyle w:val="ListParagraph"/>
              <w:numPr>
                <w:ilvl w:val="0"/>
                <w:numId w:val="7"/>
              </w:numPr>
              <w:spacing w:before="60" w:after="60"/>
              <w:contextualSpacing w:val="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594F1956" w:rsidR="003F3E99" w:rsidRPr="008B2C2F" w:rsidRDefault="002547AD" w:rsidP="002F7563">
            <w:pPr>
              <w:spacing w:before="60" w:after="60"/>
              <w:rPr>
                <w:rFonts w:eastAsia="MS Gothic" w:cs="Arial"/>
              </w:rPr>
            </w:pPr>
            <w:r w:rsidRPr="008B2C2F">
              <w:rPr>
                <w:rFonts w:eastAsia="MS Gothic" w:cs="Arial"/>
              </w:rPr>
              <w:t xml:space="preserve"> </w:t>
            </w:r>
            <w:r w:rsidR="008B2C2F" w:rsidRPr="008B2C2F">
              <w:rPr>
                <w:rFonts w:eastAsia="MS Gothic" w:cs="Arial"/>
              </w:rPr>
              <w:t>N/A</w:t>
            </w: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2F7563">
            <w:pPr>
              <w:spacing w:before="60" w:after="60"/>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2F7563">
            <w:pPr>
              <w:spacing w:before="60" w:after="60"/>
              <w:rPr>
                <w:rFonts w:ascii="MS Gothic" w:eastAsia="MS Gothic" w:hAnsi="MS Gothic"/>
              </w:rPr>
            </w:pPr>
            <w:r>
              <w:rPr>
                <w:rFonts w:cs="Arial"/>
                <w:szCs w:val="20"/>
              </w:rPr>
              <w:lastRenderedPageBreak/>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3CE2A3" w:rsidR="00C15A8F" w:rsidRDefault="004E06C6" w:rsidP="002F7563">
            <w:pPr>
              <w:spacing w:before="60" w:after="60"/>
              <w:rPr>
                <w:rFonts w:cs="Arial"/>
                <w:szCs w:val="20"/>
              </w:rPr>
            </w:pPr>
            <w:r>
              <w:rPr>
                <w:rFonts w:cs="Arial"/>
                <w:szCs w:val="20"/>
              </w:rPr>
              <w:t>N</w:t>
            </w:r>
            <w:r w:rsidR="008B2C2F">
              <w:rPr>
                <w:rFonts w:cs="Arial"/>
                <w:szCs w:val="20"/>
              </w:rPr>
              <w:t>/</w:t>
            </w:r>
            <w:r>
              <w:rPr>
                <w:rFonts w:cs="Arial"/>
                <w:szCs w:val="20"/>
              </w:rPr>
              <w:t>A</w:t>
            </w: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2F7563">
            <w:pPr>
              <w:spacing w:before="60" w:after="60"/>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0F9C95C8" w:rsidR="00C15A8F" w:rsidRPr="00DE0824" w:rsidRDefault="004E06C6" w:rsidP="002F7563">
            <w:pPr>
              <w:spacing w:before="60" w:after="60"/>
              <w:rPr>
                <w:rFonts w:cs="Arial"/>
                <w:szCs w:val="20"/>
              </w:rPr>
            </w:pPr>
            <w:r>
              <w:rPr>
                <w:rFonts w:cs="Arial"/>
                <w:szCs w:val="20"/>
              </w:rPr>
              <w:t>N</w:t>
            </w:r>
            <w:r w:rsidR="008B2C2F">
              <w:rPr>
                <w:rFonts w:cs="Arial"/>
                <w:szCs w:val="20"/>
              </w:rPr>
              <w:t>/</w:t>
            </w:r>
            <w:r>
              <w:rPr>
                <w:rFonts w:cs="Arial"/>
                <w:szCs w:val="20"/>
              </w:rPr>
              <w:t>A</w:t>
            </w:r>
          </w:p>
        </w:tc>
      </w:tr>
      <w:tr w:rsidR="00C15A8F" w14:paraId="451AD94F" w14:textId="77777777" w:rsidTr="00C2627B">
        <w:tc>
          <w:tcPr>
            <w:tcW w:w="9747" w:type="dxa"/>
            <w:gridSpan w:val="2"/>
            <w:shd w:val="clear" w:color="auto" w:fill="B8CCE4" w:themeFill="accent1" w:themeFillTint="66"/>
          </w:tcPr>
          <w:p w14:paraId="24DCC914" w14:textId="6FF77594" w:rsidR="00C15A8F" w:rsidRDefault="00C15A8F" w:rsidP="002F7563">
            <w:pPr>
              <w:spacing w:before="60" w:after="60"/>
              <w:rPr>
                <w:rFonts w:ascii="MS Gothic" w:eastAsia="MS Gothic" w:hAnsi="MS Gothic"/>
              </w:rPr>
            </w:pPr>
            <w:r w:rsidRPr="00C2627B">
              <w:rPr>
                <w:b/>
              </w:rPr>
              <w:t>Impacts to UK</w:t>
            </w:r>
            <w:r w:rsidR="002547AD">
              <w:rPr>
                <w:b/>
              </w:rPr>
              <w:t>-</w:t>
            </w:r>
            <w:r w:rsidRPr="00C2627B">
              <w:rPr>
                <w:b/>
              </w:rPr>
              <w:t>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3F79AB2A" w14:textId="00E4AB7E" w:rsidR="00A5701F" w:rsidRDefault="00A5701F" w:rsidP="00A5701F">
            <w:pPr>
              <w:spacing w:before="60" w:after="60"/>
              <w:rPr>
                <w:rFonts w:cs="Arial"/>
              </w:rPr>
            </w:pPr>
            <w:r w:rsidRPr="00A5701F">
              <w:rPr>
                <w:rFonts w:cs="Arial"/>
              </w:rPr>
              <w:t xml:space="preserve">Anticipated changes required to hold NTS Optional Commodity rates </w:t>
            </w:r>
            <w:r w:rsidRPr="00A5701F">
              <w:rPr>
                <w:rFonts w:cs="Arial"/>
                <w:color w:val="1F497D" w:themeColor="text2"/>
              </w:rPr>
              <w:t xml:space="preserve">based on two separate NTS Optional Commodity arrangements </w:t>
            </w:r>
            <w:r w:rsidRPr="00A5701F">
              <w:rPr>
                <w:rFonts w:cs="Arial"/>
              </w:rPr>
              <w:t>(</w:t>
            </w:r>
            <w:r w:rsidR="00D221A6">
              <w:rPr>
                <w:rFonts w:cs="Arial"/>
              </w:rPr>
              <w:t>formula/</w:t>
            </w:r>
            <w:r w:rsidRPr="00A5701F">
              <w:rPr>
                <w:rFonts w:cs="Arial"/>
              </w:rPr>
              <w:t>rates)</w:t>
            </w:r>
            <w:r w:rsidR="00D221A6">
              <w:rPr>
                <w:rFonts w:cs="Arial"/>
              </w:rPr>
              <w:t xml:space="preserve">; </w:t>
            </w:r>
          </w:p>
          <w:p w14:paraId="1EA98FC6" w14:textId="77777777" w:rsidR="00D221A6" w:rsidRDefault="00D221A6" w:rsidP="00D221A6">
            <w:pPr>
              <w:spacing w:before="60" w:after="60"/>
              <w:rPr>
                <w:rFonts w:cs="Arial"/>
              </w:rPr>
            </w:pPr>
            <w:r>
              <w:rPr>
                <w:rFonts w:cs="Arial"/>
              </w:rPr>
              <w:t>1.</w:t>
            </w:r>
            <w:r w:rsidRPr="00A5701F">
              <w:rPr>
                <w:rFonts w:cs="Arial"/>
              </w:rPr>
              <w:t>IP Exit Points</w:t>
            </w:r>
          </w:p>
          <w:p w14:paraId="19716613" w14:textId="6D659E95" w:rsidR="00C15A8F" w:rsidRPr="00201A44" w:rsidRDefault="00D221A6" w:rsidP="00D221A6">
            <w:pPr>
              <w:spacing w:before="60" w:after="60"/>
              <w:rPr>
                <w:rFonts w:cs="Arial"/>
                <w:color w:val="0000FF"/>
              </w:rPr>
            </w:pPr>
            <w:r>
              <w:rPr>
                <w:rFonts w:cs="Arial"/>
              </w:rPr>
              <w:t>2.N</w:t>
            </w:r>
            <w:r w:rsidRPr="00A5701F">
              <w:rPr>
                <w:rFonts w:cs="Arial"/>
              </w:rPr>
              <w:t>on-IP</w:t>
            </w:r>
            <w:r>
              <w:rPr>
                <w:rFonts w:cs="Arial"/>
              </w:rPr>
              <w:t xml:space="preserve"> Points and IP Entry Points</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2F7563">
            <w:pPr>
              <w:spacing w:before="60" w:after="6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6F4E05B7" w:rsidR="00C15A8F" w:rsidRPr="00201A44" w:rsidRDefault="00C15A8F" w:rsidP="002F7563">
            <w:pPr>
              <w:spacing w:before="60" w:after="60"/>
              <w:rPr>
                <w:rFonts w:cs="Arial"/>
                <w:color w:val="0000FF"/>
              </w:rPr>
            </w:pP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2F7563">
            <w:pPr>
              <w:spacing w:before="60" w:after="60"/>
              <w:rPr>
                <w:rFonts w:ascii="MS Gothic" w:eastAsia="MS Gothic" w:hAnsi="MS Gothic"/>
              </w:rPr>
            </w:pPr>
            <w:r w:rsidRPr="00C2627B">
              <w:rPr>
                <w:b/>
              </w:rPr>
              <w:t>Impacts to Gemini System</w:t>
            </w:r>
          </w:p>
        </w:tc>
      </w:tr>
      <w:tr w:rsidR="00C15A8F" w14:paraId="34A233B6" w14:textId="77777777" w:rsidTr="00F7139E">
        <w:trPr>
          <w:trHeight w:val="531"/>
        </w:trPr>
        <w:tc>
          <w:tcPr>
            <w:tcW w:w="9747" w:type="dxa"/>
            <w:gridSpan w:val="2"/>
            <w:shd w:val="clear" w:color="auto" w:fill="auto"/>
          </w:tcPr>
          <w:p w14:paraId="77372F21" w14:textId="5F93BBBE" w:rsidR="00D221A6" w:rsidRDefault="00F51408" w:rsidP="00F51408">
            <w:pPr>
              <w:spacing w:before="60" w:after="60"/>
              <w:rPr>
                <w:rFonts w:cs="Arial"/>
              </w:rPr>
            </w:pPr>
            <w:r w:rsidRPr="00A5701F">
              <w:rPr>
                <w:rFonts w:cs="Arial"/>
              </w:rPr>
              <w:t xml:space="preserve">Anticipated changes required to hold NTS Optional Commodity rates </w:t>
            </w:r>
            <w:r w:rsidRPr="00A5701F">
              <w:rPr>
                <w:rFonts w:cs="Arial"/>
                <w:color w:val="1F497D" w:themeColor="text2"/>
              </w:rPr>
              <w:t xml:space="preserve">based on two separate NTS Optional Commodity arrangements </w:t>
            </w:r>
            <w:r w:rsidRPr="00A5701F">
              <w:rPr>
                <w:rFonts w:cs="Arial"/>
              </w:rPr>
              <w:t>(</w:t>
            </w:r>
            <w:r w:rsidR="00D221A6">
              <w:rPr>
                <w:rFonts w:cs="Arial"/>
              </w:rPr>
              <w:t>formula/</w:t>
            </w:r>
            <w:r w:rsidRPr="00A5701F">
              <w:rPr>
                <w:rFonts w:cs="Arial"/>
              </w:rPr>
              <w:t>rates)</w:t>
            </w:r>
            <w:r w:rsidR="00D221A6">
              <w:rPr>
                <w:rFonts w:cs="Arial"/>
              </w:rPr>
              <w:t>;</w:t>
            </w:r>
            <w:r w:rsidRPr="00A5701F">
              <w:rPr>
                <w:rFonts w:cs="Arial"/>
              </w:rPr>
              <w:t xml:space="preserve"> </w:t>
            </w:r>
          </w:p>
          <w:p w14:paraId="00C8DA5E" w14:textId="77777777" w:rsidR="00D221A6" w:rsidRDefault="00D221A6" w:rsidP="00F51408">
            <w:pPr>
              <w:spacing w:before="60" w:after="60"/>
              <w:rPr>
                <w:rFonts w:cs="Arial"/>
              </w:rPr>
            </w:pPr>
            <w:r>
              <w:rPr>
                <w:rFonts w:cs="Arial"/>
              </w:rPr>
              <w:t>1.</w:t>
            </w:r>
            <w:r w:rsidR="00F51408" w:rsidRPr="00A5701F">
              <w:rPr>
                <w:rFonts w:cs="Arial"/>
              </w:rPr>
              <w:t>IP Exit Points</w:t>
            </w:r>
          </w:p>
          <w:p w14:paraId="15B0A477" w14:textId="6E81B409" w:rsidR="00C15A8F" w:rsidRPr="003750D2" w:rsidRDefault="00D221A6" w:rsidP="00D221A6">
            <w:pPr>
              <w:spacing w:before="60" w:after="60"/>
              <w:rPr>
                <w:b/>
              </w:rPr>
            </w:pPr>
            <w:r>
              <w:rPr>
                <w:rFonts w:cs="Arial"/>
              </w:rPr>
              <w:t>2.N</w:t>
            </w:r>
            <w:r w:rsidR="00F51408" w:rsidRPr="00A5701F">
              <w:rPr>
                <w:rFonts w:cs="Arial"/>
              </w:rPr>
              <w:t>on-IP</w:t>
            </w:r>
            <w:r>
              <w:rPr>
                <w:rFonts w:cs="Arial"/>
              </w:rPr>
              <w:t xml:space="preserve"> Points and IP Entry Points</w:t>
            </w: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2F7563">
            <w:pPr>
              <w:spacing w:before="60" w:after="60"/>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16A72720" w:rsidR="00C15A8F" w:rsidRPr="00201A44" w:rsidRDefault="00F51408" w:rsidP="00F51408">
            <w:pPr>
              <w:spacing w:before="60" w:after="60"/>
              <w:rPr>
                <w:rFonts w:cs="Arial"/>
                <w:color w:val="0000FF"/>
              </w:rPr>
            </w:pPr>
            <w:r w:rsidRPr="00F51408">
              <w:rPr>
                <w:rFonts w:cs="Arial"/>
              </w:rPr>
              <w:t>Given the timescale for potential implementation (1</w:t>
            </w:r>
            <w:r w:rsidRPr="00F51408">
              <w:rPr>
                <w:rFonts w:cs="Arial"/>
                <w:vertAlign w:val="superscript"/>
              </w:rPr>
              <w:t>st</w:t>
            </w:r>
            <w:r w:rsidRPr="00F51408">
              <w:rPr>
                <w:rFonts w:cs="Arial"/>
              </w:rPr>
              <w:t xml:space="preserve"> October 2018) we kindly request Xoserve considers potential interim (manual workaround) and enduring (system) solutions for 0636D. It would be helpful to include potential implementation timescales/dates for any manual and systems solutions.</w:t>
            </w:r>
          </w:p>
        </w:tc>
      </w:tr>
      <w:bookmarkEnd w:id="1"/>
      <w:bookmarkEnd w:id="2"/>
    </w:tbl>
    <w:p w14:paraId="6F2DB0D9" w14:textId="77777777" w:rsidR="00C31489" w:rsidRDefault="00C31489">
      <w:pPr>
        <w:spacing w:before="0" w:after="0"/>
        <w:rPr>
          <w:rFonts w:cs="Arial"/>
        </w:rPr>
      </w:pPr>
    </w:p>
    <w:p w14:paraId="15AECE13" w14:textId="77777777" w:rsidR="002F7563" w:rsidRDefault="002F7563">
      <w:pPr>
        <w:spacing w:before="0" w:after="0"/>
        <w:rPr>
          <w:rFonts w:cs="Arial"/>
        </w:rPr>
      </w:pPr>
    </w:p>
    <w:p w14:paraId="6E247EB3" w14:textId="77777777" w:rsidR="002F7563" w:rsidRDefault="002F7563">
      <w:pPr>
        <w:spacing w:before="0" w:after="0"/>
        <w:rPr>
          <w:rFonts w:cs="Arial"/>
        </w:rPr>
      </w:pPr>
    </w:p>
    <w:p w14:paraId="091D8407" w14:textId="77777777" w:rsidR="002F7563" w:rsidRDefault="002F7563">
      <w:pPr>
        <w:spacing w:before="0" w:after="0"/>
        <w:rPr>
          <w:rFonts w:cs="Arial"/>
        </w:rPr>
      </w:pPr>
    </w:p>
    <w:p w14:paraId="4C5EC2B4" w14:textId="77777777" w:rsidR="002F7563" w:rsidRDefault="002F7563">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189942F5" w:rsidR="001C4A3A" w:rsidRDefault="004052A3">
            <w:pPr>
              <w:spacing w:before="0" w:after="0"/>
              <w:rPr>
                <w:rFonts w:cs="Arial"/>
              </w:rPr>
            </w:pPr>
            <w:hyperlink r:id="rId13" w:history="1">
              <w:r w:rsidR="008D5402" w:rsidRPr="009C355D">
                <w:rPr>
                  <w:rStyle w:val="Hyperlink"/>
                  <w:rFonts w:cs="Arial"/>
                </w:rPr>
                <w:t>changeorders@xoserve.com</w:t>
              </w:r>
            </w:hyperlink>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37B41F70" w:rsidR="001C4A3A" w:rsidRDefault="004052A3">
            <w:pPr>
              <w:spacing w:before="0" w:after="0"/>
              <w:rPr>
                <w:rFonts w:cs="Arial"/>
              </w:rPr>
            </w:pPr>
            <w:hyperlink r:id="rId14" w:history="1">
              <w:r w:rsidR="008D5402" w:rsidRPr="009C355D">
                <w:rPr>
                  <w:rStyle w:val="Hyperlink"/>
                  <w:rFonts w:cs="Arial"/>
                </w:rPr>
                <w:t>dsccomms@gasgovernance.co.uk</w:t>
              </w:r>
            </w:hyperlink>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08810FC2" w:rsidR="00C22C88" w:rsidRDefault="004052A3" w:rsidP="004363D0">
            <w:sdt>
              <w:sdtPr>
                <w:id w:val="-779880648"/>
                <w14:checkbox>
                  <w14:checked w14:val="1"/>
                  <w14:checkedState w14:val="2612" w14:font="MS Gothic"/>
                  <w14:uncheckedState w14:val="2610" w14:font="MS Gothic"/>
                </w14:checkbox>
              </w:sdtPr>
              <w:sdtEndPr/>
              <w:sdtContent>
                <w:r w:rsidR="002429A6">
                  <w:rPr>
                    <w:rFonts w:ascii="MS Gothic" w:eastAsia="MS Gothic" w:hAnsi="MS Gothic" w:hint="eastAsia"/>
                  </w:rPr>
                  <w:t>☒</w:t>
                </w:r>
              </w:sdtContent>
            </w:sdt>
            <w:r w:rsidR="00C22C88">
              <w:t>Yes</w:t>
            </w:r>
          </w:p>
          <w:p w14:paraId="668ABFCD" w14:textId="77777777" w:rsidR="00C22C88" w:rsidRDefault="004052A3"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A35B4" w:rsidRDefault="00DA1E11" w:rsidP="00C2627B">
      <w:pPr>
        <w:pStyle w:val="BodyText3"/>
        <w:widowControl w:val="0"/>
        <w:spacing w:before="0" w:after="0"/>
        <w:jc w:val="center"/>
        <w:rPr>
          <w:rFonts w:ascii="Arial" w:hAnsi="Arial" w:cs="Arial"/>
          <w:b/>
          <w:bCs/>
          <w:iCs/>
          <w:szCs w:val="20"/>
          <w:u w:val="none"/>
        </w:rPr>
      </w:pPr>
      <w:r w:rsidRPr="00CA35B4">
        <w:rPr>
          <w:rFonts w:ascii="Arial" w:hAnsi="Arial" w:cs="Arial"/>
          <w:iCs/>
          <w:szCs w:val="20"/>
          <w:u w:val="none"/>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1426EF32" w14:textId="2743D631" w:rsidR="008D5402" w:rsidRDefault="001F115E" w:rsidP="008D5402">
            <w:pPr>
              <w:pStyle w:val="ListParagraph"/>
              <w:autoSpaceDE w:val="0"/>
              <w:autoSpaceDN w:val="0"/>
              <w:adjustRightInd w:val="0"/>
              <w:ind w:left="0"/>
              <w:rPr>
                <w:rFonts w:ascii="ArialMT" w:hAnsi="ArialMT" w:cs="ArialMT"/>
                <w:szCs w:val="20"/>
                <w:lang w:eastAsia="en-GB"/>
              </w:rPr>
            </w:pPr>
            <w:r w:rsidRPr="00120D3B">
              <w:rPr>
                <w:rFonts w:cs="Arial"/>
                <w:bCs/>
              </w:rPr>
              <w:t>The</w:t>
            </w:r>
            <w:r>
              <w:rPr>
                <w:rFonts w:cs="Arial"/>
                <w:bCs/>
              </w:rPr>
              <w:t xml:space="preserve"> UNC Modification 0636D proposes that the </w:t>
            </w:r>
            <w:r>
              <w:t xml:space="preserve">NTS Optional Commodity charge formula is revised to index the relevant parts of the formula, to reflect inflation at a rate of RPI over the period since the NTS Optional Commodity Charge was introduced until today. This is outlined in the </w:t>
            </w:r>
            <w:r w:rsidR="00071C55">
              <w:t>revised formula below;</w:t>
            </w:r>
          </w:p>
          <w:p w14:paraId="34B30D08" w14:textId="77777777" w:rsidR="008D5402" w:rsidRDefault="008D5402" w:rsidP="008D5402">
            <w:pPr>
              <w:pStyle w:val="ListParagraph"/>
              <w:autoSpaceDE w:val="0"/>
              <w:autoSpaceDN w:val="0"/>
              <w:adjustRightInd w:val="0"/>
              <w:ind w:left="0"/>
              <w:rPr>
                <w:rFonts w:ascii="ArialMT" w:hAnsi="ArialMT" w:cs="ArialMT"/>
                <w:szCs w:val="20"/>
                <w:lang w:eastAsia="en-GB"/>
              </w:rPr>
            </w:pPr>
          </w:p>
          <w:p w14:paraId="5407CAC4" w14:textId="77777777" w:rsidR="008D5402" w:rsidRDefault="008D5402" w:rsidP="008D5402">
            <w:pPr>
              <w:pStyle w:val="ListParagraph"/>
              <w:autoSpaceDE w:val="0"/>
              <w:autoSpaceDN w:val="0"/>
              <w:adjustRightInd w:val="0"/>
              <w:ind w:left="0"/>
              <w:rPr>
                <w:rFonts w:ascii="ArialMT" w:hAnsi="ArialMT" w:cs="ArialMT"/>
                <w:b/>
                <w:bCs/>
                <w:szCs w:val="20"/>
                <w:lang w:eastAsia="en-GB"/>
              </w:rPr>
            </w:pPr>
            <w:r>
              <w:rPr>
                <w:rFonts w:ascii="ArialMT" w:hAnsi="ArialMT" w:cs="ArialMT"/>
                <w:szCs w:val="20"/>
                <w:lang w:eastAsia="en-GB"/>
              </w:rPr>
              <w:t xml:space="preserve">For all eligible </w:t>
            </w:r>
            <w:r w:rsidRPr="004C5A8F">
              <w:rPr>
                <w:rFonts w:ascii="ArialMT" w:hAnsi="ArialMT" w:cs="ArialMT"/>
                <w:b/>
                <w:bCs/>
                <w:szCs w:val="20"/>
                <w:lang w:eastAsia="en-GB"/>
              </w:rPr>
              <w:t xml:space="preserve">Non-IP </w:t>
            </w:r>
            <w:r>
              <w:rPr>
                <w:rFonts w:ascii="ArialMT" w:hAnsi="ArialMT" w:cs="ArialMT"/>
                <w:b/>
                <w:bCs/>
                <w:szCs w:val="20"/>
                <w:lang w:eastAsia="en-GB"/>
              </w:rPr>
              <w:t>Points</w:t>
            </w:r>
            <w:r w:rsidRPr="004C5A8F">
              <w:rPr>
                <w:rFonts w:ascii="ArialMT" w:hAnsi="ArialMT" w:cs="ArialMT"/>
                <w:b/>
                <w:bCs/>
                <w:szCs w:val="20"/>
                <w:lang w:eastAsia="en-GB"/>
              </w:rPr>
              <w:t xml:space="preserve"> </w:t>
            </w:r>
            <w:r w:rsidRPr="005F1A5E">
              <w:rPr>
                <w:rFonts w:ascii="ArialMT" w:hAnsi="ArialMT" w:cs="ArialMT"/>
                <w:bCs/>
                <w:szCs w:val="20"/>
                <w:lang w:eastAsia="en-GB"/>
              </w:rPr>
              <w:t>and</w:t>
            </w:r>
            <w:r>
              <w:rPr>
                <w:rFonts w:ascii="ArialMT" w:hAnsi="ArialMT" w:cs="ArialMT"/>
                <w:b/>
                <w:bCs/>
                <w:szCs w:val="20"/>
                <w:lang w:eastAsia="en-GB"/>
              </w:rPr>
              <w:t xml:space="preserve"> IP </w:t>
            </w:r>
            <w:r w:rsidRPr="007B1535">
              <w:rPr>
                <w:rFonts w:ascii="ArialMT" w:hAnsi="ArialMT" w:cs="ArialMT"/>
                <w:b/>
                <w:bCs/>
                <w:szCs w:val="20"/>
                <w:lang w:eastAsia="en-GB"/>
              </w:rPr>
              <w:t>Entry Points</w:t>
            </w:r>
            <w:r>
              <w:rPr>
                <w:rFonts w:ascii="ArialMT" w:hAnsi="ArialMT" w:cs="ArialMT"/>
                <w:b/>
                <w:bCs/>
                <w:szCs w:val="20"/>
                <w:lang w:eastAsia="en-GB"/>
              </w:rPr>
              <w:t>,</w:t>
            </w:r>
            <w:r w:rsidRPr="005F1A5E">
              <w:rPr>
                <w:rFonts w:ascii="ArialMT" w:hAnsi="ArialMT" w:cs="ArialMT"/>
                <w:bCs/>
                <w:szCs w:val="20"/>
                <w:lang w:eastAsia="en-GB"/>
              </w:rPr>
              <w:t xml:space="preserve"> the OCC to be applied is:</w:t>
            </w:r>
          </w:p>
          <w:p w14:paraId="49FA9965" w14:textId="77777777" w:rsidR="008D5402" w:rsidRPr="004C5A8F" w:rsidRDefault="008D5402" w:rsidP="008D5402">
            <w:pPr>
              <w:pStyle w:val="ListParagraph"/>
              <w:autoSpaceDE w:val="0"/>
              <w:autoSpaceDN w:val="0"/>
              <w:adjustRightInd w:val="0"/>
              <w:ind w:left="0"/>
              <w:rPr>
                <w:rFonts w:ascii="ArialMT" w:hAnsi="ArialMT" w:cs="ArialMT"/>
                <w:b/>
                <w:bCs/>
                <w:szCs w:val="20"/>
                <w:lang w:eastAsia="en-GB"/>
              </w:rPr>
            </w:pPr>
          </w:p>
          <w:p w14:paraId="2DDB8984" w14:textId="77777777" w:rsidR="008D5402" w:rsidRDefault="008D5402" w:rsidP="008D5402">
            <w:pPr>
              <w:pStyle w:val="ListParagraph"/>
              <w:autoSpaceDE w:val="0"/>
              <w:autoSpaceDN w:val="0"/>
              <w:adjustRightInd w:val="0"/>
              <w:rPr>
                <w:rFonts w:ascii="ArialMT" w:hAnsi="ArialMT" w:cs="ArialMT"/>
                <w:b/>
                <w:bCs/>
                <w:szCs w:val="20"/>
                <w:lang w:eastAsia="en-GB"/>
              </w:rPr>
            </w:pPr>
            <w:r w:rsidRPr="004C5A8F">
              <w:rPr>
                <w:rFonts w:ascii="ArialMT" w:hAnsi="ArialMT" w:cs="ArialMT"/>
                <w:b/>
                <w:bCs/>
                <w:i/>
                <w:iCs/>
                <w:szCs w:val="20"/>
                <w:lang w:eastAsia="en-GB"/>
              </w:rPr>
              <w:tab/>
            </w:r>
            <w:r w:rsidRPr="00730754">
              <w:rPr>
                <w:rFonts w:ascii="ArialMT" w:hAnsi="ArialMT" w:cs="ArialMT"/>
                <w:bCs/>
                <w:iCs/>
                <w:szCs w:val="20"/>
                <w:lang w:eastAsia="en-GB"/>
              </w:rPr>
              <w:t>p/kWh =</w:t>
            </w:r>
            <w:r>
              <w:rPr>
                <w:rFonts w:ascii="ArialMT" w:hAnsi="ArialMT" w:cs="ArialMT"/>
                <w:b/>
                <w:bCs/>
                <w:i/>
                <w:iCs/>
                <w:szCs w:val="20"/>
                <w:lang w:eastAsia="en-GB"/>
              </w:rPr>
              <w:t xml:space="preserve"> [</w:t>
            </w:r>
            <w:r w:rsidRPr="00404420">
              <w:rPr>
                <w:rFonts w:ascii="ArialMT" w:hAnsi="ArialMT" w:cs="ArialMT"/>
                <w:b/>
                <w:bCs/>
                <w:i/>
                <w:iCs/>
                <w:color w:val="8064A2" w:themeColor="accent4"/>
                <w:szCs w:val="20"/>
                <w:lang w:eastAsia="en-GB"/>
              </w:rPr>
              <w:t>2086.59</w:t>
            </w:r>
            <w:r w:rsidRPr="00B9211D">
              <w:rPr>
                <w:rFonts w:ascii="ArialMT" w:hAnsi="ArialMT" w:cs="ArialMT"/>
                <w:b/>
                <w:bCs/>
                <w:i/>
                <w:iCs/>
                <w:szCs w:val="20"/>
                <w:lang w:eastAsia="en-GB"/>
              </w:rPr>
              <w:t>]</w:t>
            </w:r>
            <w:r w:rsidRPr="00404420">
              <w:rPr>
                <w:rFonts w:ascii="ArialMT" w:hAnsi="ArialMT" w:cs="ArialMT"/>
                <w:b/>
                <w:bCs/>
                <w:i/>
                <w:iCs/>
                <w:color w:val="8064A2" w:themeColor="accent4"/>
                <w:szCs w:val="20"/>
                <w:lang w:eastAsia="en-GB"/>
              </w:rPr>
              <w:t xml:space="preserve"> </w:t>
            </w:r>
            <w:r w:rsidRPr="004C5A8F">
              <w:rPr>
                <w:rFonts w:ascii="ArialMT" w:hAnsi="ArialMT" w:cs="ArialMT"/>
                <w:b/>
                <w:bCs/>
                <w:szCs w:val="20"/>
                <w:lang w:eastAsia="en-GB"/>
              </w:rPr>
              <w:t xml:space="preserve">x M ^-0.835 x D + </w:t>
            </w:r>
            <w:r>
              <w:rPr>
                <w:rFonts w:ascii="ArialMT" w:hAnsi="ArialMT" w:cs="ArialMT"/>
                <w:b/>
                <w:bCs/>
                <w:szCs w:val="20"/>
                <w:lang w:eastAsia="en-GB"/>
              </w:rPr>
              <w:t>[</w:t>
            </w:r>
            <w:r w:rsidRPr="00404420">
              <w:rPr>
                <w:rFonts w:ascii="ArialMT" w:hAnsi="ArialMT" w:cs="ArialMT"/>
                <w:b/>
                <w:bCs/>
                <w:i/>
                <w:iCs/>
                <w:color w:val="8064A2" w:themeColor="accent4"/>
                <w:szCs w:val="20"/>
                <w:lang w:eastAsia="en-GB"/>
              </w:rPr>
              <w:t>610.70</w:t>
            </w:r>
            <w:r w:rsidRPr="00B9211D">
              <w:rPr>
                <w:rFonts w:ascii="ArialMT" w:hAnsi="ArialMT" w:cs="ArialMT"/>
                <w:b/>
                <w:bCs/>
                <w:i/>
                <w:iCs/>
                <w:szCs w:val="20"/>
                <w:lang w:eastAsia="en-GB"/>
              </w:rPr>
              <w:t xml:space="preserve">] </w:t>
            </w:r>
            <w:r w:rsidRPr="004C5A8F">
              <w:rPr>
                <w:rFonts w:ascii="ArialMT" w:hAnsi="ArialMT" w:cs="ArialMT"/>
                <w:b/>
                <w:bCs/>
                <w:szCs w:val="20"/>
                <w:lang w:eastAsia="en-GB"/>
              </w:rPr>
              <w:t>x M ^-0.654</w:t>
            </w:r>
          </w:p>
          <w:p w14:paraId="22B6AD37" w14:textId="291DA0CE" w:rsidR="008D5402" w:rsidRPr="007B1535" w:rsidRDefault="001F115E" w:rsidP="008D5402">
            <w:pPr>
              <w:autoSpaceDE w:val="0"/>
              <w:autoSpaceDN w:val="0"/>
              <w:adjustRightInd w:val="0"/>
              <w:rPr>
                <w:rFonts w:ascii="ArialMT" w:hAnsi="ArialMT" w:cs="ArialMT"/>
                <w:bCs/>
                <w:szCs w:val="20"/>
                <w:lang w:eastAsia="en-GB"/>
              </w:rPr>
            </w:pPr>
            <w:r>
              <w:rPr>
                <w:rFonts w:ascii="ArialMT" w:hAnsi="ArialMT" w:cs="ArialMT"/>
                <w:bCs/>
                <w:szCs w:val="20"/>
                <w:lang w:eastAsia="en-GB"/>
              </w:rPr>
              <w:t xml:space="preserve">In addition, </w:t>
            </w:r>
            <w:r w:rsidR="00071C55">
              <w:rPr>
                <w:rFonts w:ascii="ArialMT" w:hAnsi="ArialMT" w:cs="ArialMT"/>
                <w:bCs/>
                <w:szCs w:val="20"/>
                <w:lang w:eastAsia="en-GB"/>
              </w:rPr>
              <w:t xml:space="preserve">UNC Modification 0636D proposed </w:t>
            </w:r>
            <w:r>
              <w:rPr>
                <w:rFonts w:ascii="ArialMT" w:hAnsi="ArialMT" w:cs="ArialMT"/>
                <w:bCs/>
                <w:szCs w:val="20"/>
                <w:lang w:eastAsia="en-GB"/>
              </w:rPr>
              <w:t>to maintain t</w:t>
            </w:r>
            <w:r w:rsidR="008D5402" w:rsidRPr="007B1535">
              <w:rPr>
                <w:rFonts w:ascii="ArialMT" w:hAnsi="ArialMT" w:cs="ArialMT"/>
                <w:bCs/>
                <w:szCs w:val="20"/>
                <w:lang w:eastAsia="en-GB"/>
              </w:rPr>
              <w:t xml:space="preserve">he </w:t>
            </w:r>
            <w:r w:rsidR="008D5402" w:rsidRPr="007B1535">
              <w:rPr>
                <w:rFonts w:ascii="ArialMT" w:hAnsi="ArialMT" w:cs="ArialMT"/>
                <w:b/>
                <w:bCs/>
                <w:szCs w:val="20"/>
                <w:lang w:eastAsia="en-GB"/>
              </w:rPr>
              <w:t>current NTS OCC formula</w:t>
            </w:r>
            <w:r w:rsidR="008D5402" w:rsidRPr="007B1535">
              <w:rPr>
                <w:rFonts w:ascii="ArialMT" w:hAnsi="ArialMT" w:cs="ArialMT"/>
                <w:bCs/>
                <w:szCs w:val="20"/>
                <w:lang w:eastAsia="en-GB"/>
              </w:rPr>
              <w:t xml:space="preserve"> to those </w:t>
            </w:r>
            <w:r>
              <w:rPr>
                <w:rFonts w:ascii="ArialMT" w:hAnsi="ArialMT" w:cs="ArialMT"/>
                <w:bCs/>
                <w:szCs w:val="20"/>
                <w:lang w:eastAsia="en-GB"/>
              </w:rPr>
              <w:t xml:space="preserve">eligible </w:t>
            </w:r>
            <w:r w:rsidR="008D5402" w:rsidRPr="007B1535">
              <w:rPr>
                <w:rFonts w:ascii="ArialMT" w:hAnsi="ArialMT" w:cs="ArialMT"/>
                <w:bCs/>
                <w:szCs w:val="20"/>
                <w:lang w:eastAsia="en-GB"/>
              </w:rPr>
              <w:t>IP Exit Points</w:t>
            </w:r>
            <w:r>
              <w:rPr>
                <w:rFonts w:ascii="ArialMT" w:hAnsi="ArialMT" w:cs="ArialMT"/>
                <w:bCs/>
                <w:szCs w:val="20"/>
                <w:lang w:eastAsia="en-GB"/>
              </w:rPr>
              <w:t>,</w:t>
            </w:r>
            <w:r w:rsidR="008D5402" w:rsidRPr="007B1535">
              <w:rPr>
                <w:rFonts w:ascii="ArialMT" w:hAnsi="ArialMT" w:cs="ArialMT"/>
                <w:bCs/>
                <w:szCs w:val="20"/>
                <w:lang w:eastAsia="en-GB"/>
              </w:rPr>
              <w:t xml:space="preserve"> until </w:t>
            </w:r>
            <w:r>
              <w:rPr>
                <w:rFonts w:ascii="ArialMT" w:hAnsi="ArialMT" w:cs="ArialMT"/>
                <w:bCs/>
                <w:szCs w:val="20"/>
                <w:lang w:eastAsia="en-GB"/>
              </w:rPr>
              <w:t xml:space="preserve">such time that this formula is </w:t>
            </w:r>
            <w:r w:rsidR="008D5402" w:rsidRPr="007B1535">
              <w:rPr>
                <w:rFonts w:ascii="ArialMT" w:hAnsi="ArialMT" w:cs="ArialMT"/>
                <w:bCs/>
                <w:szCs w:val="20"/>
                <w:lang w:eastAsia="en-GB"/>
              </w:rPr>
              <w:t>superseded by any future mod proposal</w:t>
            </w:r>
            <w:r>
              <w:rPr>
                <w:rFonts w:ascii="ArialMT" w:hAnsi="ArialMT" w:cs="ArialMT"/>
                <w:bCs/>
                <w:szCs w:val="20"/>
                <w:lang w:eastAsia="en-GB"/>
              </w:rPr>
              <w:t>s</w:t>
            </w:r>
            <w:r w:rsidR="008D5402" w:rsidRPr="007B1535">
              <w:rPr>
                <w:rFonts w:ascii="ArialMT" w:hAnsi="ArialMT" w:cs="ArialMT"/>
                <w:bCs/>
                <w:szCs w:val="20"/>
                <w:lang w:eastAsia="en-GB"/>
              </w:rPr>
              <w:t xml:space="preserve"> e.g. 0621. </w:t>
            </w:r>
            <w:r>
              <w:rPr>
                <w:rFonts w:ascii="ArialMT" w:hAnsi="ArialMT" w:cs="ArialMT"/>
                <w:bCs/>
                <w:szCs w:val="20"/>
                <w:lang w:eastAsia="en-GB"/>
              </w:rPr>
              <w:t>The current NTS OCC formula is detailed below;</w:t>
            </w:r>
          </w:p>
          <w:p w14:paraId="551FDFF6" w14:textId="7F5AE871" w:rsidR="008D5402" w:rsidRPr="00BA762B" w:rsidRDefault="00071C55" w:rsidP="008D5402">
            <w:pPr>
              <w:autoSpaceDE w:val="0"/>
              <w:autoSpaceDN w:val="0"/>
              <w:adjustRightInd w:val="0"/>
              <w:rPr>
                <w:rFonts w:cs="Arial"/>
                <w:b/>
                <w:bCs/>
                <w:sz w:val="16"/>
                <w:szCs w:val="16"/>
                <w:lang w:eastAsia="en-GB"/>
              </w:rPr>
            </w:pPr>
            <w:r>
              <w:rPr>
                <w:rFonts w:ascii="ArialMT" w:hAnsi="ArialMT" w:cs="ArialMT"/>
                <w:szCs w:val="20"/>
                <w:lang w:eastAsia="en-GB"/>
              </w:rPr>
              <w:t xml:space="preserve">For all eligible </w:t>
            </w:r>
            <w:r w:rsidRPr="004C5A8F">
              <w:rPr>
                <w:rFonts w:ascii="ArialMT" w:hAnsi="ArialMT" w:cs="ArialMT"/>
                <w:b/>
                <w:bCs/>
                <w:szCs w:val="20"/>
                <w:lang w:eastAsia="en-GB"/>
              </w:rPr>
              <w:t xml:space="preserve">IP </w:t>
            </w:r>
            <w:r>
              <w:rPr>
                <w:rFonts w:ascii="ArialMT" w:hAnsi="ArialMT" w:cs="ArialMT"/>
                <w:b/>
                <w:bCs/>
                <w:szCs w:val="20"/>
                <w:lang w:eastAsia="en-GB"/>
              </w:rPr>
              <w:t>Exit Points,</w:t>
            </w:r>
            <w:r w:rsidRPr="004C5A8F">
              <w:rPr>
                <w:rFonts w:ascii="ArialMT" w:hAnsi="ArialMT" w:cs="ArialMT"/>
                <w:b/>
                <w:bCs/>
                <w:szCs w:val="20"/>
                <w:lang w:eastAsia="en-GB"/>
              </w:rPr>
              <w:t xml:space="preserve"> </w:t>
            </w:r>
            <w:r w:rsidRPr="005F1A5E">
              <w:rPr>
                <w:rFonts w:ascii="ArialMT" w:hAnsi="ArialMT" w:cs="ArialMT"/>
                <w:bCs/>
                <w:szCs w:val="20"/>
                <w:lang w:eastAsia="en-GB"/>
              </w:rPr>
              <w:t>the OCC to be applied is</w:t>
            </w:r>
            <w:r>
              <w:rPr>
                <w:rFonts w:ascii="ArialMT" w:hAnsi="ArialMT" w:cs="ArialMT"/>
                <w:bCs/>
                <w:szCs w:val="20"/>
                <w:lang w:eastAsia="en-GB"/>
              </w:rPr>
              <w:t>;</w:t>
            </w:r>
          </w:p>
          <w:p w14:paraId="400353C5" w14:textId="13F79D0D" w:rsidR="002F7563" w:rsidRPr="001F115E" w:rsidRDefault="008D5402" w:rsidP="001F115E">
            <w:pPr>
              <w:autoSpaceDE w:val="0"/>
              <w:autoSpaceDN w:val="0"/>
              <w:adjustRightInd w:val="0"/>
              <w:rPr>
                <w:rFonts w:ascii="ArialMT" w:hAnsi="ArialMT" w:cs="ArialMT"/>
                <w:b/>
                <w:bCs/>
                <w:szCs w:val="20"/>
                <w:lang w:eastAsia="en-GB"/>
              </w:rPr>
            </w:pPr>
            <w:r>
              <w:rPr>
                <w:rFonts w:ascii="ArialMT" w:hAnsi="ArialMT" w:cs="ArialMT"/>
                <w:b/>
                <w:bCs/>
                <w:szCs w:val="20"/>
                <w:lang w:eastAsia="en-GB"/>
              </w:rPr>
              <w:t xml:space="preserve"> </w:t>
            </w:r>
            <w:r w:rsidRPr="007B1535">
              <w:rPr>
                <w:rFonts w:ascii="ArialMT" w:hAnsi="ArialMT" w:cs="ArialMT"/>
                <w:b/>
                <w:bCs/>
                <w:szCs w:val="20"/>
                <w:lang w:eastAsia="en-GB"/>
              </w:rPr>
              <w:tab/>
            </w:r>
            <w:r>
              <w:rPr>
                <w:rFonts w:ascii="ArialMT" w:hAnsi="ArialMT" w:cs="ArialMT"/>
                <w:b/>
                <w:bCs/>
                <w:szCs w:val="20"/>
                <w:lang w:eastAsia="en-GB"/>
              </w:rPr>
              <w:t xml:space="preserve">         </w:t>
            </w:r>
            <w:r w:rsidRPr="007B1535">
              <w:rPr>
                <w:rFonts w:ascii="ArialMT" w:hAnsi="ArialMT" w:cs="ArialMT"/>
                <w:bCs/>
                <w:szCs w:val="20"/>
                <w:lang w:eastAsia="en-GB"/>
              </w:rPr>
              <w:t>p/kWh =</w:t>
            </w:r>
            <w:r w:rsidRPr="007B1535">
              <w:rPr>
                <w:rFonts w:ascii="ArialMT" w:hAnsi="ArialMT" w:cs="ArialMT"/>
                <w:b/>
                <w:bCs/>
                <w:szCs w:val="20"/>
                <w:lang w:eastAsia="en-GB"/>
              </w:rPr>
              <w:t xml:space="preserve"> 1203 x M ^-0.834 x D + 363 x</w:t>
            </w:r>
            <w:r w:rsidR="001F115E">
              <w:rPr>
                <w:rFonts w:ascii="ArialMT" w:hAnsi="ArialMT" w:cs="ArialMT"/>
                <w:b/>
                <w:bCs/>
                <w:szCs w:val="20"/>
                <w:lang w:eastAsia="en-GB"/>
              </w:rPr>
              <w:t xml:space="preserve"> M ^-0.654</w:t>
            </w:r>
          </w:p>
        </w:tc>
      </w:tr>
      <w:tr w:rsidR="00D459F0" w:rsidRPr="006E323D" w14:paraId="28688AC0" w14:textId="77777777" w:rsidTr="00C2627B">
        <w:trPr>
          <w:cantSplit/>
        </w:trPr>
        <w:tc>
          <w:tcPr>
            <w:tcW w:w="9889" w:type="dxa"/>
            <w:tcMar>
              <w:top w:w="28" w:type="dxa"/>
              <w:bottom w:w="28" w:type="dxa"/>
            </w:tcMar>
          </w:tcPr>
          <w:p w14:paraId="684A2C45" w14:textId="77777777" w:rsidR="00D459F0" w:rsidRDefault="00D459F0" w:rsidP="0092674F">
            <w:pPr>
              <w:spacing w:before="60" w:after="60"/>
              <w:rPr>
                <w:rFonts w:cs="Arial"/>
                <w:b/>
                <w:bCs/>
              </w:rPr>
            </w:pPr>
            <w:r w:rsidRPr="00C2627B">
              <w:rPr>
                <w:rFonts w:cs="Arial"/>
                <w:b/>
                <w:bCs/>
              </w:rPr>
              <w:lastRenderedPageBreak/>
              <w:t>Change Impact</w:t>
            </w:r>
            <w:r w:rsidR="004308EA">
              <w:rPr>
                <w:rFonts w:cs="Arial"/>
                <w:b/>
                <w:bCs/>
              </w:rPr>
              <w:t>:</w:t>
            </w:r>
          </w:p>
          <w:p w14:paraId="73E96C4B" w14:textId="77777777" w:rsidR="008D5402" w:rsidRPr="00065D6E" w:rsidRDefault="008D5402" w:rsidP="008D5402">
            <w:pPr>
              <w:spacing w:beforeLines="40" w:before="96" w:afterLines="40" w:after="96"/>
              <w:rPr>
                <w:b/>
                <w:u w:val="single"/>
              </w:rPr>
            </w:pPr>
            <w:r w:rsidRPr="00065D6E">
              <w:rPr>
                <w:b/>
                <w:u w:val="single"/>
              </w:rPr>
              <w:t>Billing Impacts</w:t>
            </w:r>
          </w:p>
          <w:p w14:paraId="5CEC6B6F" w14:textId="70AEC39E" w:rsidR="008D5402" w:rsidRDefault="008D5402" w:rsidP="008D5402">
            <w:pPr>
              <w:spacing w:beforeLines="40" w:before="96" w:afterLines="40" w:after="96"/>
            </w:pPr>
            <w:r>
              <w:t xml:space="preserve">The billing system will require changes to recognise whether to bill for an Interconnector Point </w:t>
            </w:r>
            <w:r w:rsidR="00071C55">
              <w:t xml:space="preserve">(Entry or Exit) </w:t>
            </w:r>
            <w:r>
              <w:t xml:space="preserve">or non- Interconnector Points using the separate formulas. </w:t>
            </w:r>
          </w:p>
          <w:p w14:paraId="74E27AA1" w14:textId="77777777" w:rsidR="008D5402" w:rsidRDefault="008D5402" w:rsidP="008D5402">
            <w:pPr>
              <w:spacing w:beforeLines="40" w:before="96" w:afterLines="40" w:after="96"/>
            </w:pPr>
          </w:p>
          <w:p w14:paraId="2F87759D" w14:textId="77777777" w:rsidR="008D5402" w:rsidRDefault="008D5402" w:rsidP="008D5402">
            <w:pPr>
              <w:spacing w:beforeLines="40" w:before="96" w:afterLines="40" w:after="96"/>
            </w:pPr>
            <w:r>
              <w:t>This impacts both Commodity and Reconciliation, with the following impacts:</w:t>
            </w:r>
          </w:p>
          <w:p w14:paraId="7AB7DD13" w14:textId="77777777" w:rsidR="008D5402" w:rsidRDefault="008D5402" w:rsidP="008D5402">
            <w:pPr>
              <w:pStyle w:val="ListParagraph"/>
              <w:numPr>
                <w:ilvl w:val="0"/>
                <w:numId w:val="20"/>
              </w:numPr>
              <w:spacing w:beforeLines="40" w:before="96" w:afterLines="40" w:after="96"/>
              <w:rPr>
                <w:rFonts w:cs="Arial"/>
                <w:bCs/>
              </w:rPr>
            </w:pPr>
            <w:r>
              <w:rPr>
                <w:rFonts w:cs="Arial"/>
                <w:bCs/>
              </w:rPr>
              <w:t>Billing configuration changes for 3 new charge type codes (Charge, adjustment and Reconciliation), new price keys, new rates and new rate types.</w:t>
            </w:r>
          </w:p>
          <w:p w14:paraId="7AA92852" w14:textId="77777777" w:rsidR="008D5402" w:rsidRDefault="008D5402" w:rsidP="008D5402">
            <w:pPr>
              <w:pStyle w:val="ListParagraph"/>
              <w:numPr>
                <w:ilvl w:val="0"/>
                <w:numId w:val="20"/>
              </w:numPr>
              <w:spacing w:beforeLines="40" w:before="96" w:afterLines="40" w:after="96"/>
              <w:rPr>
                <w:rFonts w:cs="Arial"/>
                <w:bCs/>
              </w:rPr>
            </w:pPr>
            <w:r>
              <w:rPr>
                <w:rFonts w:cs="Arial"/>
                <w:bCs/>
              </w:rPr>
              <w:t xml:space="preserve">Changes to the pre-bill report for the introduction of the new charge codes </w:t>
            </w:r>
          </w:p>
          <w:p w14:paraId="467CCCE5" w14:textId="77777777" w:rsidR="008D5402" w:rsidRDefault="008D5402" w:rsidP="008D5402">
            <w:pPr>
              <w:pStyle w:val="ListParagraph"/>
              <w:numPr>
                <w:ilvl w:val="0"/>
                <w:numId w:val="20"/>
              </w:numPr>
              <w:spacing w:beforeLines="40" w:before="96" w:afterLines="40" w:after="96"/>
              <w:rPr>
                <w:rFonts w:cs="Arial"/>
                <w:bCs/>
              </w:rPr>
            </w:pPr>
            <w:r>
              <w:rPr>
                <w:rFonts w:cs="Arial"/>
                <w:bCs/>
              </w:rPr>
              <w:t>Changes to the PCD templates for the new charge codes</w:t>
            </w:r>
          </w:p>
          <w:p w14:paraId="3CCD57D1" w14:textId="77777777" w:rsidR="008D5402" w:rsidRDefault="008D5402" w:rsidP="008D5402">
            <w:pPr>
              <w:spacing w:beforeLines="40" w:before="96" w:afterLines="40" w:after="96"/>
              <w:rPr>
                <w:rFonts w:cs="Arial"/>
                <w:bCs/>
              </w:rPr>
            </w:pPr>
          </w:p>
          <w:p w14:paraId="2CAEB29C" w14:textId="77777777" w:rsidR="008D5402" w:rsidRPr="00065D6E" w:rsidRDefault="008D5402" w:rsidP="008D5402">
            <w:pPr>
              <w:spacing w:beforeLines="40" w:before="96" w:afterLines="40" w:after="96"/>
              <w:rPr>
                <w:rFonts w:cs="Arial"/>
                <w:b/>
                <w:bCs/>
                <w:u w:val="single"/>
              </w:rPr>
            </w:pPr>
            <w:r w:rsidRPr="00065D6E">
              <w:rPr>
                <w:rFonts w:cs="Arial"/>
                <w:b/>
                <w:bCs/>
                <w:u w:val="single"/>
              </w:rPr>
              <w:t>SPA Impacts</w:t>
            </w:r>
          </w:p>
          <w:p w14:paraId="4506E1AA" w14:textId="77777777" w:rsidR="008D5402" w:rsidRDefault="008D5402" w:rsidP="008D5402">
            <w:pPr>
              <w:spacing w:beforeLines="40" w:before="96" w:afterLines="40" w:after="96"/>
              <w:rPr>
                <w:rFonts w:cs="Arial"/>
                <w:bCs/>
              </w:rPr>
            </w:pPr>
            <w:r>
              <w:rPr>
                <w:rFonts w:cs="Arial"/>
                <w:bCs/>
              </w:rPr>
              <w:t>The following will be impacted:</w:t>
            </w:r>
          </w:p>
          <w:p w14:paraId="340C0C2D" w14:textId="77777777" w:rsidR="008D5402" w:rsidRDefault="008D5402" w:rsidP="008D5402">
            <w:pPr>
              <w:pStyle w:val="ListParagraph"/>
              <w:numPr>
                <w:ilvl w:val="0"/>
                <w:numId w:val="21"/>
              </w:numPr>
              <w:spacing w:beforeLines="40" w:before="96" w:afterLines="40" w:after="96"/>
              <w:rPr>
                <w:rFonts w:cs="Arial"/>
                <w:bCs/>
              </w:rPr>
            </w:pPr>
            <w:r>
              <w:rPr>
                <w:rFonts w:cs="Arial"/>
                <w:bCs/>
              </w:rPr>
              <w:t>Nominations</w:t>
            </w:r>
          </w:p>
          <w:p w14:paraId="4D3BF6E2" w14:textId="77777777" w:rsidR="008D5402" w:rsidRDefault="008D5402" w:rsidP="008D5402">
            <w:pPr>
              <w:pStyle w:val="ListParagraph"/>
              <w:numPr>
                <w:ilvl w:val="0"/>
                <w:numId w:val="21"/>
              </w:numPr>
              <w:spacing w:beforeLines="40" w:before="96" w:afterLines="40" w:after="96"/>
              <w:rPr>
                <w:rFonts w:cs="Arial"/>
                <w:bCs/>
              </w:rPr>
            </w:pPr>
            <w:r>
              <w:rPr>
                <w:rFonts w:cs="Arial"/>
                <w:bCs/>
              </w:rPr>
              <w:t>Confirmations</w:t>
            </w:r>
          </w:p>
          <w:p w14:paraId="107B2275" w14:textId="77777777" w:rsidR="008D5402" w:rsidRDefault="008D5402" w:rsidP="008D5402">
            <w:pPr>
              <w:pStyle w:val="ListParagraph"/>
              <w:numPr>
                <w:ilvl w:val="0"/>
                <w:numId w:val="21"/>
              </w:numPr>
              <w:spacing w:beforeLines="40" w:before="96" w:afterLines="40" w:after="96"/>
              <w:rPr>
                <w:rFonts w:cs="Arial"/>
                <w:bCs/>
              </w:rPr>
            </w:pPr>
            <w:r>
              <w:rPr>
                <w:rFonts w:cs="Arial"/>
                <w:bCs/>
              </w:rPr>
              <w:t>SSMP Nominations</w:t>
            </w:r>
          </w:p>
          <w:p w14:paraId="5EE59AA0" w14:textId="77777777" w:rsidR="008D5402" w:rsidRDefault="008D5402" w:rsidP="008D5402">
            <w:pPr>
              <w:pStyle w:val="ListParagraph"/>
              <w:numPr>
                <w:ilvl w:val="0"/>
                <w:numId w:val="21"/>
              </w:numPr>
              <w:spacing w:beforeLines="40" w:before="96" w:afterLines="40" w:after="96"/>
              <w:rPr>
                <w:rFonts w:cs="Arial"/>
                <w:bCs/>
              </w:rPr>
            </w:pPr>
            <w:r>
              <w:rPr>
                <w:rFonts w:cs="Arial"/>
                <w:bCs/>
              </w:rPr>
              <w:t>SSMP Confirmations</w:t>
            </w:r>
          </w:p>
          <w:p w14:paraId="2969C7D7" w14:textId="77777777" w:rsidR="008D5402" w:rsidRDefault="008D5402" w:rsidP="008D5402">
            <w:pPr>
              <w:pStyle w:val="ListParagraph"/>
              <w:numPr>
                <w:ilvl w:val="0"/>
                <w:numId w:val="21"/>
              </w:numPr>
              <w:spacing w:beforeLines="40" w:before="96" w:afterLines="40" w:after="96"/>
              <w:rPr>
                <w:rFonts w:cs="Arial"/>
                <w:bCs/>
              </w:rPr>
            </w:pPr>
            <w:r>
              <w:rPr>
                <w:rFonts w:cs="Arial"/>
                <w:bCs/>
              </w:rPr>
              <w:t>SAP contract change process</w:t>
            </w:r>
          </w:p>
          <w:p w14:paraId="5A24432B" w14:textId="77777777" w:rsidR="008D5402" w:rsidRDefault="008D5402" w:rsidP="008D5402">
            <w:pPr>
              <w:pStyle w:val="ListParagraph"/>
              <w:numPr>
                <w:ilvl w:val="0"/>
                <w:numId w:val="21"/>
              </w:numPr>
              <w:spacing w:beforeLines="40" w:before="96" w:afterLines="40" w:after="96"/>
              <w:rPr>
                <w:rFonts w:cs="Arial"/>
                <w:bCs/>
              </w:rPr>
            </w:pPr>
            <w:r>
              <w:rPr>
                <w:rFonts w:cs="Arial"/>
                <w:bCs/>
              </w:rPr>
              <w:t>Gemini work item</w:t>
            </w:r>
          </w:p>
          <w:p w14:paraId="3C31AE13" w14:textId="77777777" w:rsidR="008D5402" w:rsidRDefault="008D5402" w:rsidP="008D5402">
            <w:pPr>
              <w:spacing w:beforeLines="40" w:before="96" w:afterLines="40" w:after="96"/>
              <w:rPr>
                <w:rFonts w:cs="Arial"/>
                <w:bCs/>
              </w:rPr>
            </w:pPr>
          </w:p>
          <w:p w14:paraId="58EFE67E" w14:textId="77777777" w:rsidR="008D5402" w:rsidRPr="00065D6E" w:rsidRDefault="008D5402" w:rsidP="008D5402">
            <w:pPr>
              <w:spacing w:beforeLines="40" w:before="96" w:afterLines="40" w:after="96"/>
              <w:rPr>
                <w:rFonts w:cs="Arial"/>
                <w:b/>
                <w:bCs/>
                <w:u w:val="single"/>
              </w:rPr>
            </w:pPr>
            <w:r w:rsidRPr="00065D6E">
              <w:rPr>
                <w:rFonts w:cs="Arial"/>
                <w:b/>
                <w:bCs/>
                <w:u w:val="single"/>
              </w:rPr>
              <w:t>Gemini system</w:t>
            </w:r>
          </w:p>
          <w:p w14:paraId="066A5694" w14:textId="77777777" w:rsidR="008D5402" w:rsidRDefault="008D5402" w:rsidP="008D5402">
            <w:pPr>
              <w:spacing w:beforeLines="40" w:before="96" w:afterLines="40" w:after="96"/>
              <w:rPr>
                <w:rFonts w:cs="Arial"/>
                <w:bCs/>
              </w:rPr>
            </w:pPr>
            <w:r>
              <w:rPr>
                <w:rFonts w:cs="Arial"/>
                <w:bCs/>
              </w:rPr>
              <w:t>Changes are likely to be required to Gemini, these will include:</w:t>
            </w:r>
          </w:p>
          <w:p w14:paraId="38882756" w14:textId="77777777" w:rsidR="008D5402" w:rsidRDefault="008D5402" w:rsidP="008D5402">
            <w:pPr>
              <w:pStyle w:val="ListParagraph"/>
              <w:numPr>
                <w:ilvl w:val="0"/>
                <w:numId w:val="22"/>
              </w:numPr>
              <w:spacing w:beforeLines="40" w:before="96" w:afterLines="40" w:after="96"/>
              <w:rPr>
                <w:rFonts w:cs="Arial"/>
                <w:bCs/>
              </w:rPr>
            </w:pPr>
            <w:r>
              <w:rPr>
                <w:rFonts w:cs="Arial"/>
                <w:bCs/>
              </w:rPr>
              <w:t>Changes to Short Haul charge and Short Haul rebate charge creation process</w:t>
            </w:r>
          </w:p>
          <w:p w14:paraId="5A59D13A" w14:textId="77777777" w:rsidR="008D5402" w:rsidRDefault="008D5402" w:rsidP="008D5402">
            <w:pPr>
              <w:pStyle w:val="ListParagraph"/>
              <w:numPr>
                <w:ilvl w:val="0"/>
                <w:numId w:val="22"/>
              </w:numPr>
              <w:spacing w:beforeLines="40" w:before="96" w:afterLines="40" w:after="96"/>
              <w:rPr>
                <w:rFonts w:cs="Arial"/>
                <w:bCs/>
              </w:rPr>
            </w:pPr>
            <w:r>
              <w:rPr>
                <w:rFonts w:cs="Arial"/>
                <w:bCs/>
              </w:rPr>
              <w:t>Changes to the monthly invoice generation process</w:t>
            </w:r>
          </w:p>
          <w:p w14:paraId="1CDEBF95" w14:textId="7BC1AC94" w:rsidR="002F7563" w:rsidRPr="008D5402" w:rsidRDefault="008D5402" w:rsidP="008D5402">
            <w:pPr>
              <w:pStyle w:val="ListParagraph"/>
              <w:numPr>
                <w:ilvl w:val="0"/>
                <w:numId w:val="22"/>
              </w:numPr>
              <w:spacing w:beforeLines="40" w:before="96" w:afterLines="40" w:after="96"/>
              <w:rPr>
                <w:rFonts w:cs="Arial"/>
                <w:bCs/>
              </w:rPr>
            </w:pPr>
            <w:r>
              <w:rPr>
                <w:rFonts w:cs="Arial"/>
                <w:bCs/>
              </w:rPr>
              <w:t xml:space="preserve">Changes to the Gemini screens that display the charges  </w:t>
            </w: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117CE5E4" w14:textId="77777777" w:rsidR="001F115E" w:rsidRDefault="001F115E" w:rsidP="001F115E">
            <w:pPr>
              <w:rPr>
                <w:rFonts w:cs="Arial"/>
              </w:rPr>
            </w:pPr>
            <w:r w:rsidRPr="00B53BD2">
              <w:rPr>
                <w:rFonts w:cs="Arial"/>
              </w:rPr>
              <w:t xml:space="preserve">The solution will cost at least </w:t>
            </w:r>
            <w:r w:rsidRPr="00696929">
              <w:rPr>
                <w:rFonts w:cs="Arial"/>
              </w:rPr>
              <w:t>£</w:t>
            </w:r>
            <w:r>
              <w:rPr>
                <w:rFonts w:cs="Arial"/>
              </w:rPr>
              <w:t>100k</w:t>
            </w:r>
            <w:r w:rsidRPr="0043727A">
              <w:rPr>
                <w:rFonts w:cs="Arial"/>
              </w:rPr>
              <w:t>,</w:t>
            </w:r>
            <w:r w:rsidRPr="00B53BD2">
              <w:rPr>
                <w:rFonts w:cs="Arial"/>
              </w:rPr>
              <w:t xml:space="preserve"> but probably not more than </w:t>
            </w:r>
            <w:r w:rsidRPr="00696929">
              <w:rPr>
                <w:rFonts w:cs="Arial"/>
              </w:rPr>
              <w:t>£</w:t>
            </w:r>
            <w:r>
              <w:rPr>
                <w:rFonts w:cs="Arial"/>
              </w:rPr>
              <w:t>115k</w:t>
            </w:r>
            <w:r>
              <w:rPr>
                <w:rFonts w:cs="Arial"/>
                <w:b/>
              </w:rPr>
              <w:t xml:space="preserve"> </w:t>
            </w:r>
            <w:r w:rsidRPr="00F7139E">
              <w:rPr>
                <w:rFonts w:cs="Arial"/>
              </w:rPr>
              <w:t>to develop</w:t>
            </w:r>
            <w:r>
              <w:rPr>
                <w:rFonts w:cs="Arial"/>
              </w:rPr>
              <w:t>.</w:t>
            </w:r>
          </w:p>
          <w:p w14:paraId="5C23CF9D" w14:textId="7F8C12BF" w:rsidR="00E433AD" w:rsidRPr="003863E4" w:rsidRDefault="001F115E" w:rsidP="001F115E">
            <w:pPr>
              <w:rPr>
                <w:rFonts w:cs="Arial"/>
              </w:rPr>
            </w:pPr>
            <w:r>
              <w:rPr>
                <w:rFonts w:cs="Arial"/>
              </w:rPr>
              <w:t>An offline interim solution has been considered, however the costs are likely to more than the online system solution and could not be delivered any sooner.</w:t>
            </w:r>
          </w:p>
        </w:tc>
      </w:tr>
      <w:tr w:rsidR="00D459F0" w:rsidRPr="006E323D" w14:paraId="0EBCDD6D" w14:textId="77777777" w:rsidTr="00C2627B">
        <w:trPr>
          <w:cantSplit/>
        </w:trPr>
        <w:tc>
          <w:tcPr>
            <w:tcW w:w="9889" w:type="dxa"/>
            <w:tcMar>
              <w:top w:w="28" w:type="dxa"/>
              <w:bottom w:w="28" w:type="dxa"/>
            </w:tcMar>
          </w:tcPr>
          <w:p w14:paraId="1808B05F" w14:textId="50C0C9FE"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0B9C8592" w14:textId="0E8B4775" w:rsidR="00572923" w:rsidRPr="001F115E" w:rsidRDefault="001F115E" w:rsidP="001F115E">
            <w:pPr>
              <w:spacing w:before="60" w:after="60"/>
              <w:rPr>
                <w:rFonts w:cs="Arial"/>
                <w:b/>
                <w:bCs/>
                <w:color w:val="0D0D0D" w:themeColor="text1" w:themeTint="F2"/>
              </w:rPr>
            </w:pPr>
            <w:r w:rsidRPr="00696929">
              <w:rPr>
                <w:rFonts w:cs="Arial"/>
                <w:bCs/>
              </w:rPr>
              <w:t>There are annual on-going costs</w:t>
            </w:r>
            <w:r>
              <w:rPr>
                <w:rFonts w:cs="Arial"/>
                <w:bCs/>
              </w:rPr>
              <w:t>,</w:t>
            </w:r>
            <w:r w:rsidRPr="00696929">
              <w:rPr>
                <w:rFonts w:cs="Arial"/>
                <w:bCs/>
              </w:rPr>
              <w:t xml:space="preserve"> but these are likely to less than ½ day for 1 FTE per annum</w:t>
            </w:r>
            <w:r>
              <w:rPr>
                <w:rFonts w:cs="Arial"/>
                <w:bCs/>
              </w:rPr>
              <w:t>.</w:t>
            </w: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AC7015B" w14:textId="26306DF8" w:rsidR="00D459F0" w:rsidRPr="001F115E" w:rsidRDefault="001F115E" w:rsidP="001F115E">
            <w:pPr>
              <w:pStyle w:val="ListParagraph"/>
              <w:numPr>
                <w:ilvl w:val="0"/>
                <w:numId w:val="23"/>
              </w:numPr>
              <w:spacing w:before="60" w:after="60"/>
              <w:rPr>
                <w:rFonts w:cs="Arial"/>
                <w:b/>
                <w:bCs/>
              </w:rPr>
            </w:pPr>
            <w:r w:rsidRPr="001F115E">
              <w:rPr>
                <w:rFonts w:cs="Arial"/>
                <w:bCs/>
                <w:color w:val="0D0D0D" w:themeColor="text1" w:themeTint="F2"/>
              </w:rPr>
              <w:t>The strategy adopted for Post Nexus change is a Release strategy (changes grouped and implemented together at a set date) and it is expected that this change would form part of a major Release.  Consideration for inclusion in a Release will be made when the Change Proposal is submitted to the Change Management Committee (</w:t>
            </w:r>
            <w:proofErr w:type="spellStart"/>
            <w:r w:rsidRPr="001F115E">
              <w:rPr>
                <w:rFonts w:cs="Arial"/>
                <w:bCs/>
                <w:color w:val="0D0D0D" w:themeColor="text1" w:themeTint="F2"/>
              </w:rPr>
              <w:t>ChMC</w:t>
            </w:r>
            <w:proofErr w:type="spellEnd"/>
            <w:r w:rsidRPr="001F115E">
              <w:rPr>
                <w:rFonts w:cs="Arial"/>
                <w:bCs/>
                <w:color w:val="0D0D0D" w:themeColor="text1" w:themeTint="F2"/>
              </w:rPr>
              <w:t xml:space="preserve">).  </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C46A0E9" w14:textId="10F0DBA2" w:rsidR="00E433AD" w:rsidRPr="006D1C0F" w:rsidRDefault="001F115E" w:rsidP="001F115E">
            <w:pPr>
              <w:pStyle w:val="ListParagraph"/>
              <w:numPr>
                <w:ilvl w:val="0"/>
                <w:numId w:val="23"/>
              </w:numPr>
              <w:spacing w:after="0"/>
              <w:contextualSpacing w:val="0"/>
              <w:rPr>
                <w:rFonts w:cs="Arial"/>
                <w:b/>
                <w:bCs/>
              </w:rPr>
            </w:pPr>
            <w:r w:rsidRPr="00134717">
              <w:t>LDZ sites will use the nominated DMSOQ value in place of MNEPOR</w:t>
            </w:r>
            <w:r>
              <w:t>.</w:t>
            </w:r>
          </w:p>
        </w:tc>
      </w:tr>
      <w:tr w:rsidR="00DE2B4F" w:rsidRPr="006E323D" w14:paraId="355E182D" w14:textId="77777777" w:rsidTr="00C2627B">
        <w:trPr>
          <w:cantSplit/>
        </w:trPr>
        <w:tc>
          <w:tcPr>
            <w:tcW w:w="9889" w:type="dxa"/>
            <w:tcMar>
              <w:top w:w="28" w:type="dxa"/>
              <w:bottom w:w="28" w:type="dxa"/>
            </w:tcMar>
          </w:tcPr>
          <w:p w14:paraId="46A742F0" w14:textId="75EC5EE7" w:rsidR="00DE2B4F" w:rsidRPr="001F115E" w:rsidRDefault="001F115E" w:rsidP="00C2627B">
            <w:pPr>
              <w:spacing w:before="60" w:after="60"/>
              <w:rPr>
                <w:rFonts w:cs="Arial"/>
                <w:b/>
                <w:bCs/>
              </w:rPr>
            </w:pPr>
            <w:r w:rsidRPr="001F115E">
              <w:rPr>
                <w:rFonts w:cs="Arial"/>
                <w:b/>
                <w:bCs/>
              </w:rPr>
              <w:t>Constraints</w:t>
            </w:r>
            <w:r w:rsidR="004308EA" w:rsidRPr="001F115E">
              <w:rPr>
                <w:rFonts w:cs="Arial"/>
                <w:b/>
                <w:bCs/>
              </w:rPr>
              <w:t>:</w:t>
            </w:r>
          </w:p>
          <w:p w14:paraId="702422F6" w14:textId="59C20B56" w:rsidR="00D459F0" w:rsidRPr="001F115E" w:rsidRDefault="001F115E" w:rsidP="001F115E">
            <w:pPr>
              <w:pStyle w:val="ListParagraph"/>
              <w:numPr>
                <w:ilvl w:val="0"/>
                <w:numId w:val="23"/>
              </w:numPr>
              <w:spacing w:after="0"/>
              <w:contextualSpacing w:val="0"/>
              <w:rPr>
                <w:rFonts w:cs="Arial"/>
              </w:rPr>
            </w:pPr>
            <w:r w:rsidRPr="001F115E">
              <w:rPr>
                <w:rFonts w:cs="Arial"/>
                <w:bCs/>
              </w:rPr>
              <w:t>A Price change notification would be required.</w:t>
            </w:r>
          </w:p>
        </w:tc>
      </w:tr>
      <w:tr w:rsidR="006D1C0F" w:rsidRPr="006E323D" w14:paraId="4E21E7A9" w14:textId="77777777" w:rsidTr="00C2627B">
        <w:trPr>
          <w:cantSplit/>
        </w:trPr>
        <w:tc>
          <w:tcPr>
            <w:tcW w:w="9889" w:type="dxa"/>
            <w:tcMar>
              <w:top w:w="28" w:type="dxa"/>
              <w:bottom w:w="28" w:type="dxa"/>
            </w:tcMar>
          </w:tcPr>
          <w:p w14:paraId="321D9A08" w14:textId="633A5C29" w:rsidR="00D90ECD" w:rsidRPr="002547AD" w:rsidRDefault="002547AD" w:rsidP="002547AD">
            <w:pPr>
              <w:spacing w:after="0"/>
              <w:rPr>
                <w:rFonts w:cs="Arial"/>
                <w:b/>
                <w:bCs/>
              </w:rPr>
            </w:pPr>
            <w:r>
              <w:rPr>
                <w:rFonts w:cs="Arial"/>
                <w:b/>
                <w:bCs/>
              </w:rPr>
              <w:t>Observations:</w:t>
            </w:r>
          </w:p>
          <w:p w14:paraId="10411D03" w14:textId="77777777" w:rsidR="00E433AD" w:rsidRDefault="001F115E" w:rsidP="001F115E">
            <w:pPr>
              <w:pStyle w:val="ListParagraph"/>
              <w:numPr>
                <w:ilvl w:val="0"/>
                <w:numId w:val="23"/>
              </w:numPr>
              <w:spacing w:after="0"/>
              <w:contextualSpacing w:val="0"/>
              <w:rPr>
                <w:rFonts w:cs="Arial"/>
                <w:bCs/>
              </w:rPr>
            </w:pPr>
            <w:r>
              <w:rPr>
                <w:rFonts w:cs="Arial"/>
                <w:bCs/>
              </w:rPr>
              <w:t>It is likely that SAP BW reports are affected and require changes.  However, due to time and resource constraints the number and materiality of reports has not been analysed.</w:t>
            </w:r>
          </w:p>
          <w:p w14:paraId="2454392B" w14:textId="3F13F25B" w:rsidR="001F115E" w:rsidRPr="006D1C0F" w:rsidRDefault="001F115E" w:rsidP="00D90ECD">
            <w:pPr>
              <w:pStyle w:val="ListParagraph"/>
              <w:spacing w:after="0"/>
              <w:ind w:left="284"/>
              <w:contextualSpacing w:val="0"/>
              <w:rPr>
                <w:rFonts w:cs="Arial"/>
                <w:bCs/>
              </w:rPr>
            </w:pPr>
          </w:p>
        </w:tc>
      </w:tr>
    </w:tbl>
    <w:p w14:paraId="2ACDF127" w14:textId="77777777" w:rsidR="001C4A3A" w:rsidRDefault="001C4A3A">
      <w:pPr>
        <w:spacing w:before="0" w:after="0"/>
        <w:rPr>
          <w:rFonts w:cs="Arial"/>
        </w:rPr>
      </w:pPr>
    </w:p>
    <w:p w14:paraId="63E1C140" w14:textId="77777777" w:rsidR="00F7139E" w:rsidRDefault="00F7139E" w:rsidP="001C4A3A">
      <w:pPr>
        <w:spacing w:before="0" w:after="0"/>
        <w:rPr>
          <w:rFonts w:cs="Arial"/>
        </w:rPr>
      </w:pPr>
    </w:p>
    <w:p w14:paraId="66BF9A13" w14:textId="77777777" w:rsidR="00F7139E" w:rsidRDefault="00F7139E" w:rsidP="001C4A3A">
      <w:pPr>
        <w:spacing w:before="0" w:after="0"/>
        <w:rPr>
          <w:rFonts w:cs="Arial"/>
        </w:rPr>
      </w:pPr>
    </w:p>
    <w:p w14:paraId="007F3F07" w14:textId="77777777" w:rsidR="00F7139E" w:rsidRDefault="00F7139E" w:rsidP="001C4A3A">
      <w:pPr>
        <w:spacing w:before="0" w:after="0"/>
        <w:rPr>
          <w:rFonts w:cs="Arial"/>
        </w:rPr>
      </w:pPr>
    </w:p>
    <w:p w14:paraId="5011A753" w14:textId="77777777" w:rsidR="00F7139E" w:rsidRDefault="00F7139E" w:rsidP="001C4A3A">
      <w:pPr>
        <w:spacing w:before="0" w:after="0"/>
        <w:rPr>
          <w:rFonts w:cs="Arial"/>
        </w:rPr>
      </w:pPr>
    </w:p>
    <w:p w14:paraId="504D0151" w14:textId="77777777" w:rsidR="00F7139E" w:rsidRDefault="00F7139E" w:rsidP="001C4A3A">
      <w:pPr>
        <w:spacing w:before="0" w:after="0"/>
        <w:rPr>
          <w:rFonts w:cs="Arial"/>
        </w:rPr>
      </w:pPr>
    </w:p>
    <w:p w14:paraId="2CA1A3B2" w14:textId="77777777" w:rsidR="00F7139E" w:rsidRDefault="00F7139E" w:rsidP="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6D1C0F">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6D1C0F">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proofErr w:type="gramStart"/>
            <w:r w:rsidRPr="00C2627B">
              <w:rPr>
                <w:rFonts w:cs="Arial"/>
                <w:i/>
                <w:color w:val="7030A0"/>
              </w:rPr>
              <w:t>xx,xxx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4052A3"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4052A3"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4052A3"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4052A3"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4052A3"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4052A3"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4052A3"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4052A3"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4052A3"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4052A3"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6D1C0F">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4052A3"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4052A3"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6D1C0F">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6D1C0F">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6D1C0F">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4052A3"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4052A3"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4052A3"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4052A3"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D25FE2">
      <w:headerReference w:type="default" r:id="rId15"/>
      <w:footerReference w:type="default" r:id="rId16"/>
      <w:type w:val="continuous"/>
      <w:pgSz w:w="11906" w:h="16838" w:code="9"/>
      <w:pgMar w:top="1134" w:right="1134" w:bottom="851" w:left="1134" w:header="709" w:footer="544"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187C" w14:textId="77777777" w:rsidR="004052A3" w:rsidRDefault="004052A3">
      <w:r>
        <w:separator/>
      </w:r>
    </w:p>
  </w:endnote>
  <w:endnote w:type="continuationSeparator" w:id="0">
    <w:p w14:paraId="28AFBB16" w14:textId="77777777" w:rsidR="004052A3" w:rsidRDefault="004052A3">
      <w:r>
        <w:continuationSeparator/>
      </w:r>
    </w:p>
  </w:endnote>
  <w:endnote w:type="continuationNotice" w:id="1">
    <w:p w14:paraId="099F6068" w14:textId="77777777" w:rsidR="004052A3" w:rsidRDefault="004052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022C" w14:textId="77777777" w:rsidR="008D5402" w:rsidRDefault="008D5402"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2429A6">
      <w:rPr>
        <w:rFonts w:ascii="Franklin Gothic Book" w:hAnsi="Franklin Gothic Book" w:cs="Tahoma"/>
        <w:noProof/>
        <w:sz w:val="16"/>
        <w:lang w:val="en-US"/>
      </w:rPr>
      <w:t>10</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2429A6">
      <w:rPr>
        <w:rFonts w:ascii="Franklin Gothic Book" w:hAnsi="Franklin Gothic Book" w:cs="Tahoma"/>
        <w:noProof/>
        <w:sz w:val="16"/>
        <w:lang w:val="en-US"/>
      </w:rPr>
      <w:t>26</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DA43" w14:textId="77777777" w:rsidR="004052A3" w:rsidRDefault="004052A3">
      <w:r>
        <w:separator/>
      </w:r>
    </w:p>
  </w:footnote>
  <w:footnote w:type="continuationSeparator" w:id="0">
    <w:p w14:paraId="10C0FABD" w14:textId="77777777" w:rsidR="004052A3" w:rsidRDefault="004052A3">
      <w:r>
        <w:continuationSeparator/>
      </w:r>
    </w:p>
  </w:footnote>
  <w:footnote w:type="continuationNotice" w:id="1">
    <w:p w14:paraId="38662C32" w14:textId="77777777" w:rsidR="004052A3" w:rsidRDefault="004052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3FA3" w14:textId="77777777" w:rsidR="008D5402" w:rsidRPr="00C2627B" w:rsidRDefault="008D5402">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2" name="Picture 2"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6EE0BC8"/>
    <w:multiLevelType w:val="hybridMultilevel"/>
    <w:tmpl w:val="4DC84BE0"/>
    <w:lvl w:ilvl="0" w:tplc="4EDA9A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52470"/>
    <w:multiLevelType w:val="hybridMultilevel"/>
    <w:tmpl w:val="216ED87A"/>
    <w:lvl w:ilvl="0" w:tplc="84FC29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21EB0"/>
    <w:multiLevelType w:val="hybridMultilevel"/>
    <w:tmpl w:val="E66E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A46D2"/>
    <w:multiLevelType w:val="hybridMultilevel"/>
    <w:tmpl w:val="43F6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25C2C"/>
    <w:multiLevelType w:val="hybridMultilevel"/>
    <w:tmpl w:val="BFE8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380420F6"/>
    <w:multiLevelType w:val="hybridMultilevel"/>
    <w:tmpl w:val="7D7C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2140B3"/>
    <w:multiLevelType w:val="hybridMultilevel"/>
    <w:tmpl w:val="9B38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80D7D"/>
    <w:multiLevelType w:val="hybridMultilevel"/>
    <w:tmpl w:val="5590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64032"/>
    <w:multiLevelType w:val="hybridMultilevel"/>
    <w:tmpl w:val="142E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54A43"/>
    <w:multiLevelType w:val="hybridMultilevel"/>
    <w:tmpl w:val="629A3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675B6A"/>
    <w:multiLevelType w:val="hybridMultilevel"/>
    <w:tmpl w:val="DDD82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6B3E03"/>
    <w:multiLevelType w:val="hybridMultilevel"/>
    <w:tmpl w:val="5382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03FE6"/>
    <w:multiLevelType w:val="hybridMultilevel"/>
    <w:tmpl w:val="308C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F5417B"/>
    <w:multiLevelType w:val="hybridMultilevel"/>
    <w:tmpl w:val="EEACD420"/>
    <w:lvl w:ilvl="0" w:tplc="B88C850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22E2C26"/>
    <w:multiLevelType w:val="hybridMultilevel"/>
    <w:tmpl w:val="30048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93B85"/>
    <w:multiLevelType w:val="hybridMultilevel"/>
    <w:tmpl w:val="2B1C473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9"/>
  </w:num>
  <w:num w:numId="3">
    <w:abstractNumId w:val="21"/>
  </w:num>
  <w:num w:numId="4">
    <w:abstractNumId w:val="8"/>
  </w:num>
  <w:num w:numId="5">
    <w:abstractNumId w:val="6"/>
  </w:num>
  <w:num w:numId="6">
    <w:abstractNumId w:val="4"/>
  </w:num>
  <w:num w:numId="7">
    <w:abstractNumId w:val="15"/>
  </w:num>
  <w:num w:numId="8">
    <w:abstractNumId w:val="14"/>
  </w:num>
  <w:num w:numId="9">
    <w:abstractNumId w:val="10"/>
  </w:num>
  <w:num w:numId="10">
    <w:abstractNumId w:val="17"/>
  </w:num>
  <w:num w:numId="11">
    <w:abstractNumId w:val="12"/>
  </w:num>
  <w:num w:numId="12">
    <w:abstractNumId w:val="9"/>
  </w:num>
  <w:num w:numId="13">
    <w:abstractNumId w:val="16"/>
  </w:num>
  <w:num w:numId="14">
    <w:abstractNumId w:val="2"/>
  </w:num>
  <w:num w:numId="15">
    <w:abstractNumId w:val="1"/>
  </w:num>
  <w:num w:numId="16">
    <w:abstractNumId w:val="13"/>
  </w:num>
  <w:num w:numId="17">
    <w:abstractNumId w:val="20"/>
  </w:num>
  <w:num w:numId="18">
    <w:abstractNumId w:val="18"/>
  </w:num>
  <w:num w:numId="19">
    <w:abstractNumId w:val="5"/>
  </w:num>
  <w:num w:numId="20">
    <w:abstractNumId w:val="22"/>
  </w:num>
  <w:num w:numId="21">
    <w:abstractNumId w:val="11"/>
  </w:num>
  <w:num w:numId="22">
    <w:abstractNumId w:val="3"/>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AA7"/>
    <w:rsid w:val="000029FE"/>
    <w:rsid w:val="00010099"/>
    <w:rsid w:val="000127A0"/>
    <w:rsid w:val="00016E26"/>
    <w:rsid w:val="00020A27"/>
    <w:rsid w:val="000211E8"/>
    <w:rsid w:val="000320C1"/>
    <w:rsid w:val="00034E5B"/>
    <w:rsid w:val="000378E3"/>
    <w:rsid w:val="00047282"/>
    <w:rsid w:val="00050B2A"/>
    <w:rsid w:val="00054ED9"/>
    <w:rsid w:val="000553C8"/>
    <w:rsid w:val="00064510"/>
    <w:rsid w:val="0006587D"/>
    <w:rsid w:val="00066B30"/>
    <w:rsid w:val="00071124"/>
    <w:rsid w:val="000711DC"/>
    <w:rsid w:val="00071C55"/>
    <w:rsid w:val="00074AD6"/>
    <w:rsid w:val="00075C7E"/>
    <w:rsid w:val="00084956"/>
    <w:rsid w:val="000A1E23"/>
    <w:rsid w:val="000A3B3E"/>
    <w:rsid w:val="000B0E56"/>
    <w:rsid w:val="000B7FA6"/>
    <w:rsid w:val="000D211A"/>
    <w:rsid w:val="000E6703"/>
    <w:rsid w:val="000F0E97"/>
    <w:rsid w:val="000F5554"/>
    <w:rsid w:val="000F5F56"/>
    <w:rsid w:val="00121A50"/>
    <w:rsid w:val="00126D26"/>
    <w:rsid w:val="00135F27"/>
    <w:rsid w:val="0014172C"/>
    <w:rsid w:val="00142F79"/>
    <w:rsid w:val="00143CAC"/>
    <w:rsid w:val="00171578"/>
    <w:rsid w:val="001772D4"/>
    <w:rsid w:val="00181592"/>
    <w:rsid w:val="001A3D51"/>
    <w:rsid w:val="001C1450"/>
    <w:rsid w:val="001C3DB8"/>
    <w:rsid w:val="001C4A3A"/>
    <w:rsid w:val="001C4E99"/>
    <w:rsid w:val="001D7273"/>
    <w:rsid w:val="001E4FE4"/>
    <w:rsid w:val="001E60FE"/>
    <w:rsid w:val="001E634A"/>
    <w:rsid w:val="001F115E"/>
    <w:rsid w:val="001F148A"/>
    <w:rsid w:val="00201A44"/>
    <w:rsid w:val="0021055F"/>
    <w:rsid w:val="00216331"/>
    <w:rsid w:val="00217A31"/>
    <w:rsid w:val="00225933"/>
    <w:rsid w:val="002268F7"/>
    <w:rsid w:val="002318F1"/>
    <w:rsid w:val="0023336B"/>
    <w:rsid w:val="00234B18"/>
    <w:rsid w:val="00236E2D"/>
    <w:rsid w:val="002405EC"/>
    <w:rsid w:val="00240B9F"/>
    <w:rsid w:val="0024110C"/>
    <w:rsid w:val="002429A6"/>
    <w:rsid w:val="0025305D"/>
    <w:rsid w:val="002547AD"/>
    <w:rsid w:val="002570F7"/>
    <w:rsid w:val="002626EC"/>
    <w:rsid w:val="002676DD"/>
    <w:rsid w:val="0028078F"/>
    <w:rsid w:val="00280E74"/>
    <w:rsid w:val="0028414E"/>
    <w:rsid w:val="002A2B49"/>
    <w:rsid w:val="002A6755"/>
    <w:rsid w:val="002C1C1A"/>
    <w:rsid w:val="002C28FD"/>
    <w:rsid w:val="002C5027"/>
    <w:rsid w:val="002D0BA9"/>
    <w:rsid w:val="002D322E"/>
    <w:rsid w:val="002D60E3"/>
    <w:rsid w:val="002E0DF7"/>
    <w:rsid w:val="002E344F"/>
    <w:rsid w:val="002E3CFA"/>
    <w:rsid w:val="002F1630"/>
    <w:rsid w:val="002F3199"/>
    <w:rsid w:val="002F73B8"/>
    <w:rsid w:val="002F7563"/>
    <w:rsid w:val="002F7864"/>
    <w:rsid w:val="00310CC7"/>
    <w:rsid w:val="00315518"/>
    <w:rsid w:val="00316210"/>
    <w:rsid w:val="00323206"/>
    <w:rsid w:val="00326172"/>
    <w:rsid w:val="0033042B"/>
    <w:rsid w:val="00340F8F"/>
    <w:rsid w:val="003554EA"/>
    <w:rsid w:val="00361867"/>
    <w:rsid w:val="00364BE4"/>
    <w:rsid w:val="00366F6C"/>
    <w:rsid w:val="00370B7D"/>
    <w:rsid w:val="003720A1"/>
    <w:rsid w:val="003750D2"/>
    <w:rsid w:val="00375123"/>
    <w:rsid w:val="00376B42"/>
    <w:rsid w:val="0037736A"/>
    <w:rsid w:val="0038023E"/>
    <w:rsid w:val="00385546"/>
    <w:rsid w:val="003863E4"/>
    <w:rsid w:val="00390528"/>
    <w:rsid w:val="003928F7"/>
    <w:rsid w:val="0039350F"/>
    <w:rsid w:val="003973D9"/>
    <w:rsid w:val="003A2387"/>
    <w:rsid w:val="003A28D4"/>
    <w:rsid w:val="003B05CA"/>
    <w:rsid w:val="003B307D"/>
    <w:rsid w:val="003B3BE9"/>
    <w:rsid w:val="003B6EDF"/>
    <w:rsid w:val="003D210D"/>
    <w:rsid w:val="003D50F5"/>
    <w:rsid w:val="003D603D"/>
    <w:rsid w:val="003D6204"/>
    <w:rsid w:val="003D6BF6"/>
    <w:rsid w:val="003E243C"/>
    <w:rsid w:val="003E62C3"/>
    <w:rsid w:val="003F3E99"/>
    <w:rsid w:val="0040380F"/>
    <w:rsid w:val="00404420"/>
    <w:rsid w:val="00404845"/>
    <w:rsid w:val="004052A3"/>
    <w:rsid w:val="00407388"/>
    <w:rsid w:val="004129E3"/>
    <w:rsid w:val="00413D29"/>
    <w:rsid w:val="00420160"/>
    <w:rsid w:val="004204A5"/>
    <w:rsid w:val="00422446"/>
    <w:rsid w:val="004267E0"/>
    <w:rsid w:val="004308EA"/>
    <w:rsid w:val="00434D48"/>
    <w:rsid w:val="004363D0"/>
    <w:rsid w:val="00443923"/>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C5A8F"/>
    <w:rsid w:val="004D7CE0"/>
    <w:rsid w:val="004E06C6"/>
    <w:rsid w:val="004E5FE5"/>
    <w:rsid w:val="004F7514"/>
    <w:rsid w:val="00505969"/>
    <w:rsid w:val="0052732D"/>
    <w:rsid w:val="005324CD"/>
    <w:rsid w:val="00535D16"/>
    <w:rsid w:val="00540158"/>
    <w:rsid w:val="005442C9"/>
    <w:rsid w:val="005607FB"/>
    <w:rsid w:val="00562648"/>
    <w:rsid w:val="0056353A"/>
    <w:rsid w:val="0056378A"/>
    <w:rsid w:val="00567D5C"/>
    <w:rsid w:val="00572472"/>
    <w:rsid w:val="00572923"/>
    <w:rsid w:val="0057358B"/>
    <w:rsid w:val="00575DDD"/>
    <w:rsid w:val="0058151E"/>
    <w:rsid w:val="005864A3"/>
    <w:rsid w:val="005927CE"/>
    <w:rsid w:val="005A1918"/>
    <w:rsid w:val="005B160E"/>
    <w:rsid w:val="005B288A"/>
    <w:rsid w:val="005B5667"/>
    <w:rsid w:val="005B6F98"/>
    <w:rsid w:val="005C0CB4"/>
    <w:rsid w:val="005C3C06"/>
    <w:rsid w:val="005D20EC"/>
    <w:rsid w:val="005D2300"/>
    <w:rsid w:val="005E500C"/>
    <w:rsid w:val="005F0694"/>
    <w:rsid w:val="005F0A6A"/>
    <w:rsid w:val="005F1A5E"/>
    <w:rsid w:val="005F2345"/>
    <w:rsid w:val="005F518C"/>
    <w:rsid w:val="006031F7"/>
    <w:rsid w:val="006057A2"/>
    <w:rsid w:val="006112C0"/>
    <w:rsid w:val="00612611"/>
    <w:rsid w:val="00612928"/>
    <w:rsid w:val="00617C74"/>
    <w:rsid w:val="006200E1"/>
    <w:rsid w:val="00621A36"/>
    <w:rsid w:val="00630842"/>
    <w:rsid w:val="00636338"/>
    <w:rsid w:val="00637C80"/>
    <w:rsid w:val="00646C1E"/>
    <w:rsid w:val="00647ABD"/>
    <w:rsid w:val="006540C8"/>
    <w:rsid w:val="006546C9"/>
    <w:rsid w:val="00662685"/>
    <w:rsid w:val="006633A2"/>
    <w:rsid w:val="006760EC"/>
    <w:rsid w:val="0067692C"/>
    <w:rsid w:val="00685B83"/>
    <w:rsid w:val="006959FE"/>
    <w:rsid w:val="006B3BAD"/>
    <w:rsid w:val="006B6862"/>
    <w:rsid w:val="006B6AC8"/>
    <w:rsid w:val="006B7B62"/>
    <w:rsid w:val="006C6091"/>
    <w:rsid w:val="006C6AB9"/>
    <w:rsid w:val="006C73B2"/>
    <w:rsid w:val="006D1582"/>
    <w:rsid w:val="006D1836"/>
    <w:rsid w:val="006D1BBA"/>
    <w:rsid w:val="006D1C0F"/>
    <w:rsid w:val="006D1D6A"/>
    <w:rsid w:val="006D1FA4"/>
    <w:rsid w:val="006D6B16"/>
    <w:rsid w:val="006E323D"/>
    <w:rsid w:val="006E452D"/>
    <w:rsid w:val="006E7754"/>
    <w:rsid w:val="006F14B9"/>
    <w:rsid w:val="00700293"/>
    <w:rsid w:val="007023EE"/>
    <w:rsid w:val="00711D41"/>
    <w:rsid w:val="0071529A"/>
    <w:rsid w:val="00730754"/>
    <w:rsid w:val="00734D1C"/>
    <w:rsid w:val="00740D01"/>
    <w:rsid w:val="00742715"/>
    <w:rsid w:val="0074390D"/>
    <w:rsid w:val="00743B8A"/>
    <w:rsid w:val="00746EEA"/>
    <w:rsid w:val="00747378"/>
    <w:rsid w:val="00754151"/>
    <w:rsid w:val="00762631"/>
    <w:rsid w:val="00777E6E"/>
    <w:rsid w:val="007811B0"/>
    <w:rsid w:val="00782062"/>
    <w:rsid w:val="00782813"/>
    <w:rsid w:val="00784E95"/>
    <w:rsid w:val="00793175"/>
    <w:rsid w:val="00796AB5"/>
    <w:rsid w:val="007A589C"/>
    <w:rsid w:val="007B1535"/>
    <w:rsid w:val="007B546E"/>
    <w:rsid w:val="007B6066"/>
    <w:rsid w:val="007C0023"/>
    <w:rsid w:val="007C0113"/>
    <w:rsid w:val="007C26CF"/>
    <w:rsid w:val="007C75A8"/>
    <w:rsid w:val="007D34CB"/>
    <w:rsid w:val="007D5910"/>
    <w:rsid w:val="007D6A22"/>
    <w:rsid w:val="007D7414"/>
    <w:rsid w:val="007D7746"/>
    <w:rsid w:val="007E670E"/>
    <w:rsid w:val="00800028"/>
    <w:rsid w:val="0080360F"/>
    <w:rsid w:val="00811A86"/>
    <w:rsid w:val="00812D88"/>
    <w:rsid w:val="0081302A"/>
    <w:rsid w:val="008132DA"/>
    <w:rsid w:val="008150D8"/>
    <w:rsid w:val="0081547D"/>
    <w:rsid w:val="008168F4"/>
    <w:rsid w:val="008240EE"/>
    <w:rsid w:val="00831B62"/>
    <w:rsid w:val="0083290E"/>
    <w:rsid w:val="008364E3"/>
    <w:rsid w:val="00837992"/>
    <w:rsid w:val="008413B8"/>
    <w:rsid w:val="008422A8"/>
    <w:rsid w:val="00847D02"/>
    <w:rsid w:val="0085070F"/>
    <w:rsid w:val="00851E20"/>
    <w:rsid w:val="00857D91"/>
    <w:rsid w:val="0086357D"/>
    <w:rsid w:val="00864241"/>
    <w:rsid w:val="00876F25"/>
    <w:rsid w:val="008905F8"/>
    <w:rsid w:val="0089592E"/>
    <w:rsid w:val="008A2AE4"/>
    <w:rsid w:val="008B2C2F"/>
    <w:rsid w:val="008B567D"/>
    <w:rsid w:val="008C3248"/>
    <w:rsid w:val="008D2AE5"/>
    <w:rsid w:val="008D5402"/>
    <w:rsid w:val="008E51D1"/>
    <w:rsid w:val="008F70CD"/>
    <w:rsid w:val="00901917"/>
    <w:rsid w:val="00922FDF"/>
    <w:rsid w:val="0092424D"/>
    <w:rsid w:val="009253B0"/>
    <w:rsid w:val="0092674F"/>
    <w:rsid w:val="009379E1"/>
    <w:rsid w:val="00940A37"/>
    <w:rsid w:val="00942332"/>
    <w:rsid w:val="00944C85"/>
    <w:rsid w:val="00950E7D"/>
    <w:rsid w:val="00953AE2"/>
    <w:rsid w:val="0097751D"/>
    <w:rsid w:val="009843B9"/>
    <w:rsid w:val="009849D4"/>
    <w:rsid w:val="00987175"/>
    <w:rsid w:val="009939EC"/>
    <w:rsid w:val="00997014"/>
    <w:rsid w:val="009A63CE"/>
    <w:rsid w:val="009A69F0"/>
    <w:rsid w:val="009A6DF2"/>
    <w:rsid w:val="009B10C8"/>
    <w:rsid w:val="009B4625"/>
    <w:rsid w:val="009C1A5E"/>
    <w:rsid w:val="009C6302"/>
    <w:rsid w:val="009D109D"/>
    <w:rsid w:val="009E710C"/>
    <w:rsid w:val="009F05D8"/>
    <w:rsid w:val="00A02E74"/>
    <w:rsid w:val="00A06BEC"/>
    <w:rsid w:val="00A06D85"/>
    <w:rsid w:val="00A1373D"/>
    <w:rsid w:val="00A1661C"/>
    <w:rsid w:val="00A20898"/>
    <w:rsid w:val="00A3164A"/>
    <w:rsid w:val="00A36FB2"/>
    <w:rsid w:val="00A40C2E"/>
    <w:rsid w:val="00A546D8"/>
    <w:rsid w:val="00A56D06"/>
    <w:rsid w:val="00A5701F"/>
    <w:rsid w:val="00A70317"/>
    <w:rsid w:val="00A73B76"/>
    <w:rsid w:val="00A83F43"/>
    <w:rsid w:val="00A8684B"/>
    <w:rsid w:val="00A96501"/>
    <w:rsid w:val="00AA4083"/>
    <w:rsid w:val="00AB372F"/>
    <w:rsid w:val="00AB4DE0"/>
    <w:rsid w:val="00AC14EF"/>
    <w:rsid w:val="00AC29DF"/>
    <w:rsid w:val="00AC41AF"/>
    <w:rsid w:val="00AE1FC9"/>
    <w:rsid w:val="00AE4083"/>
    <w:rsid w:val="00AE5D80"/>
    <w:rsid w:val="00AF1B8F"/>
    <w:rsid w:val="00AF1D37"/>
    <w:rsid w:val="00AF37F5"/>
    <w:rsid w:val="00AF7358"/>
    <w:rsid w:val="00B004D6"/>
    <w:rsid w:val="00B04164"/>
    <w:rsid w:val="00B069C0"/>
    <w:rsid w:val="00B10431"/>
    <w:rsid w:val="00B13E6D"/>
    <w:rsid w:val="00B174A5"/>
    <w:rsid w:val="00B36D5F"/>
    <w:rsid w:val="00B477D2"/>
    <w:rsid w:val="00B553AB"/>
    <w:rsid w:val="00B61DB1"/>
    <w:rsid w:val="00B623E9"/>
    <w:rsid w:val="00B718F1"/>
    <w:rsid w:val="00B71F43"/>
    <w:rsid w:val="00B74309"/>
    <w:rsid w:val="00B8665A"/>
    <w:rsid w:val="00B9211D"/>
    <w:rsid w:val="00BA762B"/>
    <w:rsid w:val="00BB29D3"/>
    <w:rsid w:val="00BB3D7E"/>
    <w:rsid w:val="00BC1337"/>
    <w:rsid w:val="00BC2BA7"/>
    <w:rsid w:val="00BD4128"/>
    <w:rsid w:val="00BD63BE"/>
    <w:rsid w:val="00BD73FA"/>
    <w:rsid w:val="00BE28E3"/>
    <w:rsid w:val="00BF04CA"/>
    <w:rsid w:val="00BF374C"/>
    <w:rsid w:val="00BF59F5"/>
    <w:rsid w:val="00C0731B"/>
    <w:rsid w:val="00C15A8F"/>
    <w:rsid w:val="00C22C88"/>
    <w:rsid w:val="00C24F83"/>
    <w:rsid w:val="00C2627B"/>
    <w:rsid w:val="00C3031F"/>
    <w:rsid w:val="00C3060D"/>
    <w:rsid w:val="00C31489"/>
    <w:rsid w:val="00C370C0"/>
    <w:rsid w:val="00C41F6C"/>
    <w:rsid w:val="00C43A65"/>
    <w:rsid w:val="00C43CFC"/>
    <w:rsid w:val="00C45A88"/>
    <w:rsid w:val="00C4630F"/>
    <w:rsid w:val="00C52401"/>
    <w:rsid w:val="00C53883"/>
    <w:rsid w:val="00C5576F"/>
    <w:rsid w:val="00C803AD"/>
    <w:rsid w:val="00C864A0"/>
    <w:rsid w:val="00C869A2"/>
    <w:rsid w:val="00C933D8"/>
    <w:rsid w:val="00C964DC"/>
    <w:rsid w:val="00CA0EA1"/>
    <w:rsid w:val="00CA1C2F"/>
    <w:rsid w:val="00CA3368"/>
    <w:rsid w:val="00CA35B4"/>
    <w:rsid w:val="00CA5B96"/>
    <w:rsid w:val="00CB0C1B"/>
    <w:rsid w:val="00CB2B3B"/>
    <w:rsid w:val="00CB48FB"/>
    <w:rsid w:val="00CB7120"/>
    <w:rsid w:val="00CC59D1"/>
    <w:rsid w:val="00CD0F3C"/>
    <w:rsid w:val="00CD26C1"/>
    <w:rsid w:val="00CD4949"/>
    <w:rsid w:val="00CE1298"/>
    <w:rsid w:val="00CE3F65"/>
    <w:rsid w:val="00D01653"/>
    <w:rsid w:val="00D144CB"/>
    <w:rsid w:val="00D144DF"/>
    <w:rsid w:val="00D20BF4"/>
    <w:rsid w:val="00D221A6"/>
    <w:rsid w:val="00D25FE2"/>
    <w:rsid w:val="00D32FAC"/>
    <w:rsid w:val="00D371E2"/>
    <w:rsid w:val="00D459F0"/>
    <w:rsid w:val="00D46890"/>
    <w:rsid w:val="00D54563"/>
    <w:rsid w:val="00D568FF"/>
    <w:rsid w:val="00D57155"/>
    <w:rsid w:val="00D664DB"/>
    <w:rsid w:val="00D7170C"/>
    <w:rsid w:val="00D72A25"/>
    <w:rsid w:val="00D74E2A"/>
    <w:rsid w:val="00D76154"/>
    <w:rsid w:val="00D803D5"/>
    <w:rsid w:val="00D83FFA"/>
    <w:rsid w:val="00D90ECD"/>
    <w:rsid w:val="00D911AC"/>
    <w:rsid w:val="00D930A1"/>
    <w:rsid w:val="00D97647"/>
    <w:rsid w:val="00DA08D2"/>
    <w:rsid w:val="00DA1E11"/>
    <w:rsid w:val="00DC03F5"/>
    <w:rsid w:val="00DC3BE8"/>
    <w:rsid w:val="00DC5F56"/>
    <w:rsid w:val="00DD00DF"/>
    <w:rsid w:val="00DD7601"/>
    <w:rsid w:val="00DE0824"/>
    <w:rsid w:val="00DE2B4F"/>
    <w:rsid w:val="00DE3CFD"/>
    <w:rsid w:val="00DE5B82"/>
    <w:rsid w:val="00DE6422"/>
    <w:rsid w:val="00E03D58"/>
    <w:rsid w:val="00E13C57"/>
    <w:rsid w:val="00E15342"/>
    <w:rsid w:val="00E2745B"/>
    <w:rsid w:val="00E31E78"/>
    <w:rsid w:val="00E343DB"/>
    <w:rsid w:val="00E40EE9"/>
    <w:rsid w:val="00E427F2"/>
    <w:rsid w:val="00E433AD"/>
    <w:rsid w:val="00E4412F"/>
    <w:rsid w:val="00E451A6"/>
    <w:rsid w:val="00E523EA"/>
    <w:rsid w:val="00E60B04"/>
    <w:rsid w:val="00E6438A"/>
    <w:rsid w:val="00E65BAC"/>
    <w:rsid w:val="00E660DD"/>
    <w:rsid w:val="00E9111D"/>
    <w:rsid w:val="00EA2692"/>
    <w:rsid w:val="00EB40EF"/>
    <w:rsid w:val="00EC691F"/>
    <w:rsid w:val="00ED3B2D"/>
    <w:rsid w:val="00EE1861"/>
    <w:rsid w:val="00EE3947"/>
    <w:rsid w:val="00EE587B"/>
    <w:rsid w:val="00EE7BBD"/>
    <w:rsid w:val="00EF0161"/>
    <w:rsid w:val="00F00756"/>
    <w:rsid w:val="00F02030"/>
    <w:rsid w:val="00F1306E"/>
    <w:rsid w:val="00F152A6"/>
    <w:rsid w:val="00F243DC"/>
    <w:rsid w:val="00F252FD"/>
    <w:rsid w:val="00F267F0"/>
    <w:rsid w:val="00F330CD"/>
    <w:rsid w:val="00F401CC"/>
    <w:rsid w:val="00F43C01"/>
    <w:rsid w:val="00F450E2"/>
    <w:rsid w:val="00F47696"/>
    <w:rsid w:val="00F51408"/>
    <w:rsid w:val="00F54165"/>
    <w:rsid w:val="00F55C31"/>
    <w:rsid w:val="00F7139E"/>
    <w:rsid w:val="00F71717"/>
    <w:rsid w:val="00F85E49"/>
    <w:rsid w:val="00F941E1"/>
    <w:rsid w:val="00F95FA4"/>
    <w:rsid w:val="00F96A16"/>
    <w:rsid w:val="00FA37AB"/>
    <w:rsid w:val="00FB6965"/>
    <w:rsid w:val="00FC0EAD"/>
    <w:rsid w:val="00FC6595"/>
    <w:rsid w:val="00FC7184"/>
    <w:rsid w:val="00FC7E60"/>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B367"/>
  <w15:docId w15:val="{62A0D478-2BB3-4B43-B9F1-EA6B9362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uiPriority w:val="99"/>
    <w:rsid w:val="00217A31"/>
    <w:rPr>
      <w:sz w:val="16"/>
      <w:szCs w:val="16"/>
    </w:rPr>
  </w:style>
  <w:style w:type="paragraph" w:styleId="CommentText">
    <w:name w:val="annotation text"/>
    <w:basedOn w:val="Normal"/>
    <w:link w:val="CommentTextChar"/>
    <w:uiPriority w:val="99"/>
    <w:rsid w:val="00217A31"/>
    <w:rPr>
      <w:szCs w:val="20"/>
    </w:rPr>
  </w:style>
  <w:style w:type="character" w:customStyle="1" w:styleId="CommentTextChar">
    <w:name w:val="Comment Text Char"/>
    <w:basedOn w:val="DefaultParagraphFont"/>
    <w:link w:val="CommentText"/>
    <w:uiPriority w:val="99"/>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Default">
    <w:name w:val="Default"/>
    <w:rsid w:val="004E06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00233">
      <w:bodyDiv w:val="1"/>
      <w:marLeft w:val="0"/>
      <w:marRight w:val="0"/>
      <w:marTop w:val="0"/>
      <w:marBottom w:val="0"/>
      <w:divBdr>
        <w:top w:val="none" w:sz="0" w:space="0" w:color="auto"/>
        <w:left w:val="none" w:sz="0" w:space="0" w:color="auto"/>
        <w:bottom w:val="none" w:sz="0" w:space="0" w:color="auto"/>
        <w:right w:val="none" w:sz="0" w:space="0" w:color="auto"/>
      </w:divBdr>
    </w:div>
    <w:div w:id="996687492">
      <w:bodyDiv w:val="1"/>
      <w:marLeft w:val="0"/>
      <w:marRight w:val="0"/>
      <w:marTop w:val="0"/>
      <w:marBottom w:val="0"/>
      <w:divBdr>
        <w:top w:val="none" w:sz="0" w:space="0" w:color="auto"/>
        <w:left w:val="none" w:sz="0" w:space="0" w:color="auto"/>
        <w:bottom w:val="none" w:sz="0" w:space="0" w:color="auto"/>
        <w:right w:val="none" w:sz="0" w:space="0" w:color="auto"/>
      </w:divBdr>
    </w:div>
    <w:div w:id="1511874129">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ngeorders@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asgovernance.co.uk/sites/default/files/ggf/book/2018-04/Modification%2006363D%20V1.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sccomms@gasgovernan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062A99"/>
    <w:rsid w:val="000E7D78"/>
    <w:rsid w:val="00192166"/>
    <w:rsid w:val="00211BF7"/>
    <w:rsid w:val="00321D48"/>
    <w:rsid w:val="003D3DA7"/>
    <w:rsid w:val="003F37BF"/>
    <w:rsid w:val="004101D0"/>
    <w:rsid w:val="00475E12"/>
    <w:rsid w:val="004C5568"/>
    <w:rsid w:val="004F71E0"/>
    <w:rsid w:val="00516387"/>
    <w:rsid w:val="00591A8C"/>
    <w:rsid w:val="005B1D3B"/>
    <w:rsid w:val="005C7E65"/>
    <w:rsid w:val="005E1276"/>
    <w:rsid w:val="005E53AE"/>
    <w:rsid w:val="0062655E"/>
    <w:rsid w:val="00656F81"/>
    <w:rsid w:val="006854F7"/>
    <w:rsid w:val="006C23F8"/>
    <w:rsid w:val="006D7C3F"/>
    <w:rsid w:val="00795058"/>
    <w:rsid w:val="00812FD2"/>
    <w:rsid w:val="00832960"/>
    <w:rsid w:val="008A6EE4"/>
    <w:rsid w:val="00945E6A"/>
    <w:rsid w:val="009E6EF9"/>
    <w:rsid w:val="00A16CB0"/>
    <w:rsid w:val="00A82DA9"/>
    <w:rsid w:val="00A95C09"/>
    <w:rsid w:val="00B1385F"/>
    <w:rsid w:val="00B86D90"/>
    <w:rsid w:val="00C1788D"/>
    <w:rsid w:val="00E0602D"/>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9835644F-CD4C-6448-B780-21A4EC0D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26</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2018-01-24T10:56:00Z</cp:lastPrinted>
  <dcterms:created xsi:type="dcterms:W3CDTF">2018-05-08T14:55:00Z</dcterms:created>
  <dcterms:modified xsi:type="dcterms:W3CDTF">2018-05-08T14:55:00Z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512113731</vt:i4>
  </property>
  <property fmtid="{D5CDD505-2E9C-101B-9397-08002B2CF9AE}" pid="3" name="_NewReviewCycle">
    <vt:lpwstr/>
  </property>
  <property fmtid="{D5CDD505-2E9C-101B-9397-08002B2CF9AE}" pid="4" name="_EmailSubject">
    <vt:lpwstr>ROM Response - 0636D_V1</vt:lpwstr>
  </property>
  <property fmtid="{D5CDD505-2E9C-101B-9397-08002B2CF9AE}" pid="5" name="_AuthorEmail">
    <vt:lpwstr>paul.orsler@xoserve.com</vt:lpwstr>
  </property>
  <property fmtid="{D5CDD505-2E9C-101B-9397-08002B2CF9AE}" pid="6" name="_AuthorEmailDisplayName">
    <vt:lpwstr>Orsler, Paul</vt:lpwstr>
  </property>
  <property fmtid="{D5CDD505-2E9C-101B-9397-08002B2CF9AE}" pid="7" name="_PreviousAdHocReviewCycleID">
    <vt:i4>-1894875533</vt:i4>
  </property>
</Properties>
</file>