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id w:val="1205997415"/>
        <w:docPartObj>
          <w:docPartGallery w:val="Cover Pages"/>
          <w:docPartUnique/>
        </w:docPartObj>
      </w:sdtPr>
      <w:sdtEndPr/>
      <w:sdtContent>
        <w:p w14:paraId="76AF95AA" w14:textId="3DA631F3" w:rsidR="00EB55C0" w:rsidRDefault="00EB55C0"/>
        <w:p w14:paraId="490D8049" w14:textId="32C8F2D8" w:rsidR="00EB55C0" w:rsidRDefault="00E24A89">
          <w:r>
            <w:rPr>
              <w:noProof/>
              <w:lang w:eastAsia="zh-CN"/>
            </w:rPr>
            <mc:AlternateContent>
              <mc:Choice Requires="wps">
                <w:drawing>
                  <wp:anchor distT="0" distB="0" distL="114300" distR="114300" simplePos="0" relativeHeight="251661312" behindDoc="0" locked="0" layoutInCell="1" allowOverlap="1" wp14:anchorId="0B16D464" wp14:editId="4EF6CC81">
                    <wp:simplePos x="0" y="0"/>
                    <wp:positionH relativeFrom="column">
                      <wp:posOffset>-453390</wp:posOffset>
                    </wp:positionH>
                    <wp:positionV relativeFrom="paragraph">
                      <wp:posOffset>7912735</wp:posOffset>
                    </wp:positionV>
                    <wp:extent cx="3811270" cy="760095"/>
                    <wp:effectExtent l="0" t="0" r="0" b="1905"/>
                    <wp:wrapSquare wrapText="bothSides"/>
                    <wp:docPr id="3" name="Text Box 3"/>
                    <wp:cNvGraphicFramePr/>
                    <a:graphic xmlns:a="http://schemas.openxmlformats.org/drawingml/2006/main">
                      <a:graphicData uri="http://schemas.microsoft.com/office/word/2010/wordprocessingShape">
                        <wps:wsp>
                          <wps:cNvSpPr txBox="1"/>
                          <wps:spPr>
                            <a:xfrm>
                              <a:off x="0" y="0"/>
                              <a:ext cx="3811270" cy="7600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53D1518" w14:textId="240ED893" w:rsidR="00FD0F29" w:rsidRPr="00EB55C0" w:rsidRDefault="00C206D3" w:rsidP="00EB55C0">
                                <w:pPr>
                                  <w:rPr>
                                    <w:b/>
                                    <w:color w:val="1F3864" w:themeColor="accent1" w:themeShade="80"/>
                                    <w:sz w:val="36"/>
                                    <w:szCs w:val="36"/>
                                  </w:rPr>
                                </w:pPr>
                                <w:r>
                                  <w:rPr>
                                    <w:b/>
                                    <w:color w:val="1F3864" w:themeColor="accent1" w:themeShade="80"/>
                                    <w:sz w:val="36"/>
                                    <w:szCs w:val="36"/>
                                  </w:rPr>
                                  <w:t xml:space="preserve">60-day notice of </w:t>
                                </w:r>
                                <w:r w:rsidR="00FD0F29">
                                  <w:rPr>
                                    <w:b/>
                                    <w:color w:val="1F3864" w:themeColor="accent1" w:themeShade="80"/>
                                    <w:sz w:val="36"/>
                                    <w:szCs w:val="36"/>
                                  </w:rPr>
                                  <w:t>Transportation charges effective from 1 April 20</w:t>
                                </w:r>
                                <w:r>
                                  <w:rPr>
                                    <w:b/>
                                    <w:color w:val="1F3864" w:themeColor="accent1" w:themeShade="80"/>
                                    <w:sz w:val="36"/>
                                    <w:szCs w:val="3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16D464" id="_x0000_t202" coordsize="21600,21600" o:spt="202" path="m,l,21600r21600,l21600,xe">
                    <v:stroke joinstyle="miter"/>
                    <v:path gradientshapeok="t" o:connecttype="rect"/>
                  </v:shapetype>
                  <v:shape id="Text Box 3" o:spid="_x0000_s1026" type="#_x0000_t202" style="position:absolute;margin-left:-35.7pt;margin-top:623.05pt;width:300.1pt;height:59.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" filled="f" stroked="f">
                    <v:textbox>
                      <w:txbxContent>
                        <w:p w14:paraId="353D1518" w14:textId="240ED893" w:rsidR="00FD0F29" w:rsidRPr="00EB55C0" w:rsidRDefault="00C206D3" w:rsidP="00EB55C0">
                          <w:pPr>
                            <w:rPr>
                              <w:b/>
                              <w:color w:val="1F3864" w:themeColor="accent1" w:themeShade="80"/>
                              <w:sz w:val="36"/>
                              <w:szCs w:val="36"/>
                            </w:rPr>
                          </w:pPr>
                          <w:r>
                            <w:rPr>
                              <w:b/>
                              <w:color w:val="1F3864" w:themeColor="accent1" w:themeShade="80"/>
                              <w:sz w:val="36"/>
                              <w:szCs w:val="36"/>
                            </w:rPr>
                            <w:t xml:space="preserve">60-day notice of </w:t>
                          </w:r>
                          <w:r w:rsidR="00FD0F29">
                            <w:rPr>
                              <w:b/>
                              <w:color w:val="1F3864" w:themeColor="accent1" w:themeShade="80"/>
                              <w:sz w:val="36"/>
                              <w:szCs w:val="36"/>
                            </w:rPr>
                            <w:t>Transportation charges effective from 1 April 20</w:t>
                          </w:r>
                          <w:r>
                            <w:rPr>
                              <w:b/>
                              <w:color w:val="1F3864" w:themeColor="accent1" w:themeShade="80"/>
                              <w:sz w:val="36"/>
                              <w:szCs w:val="36"/>
                            </w:rPr>
                            <w:t>20</w:t>
                          </w:r>
                        </w:p>
                      </w:txbxContent>
                    </v:textbox>
                    <w10:wrap type="square"/>
                  </v:shape>
                </w:pict>
              </mc:Fallback>
            </mc:AlternateContent>
          </w:r>
          <w:r>
            <w:rPr>
              <w:noProof/>
              <w:lang w:eastAsia="zh-CN"/>
            </w:rPr>
            <mc:AlternateContent>
              <mc:Choice Requires="wps">
                <w:drawing>
                  <wp:anchor distT="0" distB="0" distL="114300" distR="114300" simplePos="0" relativeHeight="251659264" behindDoc="0" locked="0" layoutInCell="1" allowOverlap="1" wp14:anchorId="2AE2B496" wp14:editId="193DA528">
                    <wp:simplePos x="0" y="0"/>
                    <wp:positionH relativeFrom="column">
                      <wp:posOffset>-292100</wp:posOffset>
                    </wp:positionH>
                    <wp:positionV relativeFrom="paragraph">
                      <wp:posOffset>2671445</wp:posOffset>
                    </wp:positionV>
                    <wp:extent cx="5410835" cy="160274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5410835" cy="1602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721CBC" w14:textId="1D3AAA95" w:rsidR="00FD0F29" w:rsidRDefault="00FD0F29">
                                <w:pPr>
                                  <w:rPr>
                                    <w:b/>
                                    <w:color w:val="FFFFFF" w:themeColor="background1"/>
                                    <w:sz w:val="96"/>
                                    <w:szCs w:val="96"/>
                                  </w:rPr>
                                </w:pPr>
                                <w:r>
                                  <w:rPr>
                                    <w:b/>
                                    <w:color w:val="FFFFFF" w:themeColor="background1"/>
                                    <w:sz w:val="96"/>
                                    <w:szCs w:val="96"/>
                                  </w:rPr>
                                  <w:t>20</w:t>
                                </w:r>
                                <w:r w:rsidR="002B2926">
                                  <w:rPr>
                                    <w:b/>
                                    <w:color w:val="FFFFFF" w:themeColor="background1"/>
                                    <w:sz w:val="96"/>
                                    <w:szCs w:val="96"/>
                                  </w:rPr>
                                  <w:t>20</w:t>
                                </w:r>
                                <w:r>
                                  <w:rPr>
                                    <w:b/>
                                    <w:color w:val="FFFFFF" w:themeColor="background1"/>
                                    <w:sz w:val="96"/>
                                    <w:szCs w:val="96"/>
                                  </w:rPr>
                                  <w:t>/2</w:t>
                                </w:r>
                                <w:r w:rsidR="002B2926">
                                  <w:rPr>
                                    <w:b/>
                                    <w:color w:val="FFFFFF" w:themeColor="background1"/>
                                    <w:sz w:val="96"/>
                                    <w:szCs w:val="96"/>
                                  </w:rPr>
                                  <w:t>1</w:t>
                                </w:r>
                                <w:r>
                                  <w:rPr>
                                    <w:b/>
                                    <w:color w:val="FFFFFF" w:themeColor="background1"/>
                                    <w:sz w:val="96"/>
                                    <w:szCs w:val="96"/>
                                  </w:rPr>
                                  <w:t xml:space="preserve"> </w:t>
                                </w:r>
                              </w:p>
                              <w:p w14:paraId="48CDBA8F" w14:textId="29C55C66" w:rsidR="00FD0F29" w:rsidRPr="00EB55C0" w:rsidRDefault="00FD0F29">
                                <w:pPr>
                                  <w:rPr>
                                    <w:b/>
                                    <w:color w:val="FFFFFF" w:themeColor="background1"/>
                                    <w:sz w:val="96"/>
                                    <w:szCs w:val="96"/>
                                  </w:rPr>
                                </w:pPr>
                                <w:r>
                                  <w:rPr>
                                    <w:b/>
                                    <w:color w:val="FFFFFF" w:themeColor="background1"/>
                                    <w:sz w:val="96"/>
                                    <w:szCs w:val="96"/>
                                  </w:rPr>
                                  <w:t>Charging Statement</w:t>
                                </w:r>
                              </w:p>
                              <w:p w14:paraId="4CF61EB0" w14:textId="77777777" w:rsidR="00FD0F29" w:rsidRDefault="00FD0F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2B496" id="Text Box 2" o:spid="_x0000_s1027" type="#_x0000_t202" style="position:absolute;margin-left:-23pt;margin-top:210.35pt;width:426.05pt;height:126.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" filled="f" stroked="f">
                    <v:textbox>
                      <w:txbxContent>
                        <w:p w14:paraId="79721CBC" w14:textId="1D3AAA95" w:rsidR="00FD0F29" w:rsidRDefault="00FD0F29">
                          <w:pPr>
                            <w:rPr>
                              <w:b/>
                              <w:color w:val="FFFFFF" w:themeColor="background1"/>
                              <w:sz w:val="96"/>
                              <w:szCs w:val="96"/>
                            </w:rPr>
                          </w:pPr>
                          <w:r>
                            <w:rPr>
                              <w:b/>
                              <w:color w:val="FFFFFF" w:themeColor="background1"/>
                              <w:sz w:val="96"/>
                              <w:szCs w:val="96"/>
                            </w:rPr>
                            <w:t>20</w:t>
                          </w:r>
                          <w:r w:rsidR="002B2926">
                            <w:rPr>
                              <w:b/>
                              <w:color w:val="FFFFFF" w:themeColor="background1"/>
                              <w:sz w:val="96"/>
                              <w:szCs w:val="96"/>
                            </w:rPr>
                            <w:t>20</w:t>
                          </w:r>
                          <w:r>
                            <w:rPr>
                              <w:b/>
                              <w:color w:val="FFFFFF" w:themeColor="background1"/>
                              <w:sz w:val="96"/>
                              <w:szCs w:val="96"/>
                            </w:rPr>
                            <w:t>/2</w:t>
                          </w:r>
                          <w:r w:rsidR="002B2926">
                            <w:rPr>
                              <w:b/>
                              <w:color w:val="FFFFFF" w:themeColor="background1"/>
                              <w:sz w:val="96"/>
                              <w:szCs w:val="96"/>
                            </w:rPr>
                            <w:t>1</w:t>
                          </w:r>
                          <w:r>
                            <w:rPr>
                              <w:b/>
                              <w:color w:val="FFFFFF" w:themeColor="background1"/>
                              <w:sz w:val="96"/>
                              <w:szCs w:val="96"/>
                            </w:rPr>
                            <w:t xml:space="preserve"> </w:t>
                          </w:r>
                        </w:p>
                        <w:p w14:paraId="48CDBA8F" w14:textId="29C55C66" w:rsidR="00FD0F29" w:rsidRPr="00EB55C0" w:rsidRDefault="00FD0F29">
                          <w:pPr>
                            <w:rPr>
                              <w:b/>
                              <w:color w:val="FFFFFF" w:themeColor="background1"/>
                              <w:sz w:val="96"/>
                              <w:szCs w:val="96"/>
                            </w:rPr>
                          </w:pPr>
                          <w:r>
                            <w:rPr>
                              <w:b/>
                              <w:color w:val="FFFFFF" w:themeColor="background1"/>
                              <w:sz w:val="96"/>
                              <w:szCs w:val="96"/>
                            </w:rPr>
                            <w:t>Charging Statement</w:t>
                          </w:r>
                        </w:p>
                        <w:p w14:paraId="4CF61EB0" w14:textId="77777777" w:rsidR="00FD0F29" w:rsidRDefault="00FD0F29"/>
                      </w:txbxContent>
                    </v:textbox>
                    <w10:wrap type="square"/>
                  </v:shape>
                </w:pict>
              </mc:Fallback>
            </mc:AlternateContent>
          </w:r>
          <w:r w:rsidR="00EB55C0">
            <w:br w:type="page"/>
          </w:r>
        </w:p>
      </w:sdtContent>
    </w:sdt>
    <w:p w14:paraId="177F1382" w14:textId="77777777" w:rsidR="001002EA" w:rsidRPr="00E24A89" w:rsidRDefault="001002EA" w:rsidP="001002EA">
      <w:pPr>
        <w:pBdr>
          <w:bottom w:val="single" w:sz="18" w:space="1" w:color="215868"/>
        </w:pBdr>
        <w:spacing w:line="276" w:lineRule="auto"/>
        <w:ind w:right="567"/>
        <w:contextualSpacing/>
        <w:rPr>
          <w:rFonts w:eastAsia="Calibri"/>
          <w:b/>
          <w:color w:val="56C7E7"/>
          <w:sz w:val="40"/>
          <w:szCs w:val="40"/>
        </w:rPr>
      </w:pPr>
      <w:r w:rsidRPr="00E24A89">
        <w:rPr>
          <w:rFonts w:eastAsia="Calibri"/>
          <w:b/>
          <w:color w:val="56C7E7"/>
          <w:sz w:val="40"/>
          <w:szCs w:val="40"/>
        </w:rPr>
        <w:lastRenderedPageBreak/>
        <w:t>Introduction</w:t>
      </w:r>
    </w:p>
    <w:p w14:paraId="011C2A76" w14:textId="77777777" w:rsidR="001002EA" w:rsidRPr="001002EA" w:rsidRDefault="001002EA" w:rsidP="001002EA">
      <w:pPr>
        <w:rPr>
          <w:sz w:val="20"/>
          <w:szCs w:val="20"/>
        </w:rPr>
      </w:pPr>
    </w:p>
    <w:p w14:paraId="3095A83E" w14:textId="572B90AD" w:rsidR="001002EA" w:rsidRPr="001002EA" w:rsidRDefault="001002EA" w:rsidP="001002EA">
      <w:pPr>
        <w:ind w:right="567"/>
      </w:pPr>
      <w:r w:rsidRPr="001002EA">
        <w:t>This publication sets out the Local Distribution Zone (LDZ) transportation charges which apply from 1 April 20</w:t>
      </w:r>
      <w:r w:rsidR="0060065B">
        <w:t>20</w:t>
      </w:r>
      <w:r w:rsidRPr="001002EA">
        <w:t xml:space="preserve"> for the use of the Northern Gas Networks Limited (NGN) Distribution Network, as required by Standard Special Condition A4 of the Gas Transporter</w:t>
      </w:r>
      <w:r w:rsidR="004C3A14">
        <w:t>s</w:t>
      </w:r>
      <w:r w:rsidRPr="001002EA">
        <w:t xml:space="preserve"> Licence.  This document does not override or vary any of the statutory, </w:t>
      </w:r>
      <w:r w:rsidR="0095054F">
        <w:t>L</w:t>
      </w:r>
      <w:r w:rsidRPr="001002EA">
        <w:t>icence or Uniform Network Code obligations.</w:t>
      </w:r>
    </w:p>
    <w:p w14:paraId="5C8BB697" w14:textId="77777777" w:rsidR="001002EA" w:rsidRPr="001002EA" w:rsidRDefault="001002EA" w:rsidP="001002EA">
      <w:pPr>
        <w:ind w:right="567"/>
      </w:pPr>
    </w:p>
    <w:p w14:paraId="78640EEA" w14:textId="77777777" w:rsidR="001002EA" w:rsidRPr="001002EA" w:rsidRDefault="001002EA" w:rsidP="001002EA">
      <w:pPr>
        <w:ind w:right="567"/>
      </w:pPr>
      <w:r w:rsidRPr="001002EA">
        <w:t>For more information on the charges contained within this document, please contact the NGN Pricing Manager on 0113 397 5354.</w:t>
      </w:r>
    </w:p>
    <w:p w14:paraId="3DF78A91" w14:textId="77777777" w:rsidR="001002EA" w:rsidRPr="001002EA" w:rsidRDefault="001002EA" w:rsidP="001002EA">
      <w:pPr>
        <w:ind w:right="567"/>
        <w:rPr>
          <w:sz w:val="20"/>
          <w:szCs w:val="20"/>
        </w:rPr>
      </w:pPr>
    </w:p>
    <w:p w14:paraId="319D1BC9" w14:textId="2D6C9686" w:rsidR="001002EA" w:rsidRPr="005D5A66" w:rsidRDefault="001002EA" w:rsidP="001002EA">
      <w:pPr>
        <w:pStyle w:val="ListParagraph"/>
        <w:numPr>
          <w:ilvl w:val="1"/>
          <w:numId w:val="1"/>
        </w:numPr>
        <w:rPr>
          <w:rFonts w:asciiTheme="minorHAnsi" w:eastAsia="Calibri" w:hAnsiTheme="minorHAnsi"/>
          <w:b/>
          <w:color w:val="56C7E7"/>
          <w:sz w:val="28"/>
          <w:szCs w:val="36"/>
        </w:rPr>
      </w:pPr>
      <w:r w:rsidRPr="005D5A66">
        <w:rPr>
          <w:rFonts w:asciiTheme="minorHAnsi" w:eastAsia="Calibri" w:hAnsiTheme="minorHAnsi"/>
          <w:b/>
          <w:color w:val="56C7E7"/>
          <w:sz w:val="28"/>
          <w:szCs w:val="36"/>
        </w:rPr>
        <w:t xml:space="preserve"> Uniform Network Code</w:t>
      </w:r>
    </w:p>
    <w:p w14:paraId="733FB81F" w14:textId="77777777" w:rsidR="001002EA" w:rsidRPr="00F140EA" w:rsidRDefault="001002EA" w:rsidP="001002EA">
      <w:pPr>
        <w:ind w:right="567"/>
      </w:pPr>
      <w:r w:rsidRPr="00F140EA">
        <w:t>The Uniform Network Code (UNC) is supported by an integrated set of computer systems called UK Link.  The charges and formulae in this Notice will be used in the calculation of charges within UK Link, which are definitive for billing purposes.</w:t>
      </w:r>
    </w:p>
    <w:p w14:paraId="76E8977E" w14:textId="77777777" w:rsidR="001002EA" w:rsidRPr="00F140EA" w:rsidRDefault="001002EA" w:rsidP="001002EA">
      <w:pPr>
        <w:ind w:right="567"/>
      </w:pPr>
    </w:p>
    <w:p w14:paraId="6E876FC0" w14:textId="77777777" w:rsidR="001002EA" w:rsidRPr="00F140EA" w:rsidRDefault="001002EA" w:rsidP="001002EA">
      <w:pPr>
        <w:ind w:right="567"/>
      </w:pPr>
      <w:r w:rsidRPr="00F140EA">
        <w:t>There are many areas of the UNC that impact upon the cost to shippers of using the transportation network, such as imbalance charges, scheduling charges, capacity over-runs and ratchet charges, top-up neutrality charges and contractual liability.  Reference should be made to the UNC, as modified from time-to-time, for details of such charges and liabilities.</w:t>
      </w:r>
    </w:p>
    <w:p w14:paraId="5408B867" w14:textId="77777777" w:rsidR="001002EA" w:rsidRPr="00F140EA" w:rsidRDefault="001002EA" w:rsidP="001002EA">
      <w:pPr>
        <w:ind w:right="567"/>
      </w:pPr>
    </w:p>
    <w:p w14:paraId="5CD70791" w14:textId="072A429D" w:rsidR="001002EA" w:rsidRPr="00F140EA" w:rsidRDefault="001002EA" w:rsidP="001002EA">
      <w:pPr>
        <w:ind w:right="567"/>
      </w:pPr>
      <w:r w:rsidRPr="00F140EA">
        <w:t>The methodologies underlying the charges are stated in the UNC Transportation Princip</w:t>
      </w:r>
      <w:r w:rsidR="003D560B">
        <w:t>al</w:t>
      </w:r>
      <w:r w:rsidRPr="00F140EA">
        <w:t xml:space="preserve"> Document (TPD) Section Y Part B and may be subject to alteration under the governance of UNC Modification Rules.</w:t>
      </w:r>
    </w:p>
    <w:p w14:paraId="6D973C87" w14:textId="77777777" w:rsidR="001002EA" w:rsidRPr="00F140EA" w:rsidRDefault="001002EA" w:rsidP="001002EA">
      <w:pPr>
        <w:ind w:right="567"/>
      </w:pPr>
    </w:p>
    <w:p w14:paraId="404A3864" w14:textId="4AEC7B0C" w:rsidR="001002EA" w:rsidRPr="00F140EA" w:rsidRDefault="001002EA" w:rsidP="001002EA">
      <w:r w:rsidRPr="00F140EA">
        <w:t xml:space="preserve">All UNC documents and Modifications can be found on the Joint Office of Gas Transporters website </w:t>
      </w:r>
      <w:hyperlink r:id="rId11" w:history="1">
        <w:r w:rsidR="0094437D" w:rsidRPr="00E60C05">
          <w:rPr>
            <w:rStyle w:val="Hyperlink"/>
          </w:rPr>
          <w:t>www.gasgovernance.co.uk</w:t>
        </w:r>
      </w:hyperlink>
    </w:p>
    <w:p w14:paraId="5DFA0393" w14:textId="77777777" w:rsidR="001002EA" w:rsidRPr="001002EA" w:rsidRDefault="001002EA" w:rsidP="001002EA">
      <w:pPr>
        <w:rPr>
          <w:sz w:val="20"/>
          <w:szCs w:val="20"/>
        </w:rPr>
      </w:pPr>
    </w:p>
    <w:p w14:paraId="7A6231AF" w14:textId="39D759DD" w:rsidR="001002EA" w:rsidRPr="005D5A66" w:rsidRDefault="001002EA" w:rsidP="001002EA">
      <w:pPr>
        <w:pStyle w:val="ListParagraph"/>
        <w:numPr>
          <w:ilvl w:val="1"/>
          <w:numId w:val="1"/>
        </w:numPr>
        <w:rPr>
          <w:rFonts w:asciiTheme="minorHAnsi" w:eastAsia="Calibri" w:hAnsiTheme="minorHAnsi"/>
          <w:b/>
          <w:color w:val="56C7E7"/>
          <w:sz w:val="28"/>
          <w:szCs w:val="36"/>
        </w:rPr>
      </w:pPr>
      <w:r w:rsidRPr="005D5A66">
        <w:rPr>
          <w:rFonts w:asciiTheme="minorHAnsi" w:eastAsia="Calibri" w:hAnsiTheme="minorHAnsi"/>
          <w:b/>
          <w:color w:val="56C7E7"/>
          <w:sz w:val="28"/>
          <w:szCs w:val="36"/>
        </w:rPr>
        <w:t xml:space="preserve"> Units</w:t>
      </w:r>
    </w:p>
    <w:p w14:paraId="24191337" w14:textId="77777777" w:rsidR="001002EA" w:rsidRPr="00E24A89" w:rsidRDefault="001002EA" w:rsidP="001002EA">
      <w:r w:rsidRPr="00E24A89">
        <w:t>Commodity charges are expressed and billed in pence per kilowatt hour.</w:t>
      </w:r>
    </w:p>
    <w:p w14:paraId="159F3C31" w14:textId="77777777" w:rsidR="001002EA" w:rsidRPr="00E24A89" w:rsidRDefault="001002EA" w:rsidP="001002EA"/>
    <w:p w14:paraId="7102FC92" w14:textId="77777777" w:rsidR="001002EA" w:rsidRPr="00E24A89" w:rsidRDefault="001002EA" w:rsidP="001002EA">
      <w:r w:rsidRPr="00E24A89">
        <w:t xml:space="preserve">Capacity charges are expressed and billed in pence per peak day kilowatt hour per day </w:t>
      </w:r>
    </w:p>
    <w:p w14:paraId="18D4F387" w14:textId="77777777" w:rsidR="001002EA" w:rsidRPr="00E24A89" w:rsidRDefault="001002EA" w:rsidP="001002EA"/>
    <w:p w14:paraId="1AA053D8" w14:textId="77777777" w:rsidR="001002EA" w:rsidRPr="00E24A89" w:rsidRDefault="001002EA" w:rsidP="001002EA">
      <w:r w:rsidRPr="00E24A89">
        <w:t>Fixed charges are expressed and billed in pence per day.</w:t>
      </w:r>
    </w:p>
    <w:p w14:paraId="3C8F3FB6" w14:textId="77777777" w:rsidR="001002EA" w:rsidRPr="001002EA" w:rsidRDefault="001002EA" w:rsidP="001002EA">
      <w:pPr>
        <w:rPr>
          <w:sz w:val="20"/>
          <w:szCs w:val="20"/>
        </w:rPr>
      </w:pPr>
    </w:p>
    <w:p w14:paraId="13BD410A" w14:textId="092BEE05" w:rsidR="001002EA" w:rsidRPr="005D5A66" w:rsidRDefault="001002EA" w:rsidP="001002EA">
      <w:pPr>
        <w:pStyle w:val="ListParagraph"/>
        <w:numPr>
          <w:ilvl w:val="1"/>
          <w:numId w:val="1"/>
        </w:numPr>
        <w:rPr>
          <w:rFonts w:asciiTheme="minorHAnsi" w:eastAsia="Calibri" w:hAnsiTheme="minorHAnsi"/>
          <w:b/>
          <w:color w:val="56C7E7"/>
          <w:sz w:val="28"/>
          <w:szCs w:val="36"/>
        </w:rPr>
      </w:pPr>
      <w:r w:rsidRPr="005D5A66">
        <w:rPr>
          <w:rFonts w:asciiTheme="minorHAnsi" w:eastAsia="Calibri" w:hAnsiTheme="minorHAnsi"/>
          <w:b/>
          <w:color w:val="56C7E7"/>
          <w:sz w:val="28"/>
          <w:szCs w:val="36"/>
        </w:rPr>
        <w:t xml:space="preserve"> Invoicing</w:t>
      </w:r>
    </w:p>
    <w:p w14:paraId="5E74DF9E" w14:textId="2F959295" w:rsidR="001002EA" w:rsidRDefault="001002EA" w:rsidP="001002EA">
      <w:pPr>
        <w:ind w:right="567"/>
      </w:pPr>
      <w:r w:rsidRPr="00E24A89">
        <w:t xml:space="preserve">Xoserve produce and issue the invoices that are derived from the transportation charges shown within this notice.  To clarify the link between charging and invoicing, charge codes and invoice names are included in the tables.  For more information on invoicing, please contact Xoserve directly at </w:t>
      </w:r>
      <w:hyperlink r:id="rId12" w:history="1">
        <w:r w:rsidRPr="00E24A89">
          <w:rPr>
            <w:rStyle w:val="Hyperlink"/>
          </w:rPr>
          <w:t>Css.Billing@xoserve.com</w:t>
        </w:r>
      </w:hyperlink>
      <w:r w:rsidRPr="00E24A89">
        <w:t>.</w:t>
      </w:r>
    </w:p>
    <w:p w14:paraId="3270C0AD" w14:textId="77777777" w:rsidR="007506DE" w:rsidRDefault="007506DE" w:rsidP="001002EA">
      <w:pPr>
        <w:ind w:right="567"/>
      </w:pPr>
    </w:p>
    <w:p w14:paraId="2A9C73F5" w14:textId="77777777" w:rsidR="007506DE" w:rsidRPr="00E24A89" w:rsidRDefault="007506DE" w:rsidP="001002EA">
      <w:pPr>
        <w:ind w:right="567"/>
      </w:pPr>
    </w:p>
    <w:p w14:paraId="5E8BEF66" w14:textId="77777777" w:rsidR="001002EA" w:rsidRPr="001002EA" w:rsidRDefault="001002EA" w:rsidP="001002EA">
      <w:pPr>
        <w:ind w:right="567"/>
        <w:rPr>
          <w:sz w:val="20"/>
          <w:szCs w:val="20"/>
        </w:rPr>
      </w:pPr>
    </w:p>
    <w:p w14:paraId="44B39913" w14:textId="7556FC3F" w:rsidR="001002EA" w:rsidRPr="005D5A66" w:rsidRDefault="001002EA" w:rsidP="001002EA">
      <w:pPr>
        <w:pStyle w:val="ListParagraph"/>
        <w:numPr>
          <w:ilvl w:val="1"/>
          <w:numId w:val="1"/>
        </w:numPr>
        <w:ind w:right="567"/>
        <w:rPr>
          <w:rFonts w:asciiTheme="minorHAnsi" w:eastAsia="Calibri" w:hAnsiTheme="minorHAnsi"/>
          <w:b/>
          <w:color w:val="56C7E7"/>
          <w:sz w:val="28"/>
          <w:szCs w:val="36"/>
        </w:rPr>
      </w:pPr>
      <w:r w:rsidRPr="005D5A66">
        <w:rPr>
          <w:rFonts w:asciiTheme="minorHAnsi" w:eastAsia="Calibri" w:hAnsiTheme="minorHAnsi"/>
          <w:b/>
          <w:color w:val="56C7E7"/>
          <w:sz w:val="28"/>
          <w:szCs w:val="36"/>
        </w:rPr>
        <w:lastRenderedPageBreak/>
        <w:t xml:space="preserve"> The Distribution Network Price Control Formula</w:t>
      </w:r>
    </w:p>
    <w:p w14:paraId="39043E3A" w14:textId="77777777" w:rsidR="001002EA" w:rsidRDefault="001002EA" w:rsidP="001002EA">
      <w:pPr>
        <w:ind w:right="567"/>
      </w:pPr>
      <w:r w:rsidRPr="00E24A89">
        <w:t xml:space="preserve">Transportation charges are derived from a Price Control Formula which is set by Ofgem, the gas and electricity market regulator.  This dictates the maximum revenue that can be earned from the transportation of gas.  </w:t>
      </w:r>
    </w:p>
    <w:p w14:paraId="10D9C2D5" w14:textId="77777777" w:rsidR="00E24A89" w:rsidRPr="00E24A89" w:rsidRDefault="00E24A89" w:rsidP="001002EA">
      <w:pPr>
        <w:ind w:right="567"/>
      </w:pPr>
    </w:p>
    <w:p w14:paraId="72D4061E" w14:textId="750D7B4D" w:rsidR="001002EA" w:rsidRPr="00E24A89" w:rsidRDefault="001002EA" w:rsidP="001002EA">
      <w:pPr>
        <w:pStyle w:val="ListParagraph"/>
        <w:numPr>
          <w:ilvl w:val="0"/>
          <w:numId w:val="2"/>
        </w:numPr>
        <w:ind w:right="567"/>
        <w:rPr>
          <w:rFonts w:asciiTheme="minorHAnsi" w:eastAsia="Calibri" w:hAnsiTheme="minorHAnsi"/>
          <w:b/>
          <w:color w:val="215868"/>
          <w:sz w:val="24"/>
          <w:szCs w:val="24"/>
        </w:rPr>
      </w:pPr>
      <w:r w:rsidRPr="00E24A89">
        <w:rPr>
          <w:rFonts w:asciiTheme="minorHAnsi" w:hAnsiTheme="minorHAnsi"/>
          <w:sz w:val="24"/>
          <w:szCs w:val="24"/>
        </w:rPr>
        <w:t>Allowed revenue for the NGN network for the forthcoming formula year (1 April 20</w:t>
      </w:r>
      <w:r w:rsidR="0060065B">
        <w:rPr>
          <w:rFonts w:asciiTheme="minorHAnsi" w:hAnsiTheme="minorHAnsi"/>
          <w:sz w:val="24"/>
          <w:szCs w:val="24"/>
        </w:rPr>
        <w:t>20</w:t>
      </w:r>
      <w:r w:rsidRPr="00E24A89">
        <w:rPr>
          <w:rFonts w:asciiTheme="minorHAnsi" w:hAnsiTheme="minorHAnsi"/>
          <w:sz w:val="24"/>
          <w:szCs w:val="24"/>
        </w:rPr>
        <w:t xml:space="preserve"> to 31 March 20</w:t>
      </w:r>
      <w:r w:rsidR="007118E2">
        <w:rPr>
          <w:rFonts w:asciiTheme="minorHAnsi" w:hAnsiTheme="minorHAnsi"/>
          <w:sz w:val="24"/>
          <w:szCs w:val="24"/>
        </w:rPr>
        <w:t>2</w:t>
      </w:r>
      <w:r w:rsidR="0060065B">
        <w:rPr>
          <w:rFonts w:asciiTheme="minorHAnsi" w:hAnsiTheme="minorHAnsi"/>
          <w:sz w:val="24"/>
          <w:szCs w:val="24"/>
        </w:rPr>
        <w:t>1</w:t>
      </w:r>
      <w:r w:rsidRPr="00E24A89">
        <w:rPr>
          <w:rFonts w:asciiTheme="minorHAnsi" w:hAnsiTheme="minorHAnsi"/>
          <w:sz w:val="24"/>
          <w:szCs w:val="24"/>
        </w:rPr>
        <w:t xml:space="preserve">) is </w:t>
      </w:r>
      <w:r w:rsidRPr="001F3FE3">
        <w:rPr>
          <w:rFonts w:asciiTheme="minorHAnsi" w:eastAsia="Calibri" w:hAnsiTheme="minorHAnsi"/>
          <w:b/>
          <w:color w:val="215868"/>
          <w:sz w:val="24"/>
          <w:szCs w:val="24"/>
        </w:rPr>
        <w:t>£</w:t>
      </w:r>
      <w:r w:rsidR="00F76402" w:rsidRPr="001F3FE3">
        <w:rPr>
          <w:rFonts w:asciiTheme="minorHAnsi" w:eastAsia="Calibri" w:hAnsiTheme="minorHAnsi"/>
          <w:b/>
          <w:color w:val="215868"/>
          <w:sz w:val="24"/>
          <w:szCs w:val="24"/>
        </w:rPr>
        <w:t>4</w:t>
      </w:r>
      <w:r w:rsidR="001F3FE3" w:rsidRPr="001F3FE3">
        <w:rPr>
          <w:rFonts w:asciiTheme="minorHAnsi" w:eastAsia="Calibri" w:hAnsiTheme="minorHAnsi"/>
          <w:b/>
          <w:color w:val="215868"/>
          <w:sz w:val="24"/>
          <w:szCs w:val="24"/>
        </w:rPr>
        <w:t>39.9</w:t>
      </w:r>
      <w:r w:rsidR="00F76402" w:rsidRPr="001F3FE3">
        <w:rPr>
          <w:rFonts w:asciiTheme="minorHAnsi" w:eastAsia="Calibri" w:hAnsiTheme="minorHAnsi"/>
          <w:b/>
          <w:color w:val="215868"/>
          <w:sz w:val="24"/>
          <w:szCs w:val="24"/>
        </w:rPr>
        <w:t>m</w:t>
      </w:r>
      <w:r w:rsidRPr="00E24A89">
        <w:rPr>
          <w:rFonts w:asciiTheme="minorHAnsi" w:hAnsiTheme="minorHAnsi"/>
          <w:sz w:val="24"/>
          <w:szCs w:val="24"/>
        </w:rPr>
        <w:t>.  This is an increase year on year of +£</w:t>
      </w:r>
      <w:r w:rsidR="0048566F">
        <w:rPr>
          <w:rFonts w:asciiTheme="minorHAnsi" w:hAnsiTheme="minorHAnsi"/>
          <w:sz w:val="24"/>
          <w:szCs w:val="24"/>
        </w:rPr>
        <w:t>3m</w:t>
      </w:r>
      <w:r w:rsidRPr="00E24A89">
        <w:rPr>
          <w:rFonts w:asciiTheme="minorHAnsi" w:hAnsiTheme="minorHAnsi"/>
          <w:sz w:val="24"/>
          <w:szCs w:val="24"/>
        </w:rPr>
        <w:t>/+</w:t>
      </w:r>
      <w:r w:rsidR="00FD245A">
        <w:rPr>
          <w:rFonts w:asciiTheme="minorHAnsi" w:hAnsiTheme="minorHAnsi"/>
          <w:sz w:val="24"/>
          <w:szCs w:val="24"/>
        </w:rPr>
        <w:t>0.7</w:t>
      </w:r>
      <w:r w:rsidRPr="00E24A89">
        <w:rPr>
          <w:rFonts w:asciiTheme="minorHAnsi" w:hAnsiTheme="minorHAnsi"/>
          <w:sz w:val="24"/>
          <w:szCs w:val="24"/>
        </w:rPr>
        <w:t xml:space="preserve">% and results </w:t>
      </w:r>
      <w:r w:rsidR="00E47085">
        <w:rPr>
          <w:rFonts w:asciiTheme="minorHAnsi" w:hAnsiTheme="minorHAnsi"/>
          <w:sz w:val="24"/>
          <w:szCs w:val="24"/>
        </w:rPr>
        <w:t xml:space="preserve">in </w:t>
      </w:r>
      <w:r w:rsidR="00FD245A" w:rsidRPr="00E47085">
        <w:rPr>
          <w:rFonts w:asciiTheme="minorHAnsi" w:eastAsia="Calibri" w:hAnsiTheme="minorHAnsi"/>
          <w:b/>
          <w:color w:val="215868"/>
          <w:sz w:val="24"/>
          <w:szCs w:val="24"/>
        </w:rPr>
        <w:t xml:space="preserve">LDZ </w:t>
      </w:r>
      <w:r w:rsidRPr="00E47085">
        <w:rPr>
          <w:rFonts w:asciiTheme="minorHAnsi" w:eastAsia="Calibri" w:hAnsiTheme="minorHAnsi"/>
          <w:b/>
          <w:color w:val="215868"/>
          <w:sz w:val="24"/>
          <w:szCs w:val="24"/>
        </w:rPr>
        <w:t xml:space="preserve">unit rates </w:t>
      </w:r>
      <w:r w:rsidR="000B7D9F" w:rsidRPr="00E47085">
        <w:rPr>
          <w:rFonts w:asciiTheme="minorHAnsi" w:eastAsia="Calibri" w:hAnsiTheme="minorHAnsi"/>
          <w:b/>
          <w:color w:val="215868"/>
          <w:sz w:val="24"/>
          <w:szCs w:val="24"/>
        </w:rPr>
        <w:t>increasing</w:t>
      </w:r>
      <w:r w:rsidRPr="00E47085">
        <w:rPr>
          <w:rFonts w:asciiTheme="minorHAnsi" w:eastAsia="Calibri" w:hAnsiTheme="minorHAnsi"/>
          <w:b/>
          <w:color w:val="215868"/>
          <w:sz w:val="24"/>
          <w:szCs w:val="24"/>
        </w:rPr>
        <w:t xml:space="preserve"> by</w:t>
      </w:r>
      <w:r w:rsidRPr="00E24A89">
        <w:rPr>
          <w:rFonts w:asciiTheme="minorHAnsi" w:hAnsiTheme="minorHAnsi"/>
          <w:sz w:val="24"/>
          <w:szCs w:val="24"/>
        </w:rPr>
        <w:t xml:space="preserve"> </w:t>
      </w:r>
      <w:r w:rsidR="000B7D9F" w:rsidRPr="00066D45">
        <w:rPr>
          <w:rFonts w:asciiTheme="minorHAnsi" w:eastAsia="Calibri" w:hAnsiTheme="minorHAnsi"/>
          <w:b/>
          <w:color w:val="215868"/>
          <w:sz w:val="24"/>
          <w:szCs w:val="24"/>
        </w:rPr>
        <w:t>+</w:t>
      </w:r>
      <w:r w:rsidR="008B23A0" w:rsidRPr="00066D45">
        <w:rPr>
          <w:rFonts w:asciiTheme="minorHAnsi" w:eastAsia="Calibri" w:hAnsiTheme="minorHAnsi"/>
          <w:b/>
          <w:color w:val="215868"/>
          <w:sz w:val="24"/>
          <w:szCs w:val="24"/>
        </w:rPr>
        <w:t>0.</w:t>
      </w:r>
      <w:r w:rsidR="00066D45" w:rsidRPr="00066D45">
        <w:rPr>
          <w:rFonts w:asciiTheme="minorHAnsi" w:eastAsia="Calibri" w:hAnsiTheme="minorHAnsi"/>
          <w:b/>
          <w:color w:val="215868"/>
          <w:sz w:val="24"/>
          <w:szCs w:val="24"/>
        </w:rPr>
        <w:t>6</w:t>
      </w:r>
      <w:r w:rsidRPr="00066D45">
        <w:rPr>
          <w:rFonts w:asciiTheme="minorHAnsi" w:eastAsia="Calibri" w:hAnsiTheme="minorHAnsi"/>
          <w:b/>
          <w:color w:val="215868"/>
          <w:sz w:val="24"/>
          <w:szCs w:val="24"/>
        </w:rPr>
        <w:t>%</w:t>
      </w:r>
      <w:r w:rsidRPr="00E24A89">
        <w:rPr>
          <w:rFonts w:asciiTheme="minorHAnsi" w:hAnsiTheme="minorHAnsi"/>
          <w:sz w:val="24"/>
          <w:szCs w:val="24"/>
        </w:rPr>
        <w:t xml:space="preserve"> </w:t>
      </w:r>
      <w:r w:rsidR="008B23A0">
        <w:rPr>
          <w:rFonts w:asciiTheme="minorHAnsi" w:hAnsiTheme="minorHAnsi"/>
          <w:sz w:val="24"/>
          <w:szCs w:val="24"/>
        </w:rPr>
        <w:t xml:space="preserve">and </w:t>
      </w:r>
      <w:r w:rsidR="008B23A0" w:rsidRPr="00E47085">
        <w:rPr>
          <w:rFonts w:asciiTheme="minorHAnsi" w:eastAsia="Calibri" w:hAnsiTheme="minorHAnsi"/>
          <w:b/>
          <w:color w:val="215868"/>
          <w:sz w:val="24"/>
          <w:szCs w:val="24"/>
        </w:rPr>
        <w:t xml:space="preserve">Exit Capacity </w:t>
      </w:r>
      <w:r w:rsidR="00B92D95">
        <w:rPr>
          <w:rFonts w:asciiTheme="minorHAnsi" w:eastAsia="Calibri" w:hAnsiTheme="minorHAnsi"/>
          <w:b/>
          <w:color w:val="215868"/>
          <w:sz w:val="24"/>
          <w:szCs w:val="24"/>
        </w:rPr>
        <w:t xml:space="preserve">rates </w:t>
      </w:r>
      <w:r w:rsidR="00BA6FD6" w:rsidRPr="00E47085">
        <w:rPr>
          <w:rFonts w:asciiTheme="minorHAnsi" w:eastAsia="Calibri" w:hAnsiTheme="minorHAnsi"/>
          <w:b/>
          <w:color w:val="215868"/>
          <w:sz w:val="24"/>
          <w:szCs w:val="24"/>
        </w:rPr>
        <w:t>reducing by (</w:t>
      </w:r>
      <w:r w:rsidR="00BA6FD6">
        <w:rPr>
          <w:rFonts w:asciiTheme="minorHAnsi" w:eastAsia="Calibri" w:hAnsiTheme="minorHAnsi"/>
          <w:b/>
          <w:color w:val="215868"/>
          <w:sz w:val="24"/>
          <w:szCs w:val="24"/>
        </w:rPr>
        <w:t>56.4</w:t>
      </w:r>
      <w:r w:rsidRPr="00E24A89">
        <w:rPr>
          <w:rFonts w:asciiTheme="minorHAnsi" w:eastAsia="Calibri" w:hAnsiTheme="minorHAnsi"/>
          <w:b/>
          <w:color w:val="215868"/>
          <w:sz w:val="24"/>
          <w:szCs w:val="24"/>
        </w:rPr>
        <w:t>%)</w:t>
      </w:r>
    </w:p>
    <w:p w14:paraId="0A2B8E75" w14:textId="77777777" w:rsidR="001002EA" w:rsidRPr="00E24A89" w:rsidRDefault="001002EA" w:rsidP="001002EA">
      <w:pPr>
        <w:pStyle w:val="ListParagraph"/>
        <w:ind w:right="567"/>
        <w:rPr>
          <w:rFonts w:asciiTheme="minorHAnsi" w:eastAsia="Calibri" w:hAnsiTheme="minorHAnsi"/>
          <w:b/>
          <w:color w:val="215868"/>
          <w:sz w:val="24"/>
          <w:szCs w:val="24"/>
        </w:rPr>
      </w:pPr>
    </w:p>
    <w:p w14:paraId="4988FDF4" w14:textId="028F5D68" w:rsidR="001002EA" w:rsidRPr="00E24A89" w:rsidRDefault="001002EA" w:rsidP="001002EA">
      <w:pPr>
        <w:pStyle w:val="ListParagraph"/>
        <w:numPr>
          <w:ilvl w:val="0"/>
          <w:numId w:val="2"/>
        </w:numPr>
        <w:ind w:right="567"/>
        <w:rPr>
          <w:rFonts w:asciiTheme="minorHAnsi" w:hAnsiTheme="minorHAnsi"/>
          <w:sz w:val="24"/>
          <w:szCs w:val="24"/>
        </w:rPr>
      </w:pPr>
      <w:r w:rsidRPr="00E24A89">
        <w:rPr>
          <w:rFonts w:asciiTheme="minorHAnsi" w:hAnsiTheme="minorHAnsi"/>
          <w:sz w:val="24"/>
          <w:szCs w:val="24"/>
        </w:rPr>
        <w:t>Should more or less than the maximum permitted revenue be earned in any formula year, then a compensating adjustment is made to the allowed revenue two formula years following the current formula year (i.e. for the 20</w:t>
      </w:r>
      <w:r w:rsidR="0060065B">
        <w:rPr>
          <w:rFonts w:asciiTheme="minorHAnsi" w:hAnsiTheme="minorHAnsi"/>
          <w:sz w:val="24"/>
          <w:szCs w:val="24"/>
        </w:rPr>
        <w:t>20</w:t>
      </w:r>
      <w:r w:rsidRPr="00E24A89">
        <w:rPr>
          <w:rFonts w:asciiTheme="minorHAnsi" w:hAnsiTheme="minorHAnsi"/>
          <w:sz w:val="24"/>
          <w:szCs w:val="24"/>
        </w:rPr>
        <w:t>/</w:t>
      </w:r>
      <w:r w:rsidR="002F5656">
        <w:rPr>
          <w:rFonts w:asciiTheme="minorHAnsi" w:hAnsiTheme="minorHAnsi"/>
          <w:sz w:val="24"/>
          <w:szCs w:val="24"/>
        </w:rPr>
        <w:t>2</w:t>
      </w:r>
      <w:r w:rsidR="0060065B">
        <w:rPr>
          <w:rFonts w:asciiTheme="minorHAnsi" w:hAnsiTheme="minorHAnsi"/>
          <w:sz w:val="24"/>
          <w:szCs w:val="24"/>
        </w:rPr>
        <w:t>1</w:t>
      </w:r>
      <w:r w:rsidRPr="00E24A89">
        <w:rPr>
          <w:rFonts w:asciiTheme="minorHAnsi" w:hAnsiTheme="minorHAnsi"/>
          <w:sz w:val="24"/>
          <w:szCs w:val="24"/>
        </w:rPr>
        <w:t xml:space="preserve"> formula year, any under or over recovery will be adjusted in the 202</w:t>
      </w:r>
      <w:r w:rsidR="0060065B">
        <w:rPr>
          <w:rFonts w:asciiTheme="minorHAnsi" w:hAnsiTheme="minorHAnsi"/>
          <w:sz w:val="24"/>
          <w:szCs w:val="24"/>
        </w:rPr>
        <w:t>2</w:t>
      </w:r>
      <w:r w:rsidRPr="00E24A89">
        <w:rPr>
          <w:rFonts w:asciiTheme="minorHAnsi" w:hAnsiTheme="minorHAnsi"/>
          <w:sz w:val="24"/>
          <w:szCs w:val="24"/>
        </w:rPr>
        <w:t>/2</w:t>
      </w:r>
      <w:r w:rsidR="0060065B">
        <w:rPr>
          <w:rFonts w:asciiTheme="minorHAnsi" w:hAnsiTheme="minorHAnsi"/>
          <w:sz w:val="24"/>
          <w:szCs w:val="24"/>
        </w:rPr>
        <w:t>3</w:t>
      </w:r>
      <w:r w:rsidRPr="00E24A89">
        <w:rPr>
          <w:rFonts w:asciiTheme="minorHAnsi" w:hAnsiTheme="minorHAnsi"/>
          <w:sz w:val="24"/>
          <w:szCs w:val="24"/>
        </w:rPr>
        <w:t xml:space="preserve"> formula year).</w:t>
      </w:r>
    </w:p>
    <w:p w14:paraId="27835428" w14:textId="1E981B52" w:rsidR="001002EA" w:rsidRPr="00E24A89" w:rsidRDefault="001002EA" w:rsidP="001002EA">
      <w:r w:rsidRPr="00E24A89">
        <w:t xml:space="preserve">The allowed revenue number of </w:t>
      </w:r>
      <w:r w:rsidRPr="00066D45">
        <w:rPr>
          <w:rFonts w:eastAsia="Calibri"/>
          <w:b/>
          <w:color w:val="215868"/>
        </w:rPr>
        <w:t>£</w:t>
      </w:r>
      <w:r w:rsidR="00093CDF" w:rsidRPr="00066D45">
        <w:rPr>
          <w:rFonts w:eastAsia="Calibri"/>
          <w:b/>
          <w:color w:val="215868"/>
        </w:rPr>
        <w:t>4</w:t>
      </w:r>
      <w:r w:rsidR="00066D45" w:rsidRPr="00066D45">
        <w:rPr>
          <w:rFonts w:eastAsia="Calibri"/>
          <w:b/>
          <w:color w:val="215868"/>
        </w:rPr>
        <w:t>39.9</w:t>
      </w:r>
      <w:r w:rsidRPr="00066D45">
        <w:rPr>
          <w:rFonts w:eastAsia="Calibri"/>
          <w:b/>
          <w:color w:val="215868"/>
        </w:rPr>
        <w:t>m</w:t>
      </w:r>
      <w:r w:rsidRPr="00E24A89">
        <w:rPr>
          <w:rFonts w:eastAsia="Calibri"/>
          <w:b/>
          <w:color w:val="215868"/>
        </w:rPr>
        <w:t xml:space="preserve"> </w:t>
      </w:r>
      <w:r w:rsidRPr="00E24A89">
        <w:t>is made up of the following:</w:t>
      </w:r>
    </w:p>
    <w:p w14:paraId="4404D9FF" w14:textId="77777777" w:rsidR="001002EA" w:rsidRPr="00E24A89" w:rsidRDefault="001002EA" w:rsidP="001002EA"/>
    <w:p w14:paraId="74405D31" w14:textId="6DF95B35" w:rsidR="001002EA" w:rsidRPr="00E24A89" w:rsidRDefault="001002EA" w:rsidP="001002EA">
      <w:pPr>
        <w:pStyle w:val="ListParagraph"/>
        <w:numPr>
          <w:ilvl w:val="0"/>
          <w:numId w:val="4"/>
        </w:numPr>
        <w:rPr>
          <w:rFonts w:asciiTheme="minorHAnsi" w:hAnsiTheme="minorHAnsi"/>
          <w:sz w:val="24"/>
          <w:szCs w:val="24"/>
        </w:rPr>
      </w:pPr>
      <w:r w:rsidRPr="00E24A89">
        <w:rPr>
          <w:rFonts w:asciiTheme="minorHAnsi" w:hAnsiTheme="minorHAnsi"/>
          <w:sz w:val="24"/>
          <w:szCs w:val="24"/>
        </w:rPr>
        <w:t xml:space="preserve">Allowed revenue from RIIO final proposals is </w:t>
      </w:r>
      <w:r w:rsidRPr="00E24A89">
        <w:rPr>
          <w:rFonts w:asciiTheme="minorHAnsi" w:eastAsia="Calibri" w:hAnsiTheme="minorHAnsi"/>
          <w:b/>
          <w:color w:val="215868"/>
          <w:sz w:val="24"/>
          <w:szCs w:val="24"/>
        </w:rPr>
        <w:t>£</w:t>
      </w:r>
      <w:r w:rsidR="002E4861">
        <w:rPr>
          <w:rFonts w:asciiTheme="minorHAnsi" w:eastAsia="Calibri" w:hAnsiTheme="minorHAnsi"/>
          <w:b/>
          <w:color w:val="215868"/>
          <w:sz w:val="24"/>
          <w:szCs w:val="24"/>
        </w:rPr>
        <w:t>470.5</w:t>
      </w:r>
      <w:r w:rsidRPr="00E24A89">
        <w:rPr>
          <w:rFonts w:asciiTheme="minorHAnsi" w:eastAsia="Calibri" w:hAnsiTheme="minorHAnsi"/>
          <w:b/>
          <w:color w:val="215868"/>
          <w:sz w:val="24"/>
          <w:szCs w:val="24"/>
        </w:rPr>
        <w:t>m</w:t>
      </w:r>
      <w:r w:rsidRPr="00E24A89">
        <w:rPr>
          <w:rFonts w:asciiTheme="minorHAnsi" w:hAnsiTheme="minorHAnsi"/>
          <w:sz w:val="24"/>
          <w:szCs w:val="24"/>
        </w:rPr>
        <w:t>.</w:t>
      </w:r>
    </w:p>
    <w:p w14:paraId="644418C2" w14:textId="77777777" w:rsidR="001002EA" w:rsidRPr="00E24A89" w:rsidRDefault="001002EA" w:rsidP="001002EA">
      <w:pPr>
        <w:pStyle w:val="ListParagraph"/>
        <w:rPr>
          <w:rFonts w:asciiTheme="minorHAnsi" w:hAnsiTheme="minorHAnsi"/>
          <w:sz w:val="24"/>
          <w:szCs w:val="24"/>
        </w:rPr>
      </w:pPr>
      <w:r w:rsidRPr="00E24A89">
        <w:rPr>
          <w:rFonts w:asciiTheme="minorHAnsi" w:hAnsiTheme="minorHAnsi"/>
          <w:sz w:val="24"/>
          <w:szCs w:val="24"/>
        </w:rPr>
        <w:t xml:space="preserve"> </w:t>
      </w:r>
    </w:p>
    <w:p w14:paraId="2376C357" w14:textId="40BF6C13" w:rsidR="001002EA" w:rsidRPr="00E24A89" w:rsidRDefault="001002EA" w:rsidP="001002EA">
      <w:pPr>
        <w:pStyle w:val="ListParagraph"/>
        <w:numPr>
          <w:ilvl w:val="0"/>
          <w:numId w:val="4"/>
        </w:numPr>
        <w:ind w:right="567"/>
        <w:rPr>
          <w:rFonts w:asciiTheme="minorHAnsi" w:hAnsiTheme="minorHAnsi"/>
          <w:sz w:val="24"/>
          <w:szCs w:val="24"/>
        </w:rPr>
      </w:pPr>
      <w:r w:rsidRPr="00E24A89">
        <w:rPr>
          <w:rFonts w:asciiTheme="minorHAnsi" w:hAnsiTheme="minorHAnsi"/>
          <w:sz w:val="24"/>
          <w:szCs w:val="24"/>
        </w:rPr>
        <w:t xml:space="preserve">NGN is </w:t>
      </w:r>
      <w:r w:rsidRPr="00E24A89">
        <w:rPr>
          <w:rFonts w:asciiTheme="minorHAnsi" w:eastAsia="Calibri" w:hAnsiTheme="minorHAnsi"/>
          <w:b/>
          <w:color w:val="215868"/>
          <w:sz w:val="24"/>
          <w:szCs w:val="24"/>
        </w:rPr>
        <w:t>returning (£</w:t>
      </w:r>
      <w:r w:rsidR="006645BB">
        <w:rPr>
          <w:rFonts w:asciiTheme="minorHAnsi" w:eastAsia="Calibri" w:hAnsiTheme="minorHAnsi"/>
          <w:b/>
          <w:color w:val="215868"/>
          <w:sz w:val="24"/>
          <w:szCs w:val="24"/>
        </w:rPr>
        <w:t>3</w:t>
      </w:r>
      <w:r w:rsidR="005766BD">
        <w:rPr>
          <w:rFonts w:asciiTheme="minorHAnsi" w:eastAsia="Calibri" w:hAnsiTheme="minorHAnsi"/>
          <w:b/>
          <w:color w:val="215868"/>
          <w:sz w:val="24"/>
          <w:szCs w:val="24"/>
        </w:rPr>
        <w:t>7</w:t>
      </w:r>
      <w:r w:rsidRPr="00E24A89">
        <w:rPr>
          <w:rFonts w:asciiTheme="minorHAnsi" w:eastAsia="Calibri" w:hAnsiTheme="minorHAnsi"/>
          <w:b/>
          <w:color w:val="215868"/>
          <w:sz w:val="24"/>
          <w:szCs w:val="24"/>
        </w:rPr>
        <w:t>.</w:t>
      </w:r>
      <w:r w:rsidR="005766BD">
        <w:rPr>
          <w:rFonts w:asciiTheme="minorHAnsi" w:eastAsia="Calibri" w:hAnsiTheme="minorHAnsi"/>
          <w:b/>
          <w:color w:val="215868"/>
          <w:sz w:val="24"/>
          <w:szCs w:val="24"/>
        </w:rPr>
        <w:t>8</w:t>
      </w:r>
      <w:r w:rsidRPr="00E24A89">
        <w:rPr>
          <w:rFonts w:asciiTheme="minorHAnsi" w:eastAsia="Calibri" w:hAnsiTheme="minorHAnsi"/>
          <w:b/>
          <w:color w:val="215868"/>
          <w:sz w:val="24"/>
          <w:szCs w:val="24"/>
        </w:rPr>
        <w:t>m)</w:t>
      </w:r>
      <w:r w:rsidRPr="00E24A89">
        <w:rPr>
          <w:rFonts w:asciiTheme="minorHAnsi" w:hAnsiTheme="minorHAnsi"/>
          <w:sz w:val="24"/>
          <w:szCs w:val="24"/>
        </w:rPr>
        <w:t xml:space="preserve"> back to customers as calculated by the November 201</w:t>
      </w:r>
      <w:r w:rsidR="0060065B">
        <w:rPr>
          <w:rFonts w:asciiTheme="minorHAnsi" w:hAnsiTheme="minorHAnsi"/>
          <w:sz w:val="24"/>
          <w:szCs w:val="24"/>
        </w:rPr>
        <w:t>9</w:t>
      </w:r>
      <w:r w:rsidRPr="00E24A89">
        <w:rPr>
          <w:rFonts w:asciiTheme="minorHAnsi" w:hAnsiTheme="minorHAnsi"/>
          <w:sz w:val="24"/>
          <w:szCs w:val="24"/>
        </w:rPr>
        <w:t xml:space="preserve"> Ofgem Annual Iteration Process.  This is largely due to updating the allowances for cost of debt, the sharing factor within the Totex Incentive Mechanism for 1</w:t>
      </w:r>
      <w:r w:rsidR="0060065B">
        <w:rPr>
          <w:rFonts w:asciiTheme="minorHAnsi" w:hAnsiTheme="minorHAnsi"/>
          <w:sz w:val="24"/>
          <w:szCs w:val="24"/>
        </w:rPr>
        <w:t>8</w:t>
      </w:r>
      <w:r w:rsidRPr="00E24A89">
        <w:rPr>
          <w:rFonts w:asciiTheme="minorHAnsi" w:hAnsiTheme="minorHAnsi"/>
          <w:sz w:val="24"/>
          <w:szCs w:val="24"/>
        </w:rPr>
        <w:t>/1</w:t>
      </w:r>
      <w:r w:rsidR="0060065B">
        <w:rPr>
          <w:rFonts w:asciiTheme="minorHAnsi" w:hAnsiTheme="minorHAnsi"/>
          <w:sz w:val="24"/>
          <w:szCs w:val="24"/>
        </w:rPr>
        <w:t>9</w:t>
      </w:r>
      <w:r w:rsidRPr="00E24A89">
        <w:rPr>
          <w:rFonts w:asciiTheme="minorHAnsi" w:hAnsiTheme="minorHAnsi"/>
          <w:sz w:val="24"/>
          <w:szCs w:val="24"/>
        </w:rPr>
        <w:t xml:space="preserve"> outperformance vs. the allowances</w:t>
      </w:r>
      <w:r w:rsidR="00671DF8">
        <w:rPr>
          <w:rFonts w:asciiTheme="minorHAnsi" w:hAnsiTheme="minorHAnsi"/>
          <w:sz w:val="24"/>
          <w:szCs w:val="24"/>
        </w:rPr>
        <w:t>, revising pension deficit allowances</w:t>
      </w:r>
      <w:r w:rsidRPr="00E24A89">
        <w:rPr>
          <w:rFonts w:asciiTheme="minorHAnsi" w:hAnsiTheme="minorHAnsi"/>
          <w:sz w:val="24"/>
          <w:szCs w:val="24"/>
        </w:rPr>
        <w:t xml:space="preserve"> and restatement of tax allowances after changes to corporation tax rates</w:t>
      </w:r>
      <w:r w:rsidR="009E79F8">
        <w:rPr>
          <w:rFonts w:asciiTheme="minorHAnsi" w:hAnsiTheme="minorHAnsi"/>
          <w:sz w:val="24"/>
          <w:szCs w:val="24"/>
        </w:rPr>
        <w:t xml:space="preserve"> and the special rate capital allowance </w:t>
      </w:r>
      <w:r w:rsidR="00F70D3B">
        <w:rPr>
          <w:rFonts w:asciiTheme="minorHAnsi" w:hAnsiTheme="minorHAnsi"/>
          <w:sz w:val="24"/>
          <w:szCs w:val="24"/>
        </w:rPr>
        <w:t>rates</w:t>
      </w:r>
      <w:r w:rsidRPr="00E24A89">
        <w:rPr>
          <w:rFonts w:asciiTheme="minorHAnsi" w:hAnsiTheme="minorHAnsi"/>
          <w:sz w:val="24"/>
          <w:szCs w:val="24"/>
        </w:rPr>
        <w:t>.</w:t>
      </w:r>
    </w:p>
    <w:p w14:paraId="1E30938F" w14:textId="77777777" w:rsidR="001002EA" w:rsidRPr="00E24A89" w:rsidRDefault="001002EA" w:rsidP="001002EA">
      <w:pPr>
        <w:pStyle w:val="ListParagraph"/>
        <w:rPr>
          <w:rFonts w:asciiTheme="minorHAnsi" w:hAnsiTheme="minorHAnsi"/>
          <w:sz w:val="24"/>
          <w:szCs w:val="24"/>
        </w:rPr>
      </w:pPr>
      <w:r w:rsidRPr="00E24A89">
        <w:rPr>
          <w:rFonts w:asciiTheme="minorHAnsi" w:hAnsiTheme="minorHAnsi"/>
          <w:sz w:val="24"/>
          <w:szCs w:val="24"/>
        </w:rPr>
        <w:t xml:space="preserve"> </w:t>
      </w:r>
    </w:p>
    <w:p w14:paraId="48999C35" w14:textId="420D6002" w:rsidR="001002EA" w:rsidRPr="00E24A89" w:rsidRDefault="001002EA" w:rsidP="001002EA">
      <w:pPr>
        <w:pStyle w:val="ListParagraph"/>
        <w:numPr>
          <w:ilvl w:val="0"/>
          <w:numId w:val="4"/>
        </w:numPr>
        <w:ind w:right="567"/>
        <w:rPr>
          <w:rFonts w:asciiTheme="minorHAnsi" w:hAnsiTheme="minorHAnsi"/>
          <w:sz w:val="24"/>
          <w:szCs w:val="24"/>
        </w:rPr>
      </w:pPr>
      <w:r w:rsidRPr="00E24A89">
        <w:rPr>
          <w:rFonts w:asciiTheme="minorHAnsi" w:hAnsiTheme="minorHAnsi"/>
          <w:sz w:val="24"/>
          <w:szCs w:val="24"/>
        </w:rPr>
        <w:t xml:space="preserve">Networks receive 100% funding for Non-Controllable costs and are given an allowance up front to cover this.  If there is a difference between the allowance and actual cost this is trued up 2 years later.  As a result, NGN is </w:t>
      </w:r>
      <w:r w:rsidRPr="00E24A89">
        <w:rPr>
          <w:rFonts w:asciiTheme="minorHAnsi" w:eastAsia="Calibri" w:hAnsiTheme="minorHAnsi"/>
          <w:b/>
          <w:color w:val="215868"/>
          <w:sz w:val="24"/>
          <w:szCs w:val="24"/>
        </w:rPr>
        <w:t>returning (£</w:t>
      </w:r>
      <w:r w:rsidR="00B761DB">
        <w:rPr>
          <w:rFonts w:asciiTheme="minorHAnsi" w:eastAsia="Calibri" w:hAnsiTheme="minorHAnsi"/>
          <w:b/>
          <w:color w:val="215868"/>
          <w:sz w:val="24"/>
          <w:szCs w:val="24"/>
        </w:rPr>
        <w:t>6</w:t>
      </w:r>
      <w:r w:rsidRPr="00E24A89">
        <w:rPr>
          <w:rFonts w:asciiTheme="minorHAnsi" w:eastAsia="Calibri" w:hAnsiTheme="minorHAnsi"/>
          <w:b/>
          <w:color w:val="215868"/>
          <w:sz w:val="24"/>
          <w:szCs w:val="24"/>
        </w:rPr>
        <w:t>.</w:t>
      </w:r>
      <w:r w:rsidR="00B761DB">
        <w:rPr>
          <w:rFonts w:asciiTheme="minorHAnsi" w:eastAsia="Calibri" w:hAnsiTheme="minorHAnsi"/>
          <w:b/>
          <w:color w:val="215868"/>
          <w:sz w:val="24"/>
          <w:szCs w:val="24"/>
        </w:rPr>
        <w:t>6</w:t>
      </w:r>
      <w:r w:rsidRPr="00E24A89">
        <w:rPr>
          <w:rFonts w:asciiTheme="minorHAnsi" w:eastAsia="Calibri" w:hAnsiTheme="minorHAnsi"/>
          <w:b/>
          <w:color w:val="215868"/>
          <w:sz w:val="24"/>
          <w:szCs w:val="24"/>
        </w:rPr>
        <w:t>m)</w:t>
      </w:r>
      <w:r w:rsidRPr="00E24A89">
        <w:rPr>
          <w:rFonts w:asciiTheme="minorHAnsi" w:hAnsiTheme="minorHAnsi"/>
          <w:sz w:val="24"/>
          <w:szCs w:val="24"/>
        </w:rPr>
        <w:t xml:space="preserve"> for these expenditure areas.</w:t>
      </w:r>
    </w:p>
    <w:p w14:paraId="480A6D21" w14:textId="77777777" w:rsidR="001002EA" w:rsidRPr="00E24A89" w:rsidRDefault="001002EA" w:rsidP="001002EA">
      <w:pPr>
        <w:pStyle w:val="ListParagraph"/>
        <w:rPr>
          <w:rFonts w:asciiTheme="minorHAnsi" w:hAnsiTheme="minorHAnsi"/>
          <w:sz w:val="24"/>
          <w:szCs w:val="24"/>
        </w:rPr>
      </w:pPr>
    </w:p>
    <w:p w14:paraId="53095697" w14:textId="7ED2358A" w:rsidR="001002EA" w:rsidRPr="00E24A89" w:rsidRDefault="001002EA" w:rsidP="001002EA">
      <w:pPr>
        <w:pStyle w:val="ListParagraph"/>
        <w:numPr>
          <w:ilvl w:val="0"/>
          <w:numId w:val="4"/>
        </w:numPr>
        <w:ind w:right="567"/>
        <w:rPr>
          <w:rFonts w:asciiTheme="minorHAnsi" w:hAnsiTheme="minorHAnsi"/>
          <w:sz w:val="24"/>
          <w:szCs w:val="24"/>
        </w:rPr>
      </w:pPr>
      <w:r w:rsidRPr="00E24A89">
        <w:rPr>
          <w:rFonts w:asciiTheme="minorHAnsi" w:hAnsiTheme="minorHAnsi"/>
          <w:sz w:val="24"/>
          <w:szCs w:val="24"/>
        </w:rPr>
        <w:t xml:space="preserve">NGN is also </w:t>
      </w:r>
      <w:r w:rsidR="00786B8B" w:rsidRPr="00786B8B">
        <w:rPr>
          <w:rFonts w:asciiTheme="minorHAnsi" w:eastAsia="Calibri" w:hAnsiTheme="minorHAnsi"/>
          <w:b/>
          <w:color w:val="215868"/>
          <w:sz w:val="24"/>
          <w:szCs w:val="24"/>
        </w:rPr>
        <w:t>collecting</w:t>
      </w:r>
      <w:r w:rsidRPr="00E24A89">
        <w:rPr>
          <w:rFonts w:asciiTheme="minorHAnsi" w:eastAsia="Calibri" w:hAnsiTheme="minorHAnsi"/>
          <w:b/>
          <w:color w:val="215868"/>
          <w:sz w:val="24"/>
          <w:szCs w:val="24"/>
        </w:rPr>
        <w:t xml:space="preserve"> £</w:t>
      </w:r>
      <w:r w:rsidR="00786B8B">
        <w:rPr>
          <w:rFonts w:asciiTheme="minorHAnsi" w:eastAsia="Calibri" w:hAnsiTheme="minorHAnsi"/>
          <w:b/>
          <w:color w:val="215868"/>
          <w:sz w:val="24"/>
          <w:szCs w:val="24"/>
        </w:rPr>
        <w:t>0</w:t>
      </w:r>
      <w:r w:rsidRPr="00E24A89">
        <w:rPr>
          <w:rFonts w:asciiTheme="minorHAnsi" w:eastAsia="Calibri" w:hAnsiTheme="minorHAnsi"/>
          <w:b/>
          <w:color w:val="215868"/>
          <w:sz w:val="24"/>
          <w:szCs w:val="24"/>
        </w:rPr>
        <w:t>.</w:t>
      </w:r>
      <w:r w:rsidR="00786B8B">
        <w:rPr>
          <w:rFonts w:asciiTheme="minorHAnsi" w:eastAsia="Calibri" w:hAnsiTheme="minorHAnsi"/>
          <w:b/>
          <w:color w:val="215868"/>
          <w:sz w:val="24"/>
          <w:szCs w:val="24"/>
        </w:rPr>
        <w:t>5</w:t>
      </w:r>
      <w:r w:rsidRPr="00E24A89">
        <w:rPr>
          <w:rFonts w:asciiTheme="minorHAnsi" w:eastAsia="Calibri" w:hAnsiTheme="minorHAnsi"/>
          <w:b/>
          <w:color w:val="215868"/>
          <w:sz w:val="24"/>
          <w:szCs w:val="24"/>
        </w:rPr>
        <w:t>m</w:t>
      </w:r>
      <w:r w:rsidRPr="00E24A89">
        <w:rPr>
          <w:rFonts w:asciiTheme="minorHAnsi" w:hAnsiTheme="minorHAnsi"/>
          <w:b/>
          <w:sz w:val="24"/>
          <w:szCs w:val="24"/>
        </w:rPr>
        <w:t xml:space="preserve"> </w:t>
      </w:r>
      <w:r w:rsidRPr="00E24A89">
        <w:rPr>
          <w:rFonts w:asciiTheme="minorHAnsi" w:hAnsiTheme="minorHAnsi"/>
          <w:sz w:val="24"/>
          <w:szCs w:val="24"/>
        </w:rPr>
        <w:t xml:space="preserve">during </w:t>
      </w:r>
      <w:r w:rsidR="0060065B">
        <w:rPr>
          <w:rFonts w:asciiTheme="minorHAnsi" w:hAnsiTheme="minorHAnsi"/>
          <w:sz w:val="24"/>
          <w:szCs w:val="24"/>
        </w:rPr>
        <w:t>20</w:t>
      </w:r>
      <w:r w:rsidRPr="00E24A89">
        <w:rPr>
          <w:rFonts w:asciiTheme="minorHAnsi" w:hAnsiTheme="minorHAnsi"/>
          <w:sz w:val="24"/>
          <w:szCs w:val="24"/>
        </w:rPr>
        <w:t>/</w:t>
      </w:r>
      <w:r w:rsidR="0037307C">
        <w:rPr>
          <w:rFonts w:asciiTheme="minorHAnsi" w:hAnsiTheme="minorHAnsi"/>
          <w:sz w:val="24"/>
          <w:szCs w:val="24"/>
        </w:rPr>
        <w:t>2</w:t>
      </w:r>
      <w:r w:rsidR="0060065B">
        <w:rPr>
          <w:rFonts w:asciiTheme="minorHAnsi" w:hAnsiTheme="minorHAnsi"/>
          <w:sz w:val="24"/>
          <w:szCs w:val="24"/>
        </w:rPr>
        <w:t>1</w:t>
      </w:r>
      <w:r w:rsidRPr="00E24A89">
        <w:rPr>
          <w:rFonts w:asciiTheme="minorHAnsi" w:hAnsiTheme="minorHAnsi"/>
          <w:sz w:val="24"/>
          <w:szCs w:val="24"/>
        </w:rPr>
        <w:t xml:space="preserve"> due to </w:t>
      </w:r>
      <w:r w:rsidR="00786B8B">
        <w:rPr>
          <w:rFonts w:asciiTheme="minorHAnsi" w:hAnsiTheme="minorHAnsi"/>
          <w:sz w:val="24"/>
          <w:szCs w:val="24"/>
        </w:rPr>
        <w:t>under</w:t>
      </w:r>
      <w:r w:rsidRPr="00E24A89">
        <w:rPr>
          <w:rFonts w:asciiTheme="minorHAnsi" w:hAnsiTheme="minorHAnsi"/>
          <w:sz w:val="24"/>
          <w:szCs w:val="24"/>
        </w:rPr>
        <w:t xml:space="preserve"> collection of income during 1</w:t>
      </w:r>
      <w:r w:rsidR="0060065B">
        <w:rPr>
          <w:rFonts w:asciiTheme="minorHAnsi" w:hAnsiTheme="minorHAnsi"/>
          <w:sz w:val="24"/>
          <w:szCs w:val="24"/>
        </w:rPr>
        <w:t>8</w:t>
      </w:r>
      <w:r w:rsidRPr="00E24A89">
        <w:rPr>
          <w:rFonts w:asciiTheme="minorHAnsi" w:hAnsiTheme="minorHAnsi"/>
          <w:sz w:val="24"/>
          <w:szCs w:val="24"/>
        </w:rPr>
        <w:t>/1</w:t>
      </w:r>
      <w:r w:rsidR="0060065B">
        <w:rPr>
          <w:rFonts w:asciiTheme="minorHAnsi" w:hAnsiTheme="minorHAnsi"/>
          <w:sz w:val="24"/>
          <w:szCs w:val="24"/>
        </w:rPr>
        <w:t>9</w:t>
      </w:r>
      <w:r w:rsidRPr="00E24A89">
        <w:rPr>
          <w:rFonts w:asciiTheme="minorHAnsi" w:hAnsiTheme="minorHAnsi"/>
          <w:sz w:val="24"/>
          <w:szCs w:val="24"/>
        </w:rPr>
        <w:t xml:space="preserve"> regulatory year. This is linked to differences between forecast and actual AQ (Annual Quantities) which play an integral part in how income is collected from shippers.</w:t>
      </w:r>
    </w:p>
    <w:p w14:paraId="284BC343" w14:textId="77777777" w:rsidR="001002EA" w:rsidRPr="00E24A89" w:rsidRDefault="001002EA" w:rsidP="001002EA">
      <w:pPr>
        <w:pStyle w:val="ListParagraph"/>
        <w:rPr>
          <w:rFonts w:asciiTheme="minorHAnsi" w:hAnsiTheme="minorHAnsi"/>
          <w:sz w:val="24"/>
          <w:szCs w:val="24"/>
        </w:rPr>
      </w:pPr>
    </w:p>
    <w:p w14:paraId="06219DF6" w14:textId="7E079DD9" w:rsidR="00692C02" w:rsidRPr="00E24A89" w:rsidRDefault="001002EA" w:rsidP="00692C02">
      <w:pPr>
        <w:pStyle w:val="ListParagraph"/>
        <w:numPr>
          <w:ilvl w:val="0"/>
          <w:numId w:val="4"/>
        </w:numPr>
        <w:ind w:right="567"/>
        <w:rPr>
          <w:rFonts w:asciiTheme="minorHAnsi" w:hAnsiTheme="minorHAnsi"/>
          <w:sz w:val="24"/>
          <w:szCs w:val="24"/>
        </w:rPr>
      </w:pPr>
      <w:r w:rsidRPr="00E24A89">
        <w:rPr>
          <w:rFonts w:asciiTheme="minorHAnsi" w:hAnsiTheme="minorHAnsi"/>
          <w:sz w:val="24"/>
          <w:szCs w:val="24"/>
        </w:rPr>
        <w:t xml:space="preserve">RPI used when setting prices for the following regulatory year is a forecast and </w:t>
      </w:r>
      <w:r w:rsidR="00F16765">
        <w:rPr>
          <w:rFonts w:asciiTheme="minorHAnsi" w:hAnsiTheme="minorHAnsi"/>
          <w:sz w:val="24"/>
          <w:szCs w:val="24"/>
        </w:rPr>
        <w:t xml:space="preserve">this year </w:t>
      </w:r>
      <w:r w:rsidRPr="00E24A89">
        <w:rPr>
          <w:rFonts w:asciiTheme="minorHAnsi" w:hAnsiTheme="minorHAnsi"/>
          <w:sz w:val="24"/>
          <w:szCs w:val="24"/>
        </w:rPr>
        <w:t xml:space="preserve">is based on the previous </w:t>
      </w:r>
      <w:r w:rsidR="00F16765">
        <w:rPr>
          <w:rFonts w:asciiTheme="minorHAnsi" w:hAnsiTheme="minorHAnsi"/>
          <w:sz w:val="24"/>
          <w:szCs w:val="24"/>
        </w:rPr>
        <w:t>December</w:t>
      </w:r>
      <w:r w:rsidRPr="00E24A89">
        <w:rPr>
          <w:rFonts w:asciiTheme="minorHAnsi" w:hAnsiTheme="minorHAnsi"/>
          <w:sz w:val="24"/>
          <w:szCs w:val="24"/>
        </w:rPr>
        <w:t>’s HM Treasury publication</w:t>
      </w:r>
      <w:r w:rsidR="00937B2A">
        <w:rPr>
          <w:rFonts w:asciiTheme="minorHAnsi" w:hAnsiTheme="minorHAnsi"/>
          <w:sz w:val="24"/>
          <w:szCs w:val="24"/>
        </w:rPr>
        <w:t xml:space="preserve"> (November</w:t>
      </w:r>
      <w:r w:rsidR="00A419AE">
        <w:rPr>
          <w:rFonts w:asciiTheme="minorHAnsi" w:hAnsiTheme="minorHAnsi"/>
          <w:sz w:val="24"/>
          <w:szCs w:val="24"/>
        </w:rPr>
        <w:t xml:space="preserve"> 2019</w:t>
      </w:r>
      <w:r w:rsidR="00937B2A">
        <w:rPr>
          <w:rFonts w:asciiTheme="minorHAnsi" w:hAnsiTheme="minorHAnsi"/>
          <w:sz w:val="24"/>
          <w:szCs w:val="24"/>
        </w:rPr>
        <w:t xml:space="preserve"> RPI data which is normally used for price setting purposes was </w:t>
      </w:r>
      <w:r w:rsidR="00937B2A">
        <w:rPr>
          <w:rFonts w:asciiTheme="minorHAnsi" w:hAnsiTheme="minorHAnsi"/>
          <w:sz w:val="24"/>
          <w:szCs w:val="24"/>
        </w:rPr>
        <w:lastRenderedPageBreak/>
        <w:t>not available due to the general election)</w:t>
      </w:r>
      <w:r w:rsidRPr="00E24A89">
        <w:rPr>
          <w:rFonts w:asciiTheme="minorHAnsi" w:hAnsiTheme="minorHAnsi"/>
          <w:sz w:val="24"/>
          <w:szCs w:val="24"/>
        </w:rPr>
        <w:t xml:space="preserve">.  Prices have been set for </w:t>
      </w:r>
      <w:r w:rsidR="00F16765">
        <w:rPr>
          <w:rFonts w:asciiTheme="minorHAnsi" w:hAnsiTheme="minorHAnsi"/>
          <w:sz w:val="24"/>
          <w:szCs w:val="24"/>
        </w:rPr>
        <w:t>20</w:t>
      </w:r>
      <w:r w:rsidRPr="00E24A89">
        <w:rPr>
          <w:rFonts w:asciiTheme="minorHAnsi" w:hAnsiTheme="minorHAnsi"/>
          <w:sz w:val="24"/>
          <w:szCs w:val="24"/>
        </w:rPr>
        <w:t>/</w:t>
      </w:r>
      <w:r w:rsidR="0037307C">
        <w:rPr>
          <w:rFonts w:asciiTheme="minorHAnsi" w:hAnsiTheme="minorHAnsi"/>
          <w:sz w:val="24"/>
          <w:szCs w:val="24"/>
        </w:rPr>
        <w:t>2</w:t>
      </w:r>
      <w:r w:rsidR="00F16765">
        <w:rPr>
          <w:rFonts w:asciiTheme="minorHAnsi" w:hAnsiTheme="minorHAnsi"/>
          <w:sz w:val="24"/>
          <w:szCs w:val="24"/>
        </w:rPr>
        <w:t>1</w:t>
      </w:r>
      <w:r w:rsidRPr="00E24A89">
        <w:rPr>
          <w:rFonts w:asciiTheme="minorHAnsi" w:hAnsiTheme="minorHAnsi"/>
          <w:sz w:val="24"/>
          <w:szCs w:val="24"/>
        </w:rPr>
        <w:t xml:space="preserve"> with a forecast RPI rate of +</w:t>
      </w:r>
      <w:r w:rsidR="00F666D0">
        <w:rPr>
          <w:rFonts w:asciiTheme="minorHAnsi" w:hAnsiTheme="minorHAnsi"/>
          <w:sz w:val="24"/>
          <w:szCs w:val="24"/>
        </w:rPr>
        <w:t>2</w:t>
      </w:r>
      <w:r w:rsidRPr="00E24A89">
        <w:rPr>
          <w:rFonts w:asciiTheme="minorHAnsi" w:hAnsiTheme="minorHAnsi"/>
          <w:sz w:val="24"/>
          <w:szCs w:val="24"/>
        </w:rPr>
        <w:t>.</w:t>
      </w:r>
      <w:r w:rsidR="00F666D0">
        <w:rPr>
          <w:rFonts w:asciiTheme="minorHAnsi" w:hAnsiTheme="minorHAnsi"/>
          <w:sz w:val="24"/>
          <w:szCs w:val="24"/>
        </w:rPr>
        <w:t>5</w:t>
      </w:r>
      <w:r w:rsidRPr="00E24A89">
        <w:rPr>
          <w:rFonts w:asciiTheme="minorHAnsi" w:hAnsiTheme="minorHAnsi"/>
          <w:sz w:val="24"/>
          <w:szCs w:val="24"/>
        </w:rPr>
        <w:t>%.</w:t>
      </w:r>
    </w:p>
    <w:p w14:paraId="643A4D37" w14:textId="77777777" w:rsidR="001002EA" w:rsidRPr="00E24A89" w:rsidRDefault="001002EA" w:rsidP="001002EA">
      <w:pPr>
        <w:pStyle w:val="ListParagraph"/>
        <w:rPr>
          <w:rFonts w:asciiTheme="minorHAnsi" w:hAnsiTheme="minorHAnsi"/>
          <w:sz w:val="24"/>
          <w:szCs w:val="24"/>
        </w:rPr>
      </w:pPr>
    </w:p>
    <w:p w14:paraId="2BB113D1" w14:textId="382DF601" w:rsidR="001002EA" w:rsidRPr="00E24A89" w:rsidRDefault="001002EA" w:rsidP="001002EA">
      <w:pPr>
        <w:pStyle w:val="ListParagraph"/>
        <w:ind w:right="567"/>
        <w:rPr>
          <w:rFonts w:asciiTheme="minorHAnsi" w:hAnsiTheme="minorHAnsi"/>
          <w:sz w:val="24"/>
          <w:szCs w:val="24"/>
        </w:rPr>
      </w:pPr>
      <w:r w:rsidRPr="00E24A89">
        <w:rPr>
          <w:rFonts w:asciiTheme="minorHAnsi" w:hAnsiTheme="minorHAnsi"/>
          <w:sz w:val="24"/>
          <w:szCs w:val="24"/>
        </w:rPr>
        <w:t xml:space="preserve">Any difference between the forecast and actual is trued up 2 years after.  In </w:t>
      </w:r>
      <w:r w:rsidR="00F666D0">
        <w:rPr>
          <w:rFonts w:asciiTheme="minorHAnsi" w:hAnsiTheme="minorHAnsi"/>
          <w:sz w:val="24"/>
          <w:szCs w:val="24"/>
        </w:rPr>
        <w:t>20</w:t>
      </w:r>
      <w:r w:rsidRPr="00E24A89">
        <w:rPr>
          <w:rFonts w:asciiTheme="minorHAnsi" w:hAnsiTheme="minorHAnsi"/>
          <w:sz w:val="24"/>
          <w:szCs w:val="24"/>
        </w:rPr>
        <w:t>/</w:t>
      </w:r>
      <w:r w:rsidR="0037307C">
        <w:rPr>
          <w:rFonts w:asciiTheme="minorHAnsi" w:hAnsiTheme="minorHAnsi"/>
          <w:sz w:val="24"/>
          <w:szCs w:val="24"/>
        </w:rPr>
        <w:t>2</w:t>
      </w:r>
      <w:r w:rsidR="00F666D0">
        <w:rPr>
          <w:rFonts w:asciiTheme="minorHAnsi" w:hAnsiTheme="minorHAnsi"/>
          <w:sz w:val="24"/>
          <w:szCs w:val="24"/>
        </w:rPr>
        <w:t>1</w:t>
      </w:r>
      <w:r w:rsidRPr="00E24A89">
        <w:rPr>
          <w:rFonts w:asciiTheme="minorHAnsi" w:hAnsiTheme="minorHAnsi"/>
          <w:sz w:val="24"/>
          <w:szCs w:val="24"/>
        </w:rPr>
        <w:t xml:space="preserve"> NGN is </w:t>
      </w:r>
      <w:r w:rsidR="00684A79" w:rsidRPr="00684A79">
        <w:rPr>
          <w:rFonts w:asciiTheme="minorHAnsi" w:eastAsia="Calibri" w:hAnsiTheme="minorHAnsi"/>
          <w:b/>
          <w:color w:val="215868"/>
          <w:sz w:val="24"/>
          <w:szCs w:val="24"/>
        </w:rPr>
        <w:t>returning</w:t>
      </w:r>
      <w:r w:rsidRPr="00E24A89">
        <w:rPr>
          <w:rFonts w:asciiTheme="minorHAnsi" w:eastAsia="Calibri" w:hAnsiTheme="minorHAnsi"/>
          <w:b/>
          <w:color w:val="215868"/>
          <w:sz w:val="24"/>
          <w:szCs w:val="24"/>
        </w:rPr>
        <w:t xml:space="preserve"> </w:t>
      </w:r>
      <w:r w:rsidR="00684A79">
        <w:rPr>
          <w:rFonts w:asciiTheme="minorHAnsi" w:eastAsia="Calibri" w:hAnsiTheme="minorHAnsi"/>
          <w:b/>
          <w:color w:val="215868"/>
          <w:sz w:val="24"/>
          <w:szCs w:val="24"/>
        </w:rPr>
        <w:t>(</w:t>
      </w:r>
      <w:r w:rsidRPr="00E24A89">
        <w:rPr>
          <w:rFonts w:asciiTheme="minorHAnsi" w:eastAsia="Calibri" w:hAnsiTheme="minorHAnsi"/>
          <w:b/>
          <w:color w:val="215868"/>
          <w:sz w:val="24"/>
          <w:szCs w:val="24"/>
        </w:rPr>
        <w:t>£</w:t>
      </w:r>
      <w:r w:rsidR="00684A79">
        <w:rPr>
          <w:rFonts w:asciiTheme="minorHAnsi" w:eastAsia="Calibri" w:hAnsiTheme="minorHAnsi"/>
          <w:b/>
          <w:color w:val="215868"/>
          <w:sz w:val="24"/>
          <w:szCs w:val="24"/>
        </w:rPr>
        <w:t>0</w:t>
      </w:r>
      <w:r w:rsidRPr="00E24A89">
        <w:rPr>
          <w:rFonts w:asciiTheme="minorHAnsi" w:eastAsia="Calibri" w:hAnsiTheme="minorHAnsi"/>
          <w:b/>
          <w:color w:val="215868"/>
          <w:sz w:val="24"/>
          <w:szCs w:val="24"/>
        </w:rPr>
        <w:t>.</w:t>
      </w:r>
      <w:r w:rsidR="00684A79">
        <w:rPr>
          <w:rFonts w:asciiTheme="minorHAnsi" w:eastAsia="Calibri" w:hAnsiTheme="minorHAnsi"/>
          <w:b/>
          <w:color w:val="215868"/>
          <w:sz w:val="24"/>
          <w:szCs w:val="24"/>
        </w:rPr>
        <w:t>3</w:t>
      </w:r>
      <w:r w:rsidRPr="00E24A89">
        <w:rPr>
          <w:rFonts w:asciiTheme="minorHAnsi" w:eastAsia="Calibri" w:hAnsiTheme="minorHAnsi"/>
          <w:b/>
          <w:color w:val="215868"/>
          <w:sz w:val="24"/>
          <w:szCs w:val="24"/>
        </w:rPr>
        <w:t>m</w:t>
      </w:r>
      <w:r w:rsidR="00684A79">
        <w:rPr>
          <w:rFonts w:asciiTheme="minorHAnsi" w:eastAsia="Calibri" w:hAnsiTheme="minorHAnsi"/>
          <w:b/>
          <w:color w:val="215868"/>
          <w:sz w:val="24"/>
          <w:szCs w:val="24"/>
        </w:rPr>
        <w:t>)</w:t>
      </w:r>
      <w:r w:rsidRPr="00E24A89">
        <w:rPr>
          <w:rFonts w:asciiTheme="minorHAnsi" w:hAnsiTheme="minorHAnsi"/>
          <w:sz w:val="24"/>
          <w:szCs w:val="24"/>
        </w:rPr>
        <w:t xml:space="preserve"> because </w:t>
      </w:r>
      <w:r w:rsidR="009E7D24">
        <w:rPr>
          <w:rFonts w:asciiTheme="minorHAnsi" w:hAnsiTheme="minorHAnsi"/>
          <w:sz w:val="24"/>
          <w:szCs w:val="24"/>
        </w:rPr>
        <w:t xml:space="preserve">actual </w:t>
      </w:r>
      <w:r w:rsidRPr="00E24A89">
        <w:rPr>
          <w:rFonts w:asciiTheme="minorHAnsi" w:hAnsiTheme="minorHAnsi"/>
          <w:sz w:val="24"/>
          <w:szCs w:val="24"/>
        </w:rPr>
        <w:t xml:space="preserve">RPI </w:t>
      </w:r>
      <w:r w:rsidR="0079678E">
        <w:rPr>
          <w:rFonts w:asciiTheme="minorHAnsi" w:hAnsiTheme="minorHAnsi"/>
          <w:sz w:val="24"/>
          <w:szCs w:val="24"/>
        </w:rPr>
        <w:t>was</w:t>
      </w:r>
      <w:r w:rsidRPr="00E24A89">
        <w:rPr>
          <w:rFonts w:asciiTheme="minorHAnsi" w:hAnsiTheme="minorHAnsi"/>
          <w:sz w:val="24"/>
          <w:szCs w:val="24"/>
        </w:rPr>
        <w:t xml:space="preserve"> </w:t>
      </w:r>
      <w:r w:rsidR="009E7D24">
        <w:rPr>
          <w:rFonts w:asciiTheme="minorHAnsi" w:hAnsiTheme="minorHAnsi"/>
          <w:sz w:val="24"/>
          <w:szCs w:val="24"/>
        </w:rPr>
        <w:t>0</w:t>
      </w:r>
      <w:r w:rsidRPr="00E24A89">
        <w:rPr>
          <w:rFonts w:asciiTheme="minorHAnsi" w:hAnsiTheme="minorHAnsi"/>
          <w:sz w:val="24"/>
          <w:szCs w:val="24"/>
        </w:rPr>
        <w:t>.</w:t>
      </w:r>
      <w:r w:rsidR="009E7D24">
        <w:rPr>
          <w:rFonts w:asciiTheme="minorHAnsi" w:hAnsiTheme="minorHAnsi"/>
          <w:sz w:val="24"/>
          <w:szCs w:val="24"/>
        </w:rPr>
        <w:t>3</w:t>
      </w:r>
      <w:r w:rsidRPr="00E24A89">
        <w:rPr>
          <w:rFonts w:asciiTheme="minorHAnsi" w:hAnsiTheme="minorHAnsi"/>
          <w:sz w:val="24"/>
          <w:szCs w:val="24"/>
        </w:rPr>
        <w:t xml:space="preserve">% </w:t>
      </w:r>
      <w:r w:rsidR="009E7D24">
        <w:rPr>
          <w:rFonts w:asciiTheme="minorHAnsi" w:hAnsiTheme="minorHAnsi"/>
          <w:sz w:val="24"/>
          <w:szCs w:val="24"/>
        </w:rPr>
        <w:t>lower</w:t>
      </w:r>
      <w:r w:rsidRPr="00E24A89">
        <w:rPr>
          <w:rFonts w:asciiTheme="minorHAnsi" w:hAnsiTheme="minorHAnsi"/>
          <w:sz w:val="24"/>
          <w:szCs w:val="24"/>
        </w:rPr>
        <w:t xml:space="preserve"> than forecast </w:t>
      </w:r>
      <w:r w:rsidR="00674E94">
        <w:rPr>
          <w:rFonts w:asciiTheme="minorHAnsi" w:hAnsiTheme="minorHAnsi"/>
          <w:sz w:val="24"/>
          <w:szCs w:val="24"/>
        </w:rPr>
        <w:t>when prices were set for</w:t>
      </w:r>
      <w:r w:rsidRPr="00E24A89">
        <w:rPr>
          <w:rFonts w:asciiTheme="minorHAnsi" w:hAnsiTheme="minorHAnsi"/>
          <w:sz w:val="24"/>
          <w:szCs w:val="24"/>
        </w:rPr>
        <w:t xml:space="preserve"> 1</w:t>
      </w:r>
      <w:r w:rsidR="00F666D0">
        <w:rPr>
          <w:rFonts w:asciiTheme="minorHAnsi" w:hAnsiTheme="minorHAnsi"/>
          <w:sz w:val="24"/>
          <w:szCs w:val="24"/>
        </w:rPr>
        <w:t>8</w:t>
      </w:r>
      <w:r w:rsidRPr="00E24A89">
        <w:rPr>
          <w:rFonts w:asciiTheme="minorHAnsi" w:hAnsiTheme="minorHAnsi"/>
          <w:sz w:val="24"/>
          <w:szCs w:val="24"/>
        </w:rPr>
        <w:t>/1</w:t>
      </w:r>
      <w:r w:rsidR="00F666D0">
        <w:rPr>
          <w:rFonts w:asciiTheme="minorHAnsi" w:hAnsiTheme="minorHAnsi"/>
          <w:sz w:val="24"/>
          <w:szCs w:val="24"/>
        </w:rPr>
        <w:t>9</w:t>
      </w:r>
      <w:r w:rsidRPr="00E24A89">
        <w:rPr>
          <w:rFonts w:asciiTheme="minorHAnsi" w:hAnsiTheme="minorHAnsi"/>
          <w:sz w:val="24"/>
          <w:szCs w:val="24"/>
        </w:rPr>
        <w:t xml:space="preserve"> regulatory year.</w:t>
      </w:r>
    </w:p>
    <w:p w14:paraId="435214CA" w14:textId="77777777" w:rsidR="001002EA" w:rsidRPr="00E24A89" w:rsidRDefault="001002EA" w:rsidP="001002EA">
      <w:pPr>
        <w:pStyle w:val="ListParagraph"/>
        <w:ind w:right="567"/>
        <w:rPr>
          <w:rFonts w:asciiTheme="minorHAnsi" w:hAnsiTheme="minorHAnsi"/>
          <w:sz w:val="24"/>
          <w:szCs w:val="24"/>
        </w:rPr>
      </w:pPr>
    </w:p>
    <w:p w14:paraId="6D30FB51" w14:textId="19887F77" w:rsidR="00A877EA" w:rsidRPr="00A07003" w:rsidRDefault="001002EA" w:rsidP="00A877EA">
      <w:pPr>
        <w:pStyle w:val="ListParagraph"/>
        <w:numPr>
          <w:ilvl w:val="0"/>
          <w:numId w:val="4"/>
        </w:numPr>
        <w:ind w:right="567"/>
        <w:rPr>
          <w:rFonts w:asciiTheme="minorHAnsi" w:hAnsiTheme="minorHAnsi"/>
          <w:sz w:val="24"/>
          <w:szCs w:val="24"/>
        </w:rPr>
      </w:pPr>
      <w:r w:rsidRPr="00A07003">
        <w:rPr>
          <w:rFonts w:asciiTheme="minorHAnsi" w:hAnsiTheme="minorHAnsi"/>
          <w:sz w:val="24"/>
          <w:szCs w:val="24"/>
        </w:rPr>
        <w:t xml:space="preserve">Allowed Revenue also </w:t>
      </w:r>
      <w:r w:rsidRPr="00A21A74">
        <w:rPr>
          <w:rFonts w:asciiTheme="minorHAnsi" w:hAnsiTheme="minorHAnsi"/>
          <w:sz w:val="24"/>
          <w:szCs w:val="24"/>
        </w:rPr>
        <w:t xml:space="preserve">includes </w:t>
      </w:r>
      <w:r w:rsidRPr="00A21A74">
        <w:rPr>
          <w:rFonts w:asciiTheme="minorHAnsi" w:eastAsia="Calibri" w:hAnsiTheme="minorHAnsi"/>
          <w:b/>
          <w:color w:val="215868"/>
          <w:sz w:val="24"/>
          <w:szCs w:val="24"/>
        </w:rPr>
        <w:t>+£</w:t>
      </w:r>
      <w:r w:rsidR="009D77B1" w:rsidRPr="00A21A74">
        <w:rPr>
          <w:rFonts w:asciiTheme="minorHAnsi" w:eastAsia="Calibri" w:hAnsiTheme="minorHAnsi"/>
          <w:b/>
          <w:color w:val="215868"/>
          <w:sz w:val="24"/>
          <w:szCs w:val="24"/>
        </w:rPr>
        <w:t>0</w:t>
      </w:r>
      <w:r w:rsidRPr="00A21A74">
        <w:rPr>
          <w:rFonts w:asciiTheme="minorHAnsi" w:eastAsia="Calibri" w:hAnsiTheme="minorHAnsi"/>
          <w:b/>
          <w:color w:val="215868"/>
          <w:sz w:val="24"/>
          <w:szCs w:val="24"/>
        </w:rPr>
        <w:t>.</w:t>
      </w:r>
      <w:r w:rsidR="009D77B1" w:rsidRPr="00A21A74">
        <w:rPr>
          <w:rFonts w:asciiTheme="minorHAnsi" w:eastAsia="Calibri" w:hAnsiTheme="minorHAnsi"/>
          <w:b/>
          <w:color w:val="215868"/>
          <w:sz w:val="24"/>
          <w:szCs w:val="24"/>
        </w:rPr>
        <w:t>9</w:t>
      </w:r>
      <w:r w:rsidRPr="00A21A74">
        <w:rPr>
          <w:rFonts w:asciiTheme="minorHAnsi" w:eastAsia="Calibri" w:hAnsiTheme="minorHAnsi"/>
          <w:b/>
          <w:color w:val="215868"/>
          <w:sz w:val="24"/>
          <w:szCs w:val="24"/>
        </w:rPr>
        <w:t>m</w:t>
      </w:r>
      <w:r w:rsidRPr="00A07003">
        <w:rPr>
          <w:rFonts w:asciiTheme="minorHAnsi" w:hAnsiTheme="minorHAnsi"/>
          <w:sz w:val="24"/>
          <w:szCs w:val="24"/>
        </w:rPr>
        <w:t xml:space="preserve"> as part of </w:t>
      </w:r>
      <w:r w:rsidR="0093280D" w:rsidRPr="00A07003">
        <w:rPr>
          <w:rFonts w:asciiTheme="minorHAnsi" w:hAnsiTheme="minorHAnsi"/>
          <w:sz w:val="24"/>
          <w:szCs w:val="24"/>
        </w:rPr>
        <w:t>3 Supplier of Last Resort claims – these are as follows:</w:t>
      </w:r>
    </w:p>
    <w:p w14:paraId="3EF45762" w14:textId="6C605B0C" w:rsidR="001002EA" w:rsidRDefault="00F22D51" w:rsidP="00A877EA">
      <w:pPr>
        <w:pStyle w:val="ListParagraph"/>
        <w:numPr>
          <w:ilvl w:val="1"/>
          <w:numId w:val="4"/>
        </w:numPr>
        <w:ind w:right="567"/>
        <w:rPr>
          <w:rFonts w:asciiTheme="minorHAnsi" w:hAnsiTheme="minorHAnsi"/>
          <w:sz w:val="24"/>
          <w:szCs w:val="24"/>
        </w:rPr>
      </w:pPr>
      <w:r>
        <w:rPr>
          <w:rFonts w:asciiTheme="minorHAnsi" w:hAnsiTheme="minorHAnsi"/>
          <w:sz w:val="24"/>
          <w:szCs w:val="24"/>
        </w:rPr>
        <w:t>£235k for One Select / Together Energy</w:t>
      </w:r>
      <w:r w:rsidR="00DC7609">
        <w:rPr>
          <w:rFonts w:asciiTheme="minorHAnsi" w:hAnsiTheme="minorHAnsi"/>
          <w:sz w:val="24"/>
          <w:szCs w:val="24"/>
        </w:rPr>
        <w:t xml:space="preserve"> - as part of a £</w:t>
      </w:r>
      <w:r w:rsidR="00852272">
        <w:rPr>
          <w:rFonts w:asciiTheme="minorHAnsi" w:hAnsiTheme="minorHAnsi"/>
          <w:sz w:val="24"/>
          <w:szCs w:val="24"/>
        </w:rPr>
        <w:t>4.5m total</w:t>
      </w:r>
      <w:r w:rsidR="00DC7609">
        <w:rPr>
          <w:rFonts w:asciiTheme="minorHAnsi" w:hAnsiTheme="minorHAnsi"/>
          <w:sz w:val="24"/>
          <w:szCs w:val="24"/>
        </w:rPr>
        <w:t xml:space="preserve"> </w:t>
      </w:r>
      <w:r w:rsidR="00852272">
        <w:rPr>
          <w:rFonts w:asciiTheme="minorHAnsi" w:hAnsiTheme="minorHAnsi"/>
          <w:sz w:val="24"/>
          <w:szCs w:val="24"/>
        </w:rPr>
        <w:t>i</w:t>
      </w:r>
      <w:r w:rsidR="00DC7609">
        <w:rPr>
          <w:rFonts w:asciiTheme="minorHAnsi" w:hAnsiTheme="minorHAnsi"/>
          <w:sz w:val="24"/>
          <w:szCs w:val="24"/>
        </w:rPr>
        <w:t>ndustry claim</w:t>
      </w:r>
    </w:p>
    <w:p w14:paraId="24046E61" w14:textId="3BC5F6A5" w:rsidR="00A877EA" w:rsidRDefault="00F22D51" w:rsidP="00A877EA">
      <w:pPr>
        <w:pStyle w:val="ListParagraph"/>
        <w:numPr>
          <w:ilvl w:val="1"/>
          <w:numId w:val="4"/>
        </w:numPr>
        <w:ind w:right="567"/>
        <w:rPr>
          <w:rFonts w:asciiTheme="minorHAnsi" w:hAnsiTheme="minorHAnsi"/>
          <w:sz w:val="24"/>
          <w:szCs w:val="24"/>
        </w:rPr>
      </w:pPr>
      <w:r w:rsidRPr="00513AFD">
        <w:rPr>
          <w:rFonts w:asciiTheme="minorHAnsi" w:hAnsiTheme="minorHAnsi"/>
          <w:sz w:val="24"/>
          <w:szCs w:val="24"/>
        </w:rPr>
        <w:t>£</w:t>
      </w:r>
      <w:r w:rsidR="003129A7" w:rsidRPr="00513AFD">
        <w:rPr>
          <w:rFonts w:asciiTheme="minorHAnsi" w:hAnsiTheme="minorHAnsi"/>
          <w:sz w:val="24"/>
          <w:szCs w:val="24"/>
        </w:rPr>
        <w:t>643</w:t>
      </w:r>
      <w:r w:rsidRPr="00513AFD">
        <w:rPr>
          <w:rFonts w:asciiTheme="minorHAnsi" w:hAnsiTheme="minorHAnsi"/>
          <w:sz w:val="24"/>
          <w:szCs w:val="24"/>
        </w:rPr>
        <w:t xml:space="preserve">k for </w:t>
      </w:r>
      <w:proofErr w:type="spellStart"/>
      <w:r w:rsidR="00DC7609" w:rsidRPr="00513AFD">
        <w:rPr>
          <w:rFonts w:asciiTheme="minorHAnsi" w:hAnsiTheme="minorHAnsi"/>
          <w:sz w:val="24"/>
          <w:szCs w:val="24"/>
        </w:rPr>
        <w:t>Ovo</w:t>
      </w:r>
      <w:proofErr w:type="spellEnd"/>
      <w:r w:rsidR="00DC7609" w:rsidRPr="00513AFD">
        <w:rPr>
          <w:rFonts w:asciiTheme="minorHAnsi" w:hAnsiTheme="minorHAnsi"/>
          <w:sz w:val="24"/>
          <w:szCs w:val="24"/>
        </w:rPr>
        <w:t xml:space="preserve"> Energy / Economy Energy - as part of a £</w:t>
      </w:r>
      <w:r w:rsidR="00513AFD" w:rsidRPr="00513AFD">
        <w:rPr>
          <w:rFonts w:asciiTheme="minorHAnsi" w:hAnsiTheme="minorHAnsi"/>
          <w:sz w:val="24"/>
          <w:szCs w:val="24"/>
        </w:rPr>
        <w:t>12</w:t>
      </w:r>
      <w:r w:rsidR="00F15F87" w:rsidRPr="00513AFD">
        <w:rPr>
          <w:rFonts w:asciiTheme="minorHAnsi" w:hAnsiTheme="minorHAnsi"/>
          <w:sz w:val="24"/>
          <w:szCs w:val="24"/>
        </w:rPr>
        <w:t>.</w:t>
      </w:r>
      <w:r w:rsidR="00513AFD" w:rsidRPr="00513AFD">
        <w:rPr>
          <w:rFonts w:asciiTheme="minorHAnsi" w:hAnsiTheme="minorHAnsi"/>
          <w:sz w:val="24"/>
          <w:szCs w:val="24"/>
        </w:rPr>
        <w:t>4</w:t>
      </w:r>
      <w:r w:rsidR="00F15F87" w:rsidRPr="00513AFD">
        <w:rPr>
          <w:rFonts w:asciiTheme="minorHAnsi" w:hAnsiTheme="minorHAnsi"/>
          <w:sz w:val="24"/>
          <w:szCs w:val="24"/>
        </w:rPr>
        <w:t>m</w:t>
      </w:r>
      <w:r w:rsidR="00DC7609" w:rsidRPr="00513AFD">
        <w:rPr>
          <w:rFonts w:asciiTheme="minorHAnsi" w:hAnsiTheme="minorHAnsi"/>
          <w:sz w:val="24"/>
          <w:szCs w:val="24"/>
        </w:rPr>
        <w:t xml:space="preserve"> </w:t>
      </w:r>
      <w:r w:rsidR="00852272" w:rsidRPr="00513AFD">
        <w:rPr>
          <w:rFonts w:asciiTheme="minorHAnsi" w:hAnsiTheme="minorHAnsi"/>
          <w:sz w:val="24"/>
          <w:szCs w:val="24"/>
        </w:rPr>
        <w:t>total</w:t>
      </w:r>
      <w:r w:rsidR="00852272">
        <w:rPr>
          <w:rFonts w:asciiTheme="minorHAnsi" w:hAnsiTheme="minorHAnsi"/>
          <w:sz w:val="24"/>
          <w:szCs w:val="24"/>
        </w:rPr>
        <w:t xml:space="preserve"> i</w:t>
      </w:r>
      <w:r w:rsidR="00DC7609">
        <w:rPr>
          <w:rFonts w:asciiTheme="minorHAnsi" w:hAnsiTheme="minorHAnsi"/>
          <w:sz w:val="24"/>
          <w:szCs w:val="24"/>
        </w:rPr>
        <w:t xml:space="preserve">ndustry claim </w:t>
      </w:r>
    </w:p>
    <w:p w14:paraId="29BE03BB" w14:textId="5F12A0AD" w:rsidR="00A877EA" w:rsidRDefault="0010473E" w:rsidP="00A877EA">
      <w:pPr>
        <w:pStyle w:val="ListParagraph"/>
        <w:numPr>
          <w:ilvl w:val="1"/>
          <w:numId w:val="4"/>
        </w:numPr>
        <w:ind w:right="567"/>
        <w:rPr>
          <w:rFonts w:asciiTheme="minorHAnsi" w:hAnsiTheme="minorHAnsi"/>
          <w:sz w:val="24"/>
          <w:szCs w:val="24"/>
        </w:rPr>
      </w:pPr>
      <w:r w:rsidRPr="00513AFD">
        <w:rPr>
          <w:rFonts w:asciiTheme="minorHAnsi" w:hAnsiTheme="minorHAnsi"/>
          <w:sz w:val="24"/>
          <w:szCs w:val="24"/>
        </w:rPr>
        <w:t>£</w:t>
      </w:r>
      <w:r w:rsidR="00513AFD" w:rsidRPr="00513AFD">
        <w:rPr>
          <w:rFonts w:asciiTheme="minorHAnsi" w:hAnsiTheme="minorHAnsi"/>
          <w:sz w:val="24"/>
          <w:szCs w:val="24"/>
        </w:rPr>
        <w:t>18</w:t>
      </w:r>
      <w:r w:rsidR="00F771A9" w:rsidRPr="00513AFD">
        <w:rPr>
          <w:rFonts w:asciiTheme="minorHAnsi" w:hAnsiTheme="minorHAnsi"/>
          <w:sz w:val="24"/>
          <w:szCs w:val="24"/>
        </w:rPr>
        <w:t>k for Shell Energy / Usio Energy</w:t>
      </w:r>
      <w:r w:rsidR="00DC7609" w:rsidRPr="00513AFD">
        <w:rPr>
          <w:rFonts w:asciiTheme="minorHAnsi" w:hAnsiTheme="minorHAnsi"/>
          <w:sz w:val="24"/>
          <w:szCs w:val="24"/>
        </w:rPr>
        <w:t xml:space="preserve"> </w:t>
      </w:r>
      <w:r w:rsidR="00EF26F9" w:rsidRPr="00513AFD">
        <w:rPr>
          <w:rFonts w:asciiTheme="minorHAnsi" w:hAnsiTheme="minorHAnsi"/>
          <w:sz w:val="24"/>
          <w:szCs w:val="24"/>
        </w:rPr>
        <w:t>-</w:t>
      </w:r>
      <w:r w:rsidR="00DC7609" w:rsidRPr="00513AFD">
        <w:rPr>
          <w:rFonts w:asciiTheme="minorHAnsi" w:hAnsiTheme="minorHAnsi"/>
          <w:sz w:val="24"/>
          <w:szCs w:val="24"/>
        </w:rPr>
        <w:t xml:space="preserve"> as part of a £</w:t>
      </w:r>
      <w:r w:rsidR="00513AFD" w:rsidRPr="00513AFD">
        <w:rPr>
          <w:rFonts w:asciiTheme="minorHAnsi" w:hAnsiTheme="minorHAnsi"/>
          <w:sz w:val="24"/>
          <w:szCs w:val="24"/>
        </w:rPr>
        <w:t>0</w:t>
      </w:r>
      <w:r w:rsidR="00F15F87" w:rsidRPr="00513AFD">
        <w:rPr>
          <w:rFonts w:asciiTheme="minorHAnsi" w:hAnsiTheme="minorHAnsi"/>
          <w:sz w:val="24"/>
          <w:szCs w:val="24"/>
        </w:rPr>
        <w:t>.</w:t>
      </w:r>
      <w:r w:rsidR="00513AFD" w:rsidRPr="00513AFD">
        <w:rPr>
          <w:rFonts w:asciiTheme="minorHAnsi" w:hAnsiTheme="minorHAnsi"/>
          <w:sz w:val="24"/>
          <w:szCs w:val="24"/>
        </w:rPr>
        <w:t>4</w:t>
      </w:r>
      <w:r w:rsidR="00F15F87" w:rsidRPr="00513AFD">
        <w:rPr>
          <w:rFonts w:asciiTheme="minorHAnsi" w:hAnsiTheme="minorHAnsi"/>
          <w:sz w:val="24"/>
          <w:szCs w:val="24"/>
        </w:rPr>
        <w:t>m</w:t>
      </w:r>
      <w:r w:rsidR="00DC7609" w:rsidRPr="00513AFD">
        <w:rPr>
          <w:rFonts w:asciiTheme="minorHAnsi" w:hAnsiTheme="minorHAnsi"/>
          <w:sz w:val="24"/>
          <w:szCs w:val="24"/>
        </w:rPr>
        <w:t xml:space="preserve"> </w:t>
      </w:r>
      <w:r w:rsidR="00852272" w:rsidRPr="00513AFD">
        <w:rPr>
          <w:rFonts w:asciiTheme="minorHAnsi" w:hAnsiTheme="minorHAnsi"/>
          <w:sz w:val="24"/>
          <w:szCs w:val="24"/>
        </w:rPr>
        <w:t>total i</w:t>
      </w:r>
      <w:r w:rsidR="00DC7609" w:rsidRPr="00513AFD">
        <w:rPr>
          <w:rFonts w:asciiTheme="minorHAnsi" w:hAnsiTheme="minorHAnsi"/>
          <w:sz w:val="24"/>
          <w:szCs w:val="24"/>
        </w:rPr>
        <w:t>ndustry</w:t>
      </w:r>
      <w:r w:rsidR="00DC7609">
        <w:rPr>
          <w:rFonts w:asciiTheme="minorHAnsi" w:hAnsiTheme="minorHAnsi"/>
          <w:sz w:val="24"/>
          <w:szCs w:val="24"/>
        </w:rPr>
        <w:t xml:space="preserve"> claim</w:t>
      </w:r>
    </w:p>
    <w:p w14:paraId="3EC927D0" w14:textId="77777777" w:rsidR="001002EA" w:rsidRPr="00E24A89" w:rsidRDefault="001002EA" w:rsidP="001002EA">
      <w:pPr>
        <w:pStyle w:val="ListParagraph"/>
        <w:rPr>
          <w:rFonts w:asciiTheme="minorHAnsi" w:hAnsiTheme="minorHAnsi"/>
          <w:sz w:val="24"/>
          <w:szCs w:val="24"/>
        </w:rPr>
      </w:pPr>
      <w:r w:rsidRPr="00E24A89">
        <w:rPr>
          <w:rFonts w:asciiTheme="minorHAnsi" w:hAnsiTheme="minorHAnsi"/>
          <w:sz w:val="24"/>
          <w:szCs w:val="24"/>
        </w:rPr>
        <w:t xml:space="preserve"> </w:t>
      </w:r>
    </w:p>
    <w:p w14:paraId="46092EE7" w14:textId="7FBD8380" w:rsidR="001002EA" w:rsidRPr="00E24A89" w:rsidRDefault="001002EA" w:rsidP="001002EA">
      <w:pPr>
        <w:pStyle w:val="ListParagraph"/>
        <w:numPr>
          <w:ilvl w:val="0"/>
          <w:numId w:val="4"/>
        </w:numPr>
        <w:ind w:right="567"/>
        <w:rPr>
          <w:rFonts w:asciiTheme="minorHAnsi" w:hAnsiTheme="minorHAnsi"/>
          <w:sz w:val="24"/>
          <w:szCs w:val="24"/>
        </w:rPr>
      </w:pPr>
      <w:r w:rsidRPr="00E24A89">
        <w:rPr>
          <w:rFonts w:asciiTheme="minorHAnsi" w:hAnsiTheme="minorHAnsi"/>
          <w:sz w:val="24"/>
          <w:szCs w:val="24"/>
        </w:rPr>
        <w:t xml:space="preserve">RIIO incentive income also has a 2-year lag in terms of when networks can recover income.  During </w:t>
      </w:r>
      <w:r w:rsidR="009B6605">
        <w:rPr>
          <w:rFonts w:asciiTheme="minorHAnsi" w:hAnsiTheme="minorHAnsi"/>
          <w:sz w:val="24"/>
          <w:szCs w:val="24"/>
        </w:rPr>
        <w:t>20</w:t>
      </w:r>
      <w:r w:rsidRPr="00E24A89">
        <w:rPr>
          <w:rFonts w:asciiTheme="minorHAnsi" w:hAnsiTheme="minorHAnsi"/>
          <w:sz w:val="24"/>
          <w:szCs w:val="24"/>
        </w:rPr>
        <w:t>/</w:t>
      </w:r>
      <w:r w:rsidR="008756A5">
        <w:rPr>
          <w:rFonts w:asciiTheme="minorHAnsi" w:hAnsiTheme="minorHAnsi"/>
          <w:sz w:val="24"/>
          <w:szCs w:val="24"/>
        </w:rPr>
        <w:t>2</w:t>
      </w:r>
      <w:r w:rsidR="009B6605">
        <w:rPr>
          <w:rFonts w:asciiTheme="minorHAnsi" w:hAnsiTheme="minorHAnsi"/>
          <w:sz w:val="24"/>
          <w:szCs w:val="24"/>
        </w:rPr>
        <w:t>1</w:t>
      </w:r>
      <w:r w:rsidRPr="00E24A89">
        <w:rPr>
          <w:rFonts w:asciiTheme="minorHAnsi" w:hAnsiTheme="minorHAnsi"/>
          <w:sz w:val="24"/>
          <w:szCs w:val="24"/>
        </w:rPr>
        <w:t xml:space="preserve"> NGN will be allowed to collect an additional </w:t>
      </w:r>
      <w:r w:rsidRPr="00E24A89">
        <w:rPr>
          <w:rFonts w:asciiTheme="minorHAnsi" w:eastAsia="Calibri" w:hAnsiTheme="minorHAnsi"/>
          <w:b/>
          <w:color w:val="215868"/>
          <w:sz w:val="24"/>
          <w:szCs w:val="24"/>
        </w:rPr>
        <w:t>+£</w:t>
      </w:r>
      <w:r w:rsidR="00611F7C">
        <w:rPr>
          <w:rFonts w:asciiTheme="minorHAnsi" w:eastAsia="Calibri" w:hAnsiTheme="minorHAnsi"/>
          <w:b/>
          <w:color w:val="215868"/>
          <w:sz w:val="24"/>
          <w:szCs w:val="24"/>
        </w:rPr>
        <w:t>10</w:t>
      </w:r>
      <w:r w:rsidR="00FD6F14">
        <w:rPr>
          <w:rFonts w:asciiTheme="minorHAnsi" w:eastAsia="Calibri" w:hAnsiTheme="minorHAnsi"/>
          <w:b/>
          <w:color w:val="215868"/>
          <w:sz w:val="24"/>
          <w:szCs w:val="24"/>
        </w:rPr>
        <w:t>.</w:t>
      </w:r>
      <w:r w:rsidR="00611F7C">
        <w:rPr>
          <w:rFonts w:asciiTheme="minorHAnsi" w:eastAsia="Calibri" w:hAnsiTheme="minorHAnsi"/>
          <w:b/>
          <w:color w:val="215868"/>
          <w:sz w:val="24"/>
          <w:szCs w:val="24"/>
        </w:rPr>
        <w:t>0</w:t>
      </w:r>
      <w:r w:rsidRPr="00E24A89">
        <w:rPr>
          <w:rFonts w:asciiTheme="minorHAnsi" w:eastAsia="Calibri" w:hAnsiTheme="minorHAnsi"/>
          <w:b/>
          <w:color w:val="215868"/>
          <w:sz w:val="24"/>
          <w:szCs w:val="24"/>
        </w:rPr>
        <w:t>m</w:t>
      </w:r>
      <w:r w:rsidRPr="00E24A89">
        <w:rPr>
          <w:rFonts w:asciiTheme="minorHAnsi" w:hAnsiTheme="minorHAnsi"/>
          <w:sz w:val="24"/>
          <w:szCs w:val="24"/>
        </w:rPr>
        <w:t xml:space="preserve"> from 1</w:t>
      </w:r>
      <w:r w:rsidR="009B6605">
        <w:rPr>
          <w:rFonts w:asciiTheme="minorHAnsi" w:hAnsiTheme="minorHAnsi"/>
          <w:sz w:val="24"/>
          <w:szCs w:val="24"/>
        </w:rPr>
        <w:t>8</w:t>
      </w:r>
      <w:r w:rsidRPr="00E24A89">
        <w:rPr>
          <w:rFonts w:asciiTheme="minorHAnsi" w:hAnsiTheme="minorHAnsi"/>
          <w:sz w:val="24"/>
          <w:szCs w:val="24"/>
        </w:rPr>
        <w:t>/1</w:t>
      </w:r>
      <w:r w:rsidR="009B6605">
        <w:rPr>
          <w:rFonts w:asciiTheme="minorHAnsi" w:hAnsiTheme="minorHAnsi"/>
          <w:sz w:val="24"/>
          <w:szCs w:val="24"/>
        </w:rPr>
        <w:t>9</w:t>
      </w:r>
      <w:r w:rsidRPr="00E24A89">
        <w:rPr>
          <w:rFonts w:asciiTheme="minorHAnsi" w:hAnsiTheme="minorHAnsi"/>
          <w:sz w:val="24"/>
          <w:szCs w:val="24"/>
        </w:rPr>
        <w:t xml:space="preserve"> incentive performance on shrinkage/environmental emissions, customer satisfaction, stakeholder engagement</w:t>
      </w:r>
      <w:r w:rsidR="00983A55">
        <w:rPr>
          <w:rFonts w:asciiTheme="minorHAnsi" w:hAnsiTheme="minorHAnsi"/>
          <w:sz w:val="24"/>
          <w:szCs w:val="24"/>
        </w:rPr>
        <w:t xml:space="preserve">, </w:t>
      </w:r>
      <w:r w:rsidR="00B52B55">
        <w:rPr>
          <w:rFonts w:asciiTheme="minorHAnsi" w:hAnsiTheme="minorHAnsi"/>
          <w:sz w:val="24"/>
          <w:szCs w:val="24"/>
        </w:rPr>
        <w:t>d</w:t>
      </w:r>
      <w:r w:rsidR="00F71E26">
        <w:rPr>
          <w:rFonts w:asciiTheme="minorHAnsi" w:hAnsiTheme="minorHAnsi"/>
          <w:sz w:val="24"/>
          <w:szCs w:val="24"/>
        </w:rPr>
        <w:t xml:space="preserve">iscretionary </w:t>
      </w:r>
      <w:r w:rsidR="00B52B55">
        <w:rPr>
          <w:rFonts w:asciiTheme="minorHAnsi" w:hAnsiTheme="minorHAnsi"/>
          <w:sz w:val="24"/>
          <w:szCs w:val="24"/>
        </w:rPr>
        <w:t>r</w:t>
      </w:r>
      <w:r w:rsidR="00F71E26">
        <w:rPr>
          <w:rFonts w:asciiTheme="minorHAnsi" w:hAnsiTheme="minorHAnsi"/>
          <w:sz w:val="24"/>
          <w:szCs w:val="24"/>
        </w:rPr>
        <w:t xml:space="preserve">eward </w:t>
      </w:r>
      <w:r w:rsidR="00B52B55">
        <w:rPr>
          <w:rFonts w:asciiTheme="minorHAnsi" w:hAnsiTheme="minorHAnsi"/>
          <w:sz w:val="24"/>
          <w:szCs w:val="24"/>
        </w:rPr>
        <w:t>s</w:t>
      </w:r>
      <w:r w:rsidR="00F71E26">
        <w:rPr>
          <w:rFonts w:asciiTheme="minorHAnsi" w:hAnsiTheme="minorHAnsi"/>
          <w:sz w:val="24"/>
          <w:szCs w:val="24"/>
        </w:rPr>
        <w:t>cheme</w:t>
      </w:r>
      <w:r w:rsidRPr="00E24A89">
        <w:rPr>
          <w:rFonts w:asciiTheme="minorHAnsi" w:hAnsiTheme="minorHAnsi"/>
          <w:sz w:val="24"/>
          <w:szCs w:val="24"/>
        </w:rPr>
        <w:t xml:space="preserve"> and exit capacity.  </w:t>
      </w:r>
    </w:p>
    <w:p w14:paraId="695933AD" w14:textId="77777777" w:rsidR="001002EA" w:rsidRPr="00E24A89" w:rsidRDefault="001002EA" w:rsidP="001002EA">
      <w:pPr>
        <w:pStyle w:val="ListParagraph"/>
        <w:ind w:right="567"/>
        <w:rPr>
          <w:rFonts w:asciiTheme="minorHAnsi" w:hAnsiTheme="minorHAnsi"/>
          <w:sz w:val="24"/>
          <w:szCs w:val="24"/>
        </w:rPr>
      </w:pPr>
    </w:p>
    <w:p w14:paraId="1E2052EF" w14:textId="2C89A168" w:rsidR="001002EA" w:rsidRPr="00E24A89" w:rsidRDefault="001002EA" w:rsidP="001002EA">
      <w:pPr>
        <w:pStyle w:val="ListParagraph"/>
        <w:numPr>
          <w:ilvl w:val="0"/>
          <w:numId w:val="4"/>
        </w:numPr>
        <w:ind w:right="567"/>
        <w:rPr>
          <w:rFonts w:asciiTheme="minorHAnsi" w:hAnsiTheme="minorHAnsi"/>
          <w:sz w:val="24"/>
          <w:szCs w:val="24"/>
        </w:rPr>
      </w:pPr>
      <w:r w:rsidRPr="00E24A89">
        <w:rPr>
          <w:rFonts w:asciiTheme="minorHAnsi" w:hAnsiTheme="minorHAnsi"/>
          <w:sz w:val="24"/>
          <w:szCs w:val="24"/>
        </w:rPr>
        <w:t xml:space="preserve">An additional </w:t>
      </w:r>
      <w:r w:rsidRPr="00E24A89">
        <w:rPr>
          <w:rFonts w:asciiTheme="minorHAnsi" w:eastAsia="Calibri" w:hAnsiTheme="minorHAnsi"/>
          <w:b/>
          <w:color w:val="215868"/>
          <w:sz w:val="24"/>
          <w:szCs w:val="24"/>
        </w:rPr>
        <w:t>+£</w:t>
      </w:r>
      <w:r w:rsidR="00A77D41">
        <w:rPr>
          <w:rFonts w:asciiTheme="minorHAnsi" w:eastAsia="Calibri" w:hAnsiTheme="minorHAnsi"/>
          <w:b/>
          <w:color w:val="215868"/>
          <w:sz w:val="24"/>
          <w:szCs w:val="24"/>
        </w:rPr>
        <w:t>2</w:t>
      </w:r>
      <w:r w:rsidRPr="00E24A89">
        <w:rPr>
          <w:rFonts w:asciiTheme="minorHAnsi" w:eastAsia="Calibri" w:hAnsiTheme="minorHAnsi"/>
          <w:b/>
          <w:color w:val="215868"/>
          <w:sz w:val="24"/>
          <w:szCs w:val="24"/>
        </w:rPr>
        <w:t>.</w:t>
      </w:r>
      <w:r w:rsidR="00A77D41">
        <w:rPr>
          <w:rFonts w:asciiTheme="minorHAnsi" w:eastAsia="Calibri" w:hAnsiTheme="minorHAnsi"/>
          <w:b/>
          <w:color w:val="215868"/>
          <w:sz w:val="24"/>
          <w:szCs w:val="24"/>
        </w:rPr>
        <w:t>7</w:t>
      </w:r>
      <w:r w:rsidRPr="00E24A89">
        <w:rPr>
          <w:rFonts w:asciiTheme="minorHAnsi" w:eastAsia="Calibri" w:hAnsiTheme="minorHAnsi"/>
          <w:b/>
          <w:color w:val="215868"/>
          <w:sz w:val="24"/>
          <w:szCs w:val="24"/>
        </w:rPr>
        <w:t>m</w:t>
      </w:r>
      <w:r w:rsidRPr="00E24A89">
        <w:rPr>
          <w:rFonts w:asciiTheme="minorHAnsi" w:hAnsiTheme="minorHAnsi"/>
          <w:sz w:val="24"/>
          <w:szCs w:val="24"/>
        </w:rPr>
        <w:t xml:space="preserve"> is also included for forecast network innovation spend during </w:t>
      </w:r>
      <w:r w:rsidR="009B6605">
        <w:rPr>
          <w:rFonts w:asciiTheme="minorHAnsi" w:hAnsiTheme="minorHAnsi"/>
          <w:sz w:val="24"/>
          <w:szCs w:val="24"/>
        </w:rPr>
        <w:t>20</w:t>
      </w:r>
      <w:r w:rsidRPr="00E24A89">
        <w:rPr>
          <w:rFonts w:asciiTheme="minorHAnsi" w:hAnsiTheme="minorHAnsi"/>
          <w:sz w:val="24"/>
          <w:szCs w:val="24"/>
        </w:rPr>
        <w:t>/</w:t>
      </w:r>
      <w:r w:rsidR="008756A5">
        <w:rPr>
          <w:rFonts w:asciiTheme="minorHAnsi" w:hAnsiTheme="minorHAnsi"/>
          <w:sz w:val="24"/>
          <w:szCs w:val="24"/>
        </w:rPr>
        <w:t>2</w:t>
      </w:r>
      <w:r w:rsidR="009B6605">
        <w:rPr>
          <w:rFonts w:asciiTheme="minorHAnsi" w:hAnsiTheme="minorHAnsi"/>
          <w:sz w:val="24"/>
          <w:szCs w:val="24"/>
        </w:rPr>
        <w:t>1</w:t>
      </w:r>
      <w:r w:rsidRPr="00E24A89">
        <w:rPr>
          <w:rFonts w:asciiTheme="minorHAnsi" w:hAnsiTheme="minorHAnsi"/>
          <w:sz w:val="24"/>
          <w:szCs w:val="24"/>
        </w:rPr>
        <w:t>.</w:t>
      </w:r>
    </w:p>
    <w:p w14:paraId="591A618E" w14:textId="77777777" w:rsidR="001002EA" w:rsidRPr="00E24A89" w:rsidRDefault="001002EA" w:rsidP="001002EA">
      <w:pPr>
        <w:ind w:right="567"/>
      </w:pPr>
      <w:r w:rsidRPr="00E24A89">
        <w:t>Distribution revenue recovery is split between LDZ system charges and customer charges.  LDZ system charges comprise capacity and commodity charges.  Customer charges comprise capacity charges, although certain supply points receive a fixed charge and in addition a variable capacity-based charge.  All transportation is provided on a firm basis only.</w:t>
      </w:r>
    </w:p>
    <w:p w14:paraId="641D7068" w14:textId="77777777" w:rsidR="001002EA" w:rsidRPr="005D5A66" w:rsidRDefault="001002EA" w:rsidP="001002EA">
      <w:pPr>
        <w:ind w:right="567"/>
        <w:rPr>
          <w:color w:val="56C7E7"/>
          <w:sz w:val="20"/>
          <w:szCs w:val="20"/>
        </w:rPr>
      </w:pPr>
    </w:p>
    <w:p w14:paraId="586E2E3B" w14:textId="77777777" w:rsidR="001002EA" w:rsidRPr="005D5A66" w:rsidRDefault="001002EA" w:rsidP="001002EA">
      <w:pPr>
        <w:pStyle w:val="ListParagraph"/>
        <w:numPr>
          <w:ilvl w:val="1"/>
          <w:numId w:val="1"/>
        </w:numPr>
        <w:rPr>
          <w:rFonts w:ascii="Arial Rounded MT Bold" w:eastAsia="Calibri" w:hAnsi="Arial Rounded MT Bold"/>
          <w:b/>
          <w:color w:val="56C7E7"/>
          <w:sz w:val="28"/>
          <w:szCs w:val="36"/>
        </w:rPr>
      </w:pPr>
      <w:r w:rsidRPr="005D5A66">
        <w:rPr>
          <w:rFonts w:ascii="Arial Rounded MT Bold" w:eastAsia="Calibri" w:hAnsi="Arial Rounded MT Bold"/>
          <w:b/>
          <w:color w:val="56C7E7"/>
          <w:sz w:val="28"/>
          <w:szCs w:val="36"/>
        </w:rPr>
        <w:t>Theft of gas</w:t>
      </w:r>
    </w:p>
    <w:p w14:paraId="15F06F38" w14:textId="77777777" w:rsidR="001002EA" w:rsidRPr="00E24A89" w:rsidRDefault="001002EA" w:rsidP="001002EA">
      <w:pPr>
        <w:ind w:right="425"/>
      </w:pPr>
      <w:r w:rsidRPr="00E24A89">
        <w:t>The licensing regime places incentives on transporters, shippers and suppliers to take action in respect of suspected theft of gas.  Certain costs associated with individual cases of theft are recovered through transportation charges with the transporter remaining cash neutral in the process.</w:t>
      </w:r>
    </w:p>
    <w:p w14:paraId="5BAACF9B" w14:textId="77777777" w:rsidR="00692C02" w:rsidRDefault="00692C02" w:rsidP="001002EA">
      <w:pPr>
        <w:ind w:right="425"/>
        <w:rPr>
          <w:sz w:val="20"/>
          <w:szCs w:val="20"/>
        </w:rPr>
      </w:pPr>
    </w:p>
    <w:p w14:paraId="43E76C65" w14:textId="77777777" w:rsidR="001002EA" w:rsidRPr="005D5A66" w:rsidRDefault="001002EA" w:rsidP="001002EA">
      <w:pPr>
        <w:pStyle w:val="ListParagraph"/>
        <w:numPr>
          <w:ilvl w:val="1"/>
          <w:numId w:val="1"/>
        </w:numPr>
        <w:ind w:right="425"/>
        <w:rPr>
          <w:rFonts w:ascii="Arial Rounded MT Bold" w:eastAsia="Calibri" w:hAnsi="Arial Rounded MT Bold"/>
          <w:b/>
          <w:color w:val="56C7E7"/>
          <w:sz w:val="28"/>
          <w:szCs w:val="36"/>
        </w:rPr>
      </w:pPr>
      <w:r w:rsidRPr="005D5A66">
        <w:rPr>
          <w:rFonts w:ascii="Arial Rounded MT Bold" w:eastAsia="Calibri" w:hAnsi="Arial Rounded MT Bold"/>
          <w:b/>
          <w:color w:val="56C7E7"/>
          <w:sz w:val="28"/>
          <w:szCs w:val="36"/>
        </w:rPr>
        <w:t>Project Nexus Charging Methodology</w:t>
      </w:r>
    </w:p>
    <w:p w14:paraId="2036293F" w14:textId="77777777" w:rsidR="001002EA" w:rsidRPr="00E2262D" w:rsidRDefault="001002EA" w:rsidP="001002EA">
      <w:pPr>
        <w:pStyle w:val="ListParagraph"/>
        <w:ind w:left="375" w:right="425"/>
        <w:rPr>
          <w:rFonts w:ascii="Arial Rounded MT Bold" w:eastAsia="Calibri" w:hAnsi="Arial Rounded MT Bold"/>
          <w:b/>
          <w:color w:val="215868"/>
          <w:sz w:val="22"/>
          <w:szCs w:val="36"/>
        </w:rPr>
      </w:pPr>
    </w:p>
    <w:p w14:paraId="2AAEACE5" w14:textId="40912CEF" w:rsidR="001002EA" w:rsidRDefault="00983A55" w:rsidP="001002EA">
      <w:pPr>
        <w:pStyle w:val="ListParagraph"/>
        <w:ind w:left="0" w:right="425"/>
        <w:rPr>
          <w:rFonts w:ascii="Calibri" w:hAnsi="Calibri"/>
          <w:sz w:val="24"/>
          <w:szCs w:val="24"/>
        </w:rPr>
      </w:pPr>
      <w:r>
        <w:rPr>
          <w:rFonts w:ascii="Calibri" w:hAnsi="Calibri"/>
          <w:sz w:val="24"/>
          <w:szCs w:val="24"/>
        </w:rPr>
        <w:t>Our price change includes an assumption t</w:t>
      </w:r>
      <w:r w:rsidR="001002EA" w:rsidRPr="00983A55">
        <w:rPr>
          <w:rFonts w:ascii="Calibri" w:hAnsi="Calibri"/>
          <w:sz w:val="24"/>
          <w:szCs w:val="24"/>
        </w:rPr>
        <w:t xml:space="preserve">hat capacity levels will </w:t>
      </w:r>
      <w:r w:rsidRPr="00983A55">
        <w:rPr>
          <w:rFonts w:ascii="Calibri" w:hAnsi="Calibri"/>
          <w:sz w:val="24"/>
          <w:szCs w:val="24"/>
        </w:rPr>
        <w:t xml:space="preserve">reduce by </w:t>
      </w:r>
      <w:r w:rsidR="00AB7C26" w:rsidRPr="00CF45D4">
        <w:rPr>
          <w:rFonts w:asciiTheme="minorHAnsi" w:eastAsia="Calibri" w:hAnsiTheme="minorHAnsi"/>
          <w:b/>
          <w:color w:val="215868"/>
          <w:sz w:val="24"/>
          <w:szCs w:val="24"/>
        </w:rPr>
        <w:t>-</w:t>
      </w:r>
      <w:r w:rsidR="00CF45D4" w:rsidRPr="00CF45D4">
        <w:rPr>
          <w:rFonts w:asciiTheme="minorHAnsi" w:eastAsia="Calibri" w:hAnsiTheme="minorHAnsi"/>
          <w:b/>
          <w:color w:val="215868"/>
          <w:sz w:val="24"/>
          <w:szCs w:val="24"/>
        </w:rPr>
        <w:t>1</w:t>
      </w:r>
      <w:r w:rsidR="006A2AA6" w:rsidRPr="00CF45D4">
        <w:rPr>
          <w:rFonts w:asciiTheme="minorHAnsi" w:eastAsia="Calibri" w:hAnsiTheme="minorHAnsi"/>
          <w:b/>
          <w:color w:val="215868"/>
          <w:sz w:val="24"/>
          <w:szCs w:val="24"/>
        </w:rPr>
        <w:t>.</w:t>
      </w:r>
      <w:r w:rsidR="00CF45D4" w:rsidRPr="00CF45D4">
        <w:rPr>
          <w:rFonts w:asciiTheme="minorHAnsi" w:eastAsia="Calibri" w:hAnsiTheme="minorHAnsi"/>
          <w:b/>
          <w:color w:val="215868"/>
          <w:sz w:val="24"/>
          <w:szCs w:val="24"/>
        </w:rPr>
        <w:t>9</w:t>
      </w:r>
      <w:r w:rsidR="001002EA" w:rsidRPr="00CF45D4">
        <w:rPr>
          <w:rFonts w:asciiTheme="minorHAnsi" w:eastAsia="Calibri" w:hAnsiTheme="minorHAnsi"/>
          <w:b/>
          <w:color w:val="215868"/>
          <w:sz w:val="24"/>
          <w:szCs w:val="24"/>
        </w:rPr>
        <w:t>%</w:t>
      </w:r>
      <w:r w:rsidR="001002EA" w:rsidRPr="00983A55">
        <w:rPr>
          <w:rFonts w:ascii="Calibri" w:hAnsi="Calibri"/>
          <w:sz w:val="24"/>
          <w:szCs w:val="24"/>
        </w:rPr>
        <w:t xml:space="preserve"> </w:t>
      </w:r>
      <w:r w:rsidRPr="00983A55">
        <w:rPr>
          <w:rFonts w:ascii="Calibri" w:hAnsi="Calibri"/>
          <w:sz w:val="24"/>
          <w:szCs w:val="24"/>
        </w:rPr>
        <w:t>from April 20</w:t>
      </w:r>
      <w:r w:rsidR="00C55402">
        <w:rPr>
          <w:rFonts w:ascii="Calibri" w:hAnsi="Calibri"/>
          <w:sz w:val="24"/>
          <w:szCs w:val="24"/>
        </w:rPr>
        <w:t>20</w:t>
      </w:r>
      <w:r w:rsidRPr="00983A55">
        <w:rPr>
          <w:rFonts w:ascii="Calibri" w:hAnsi="Calibri"/>
          <w:sz w:val="24"/>
          <w:szCs w:val="24"/>
        </w:rPr>
        <w:t>.</w:t>
      </w:r>
      <w:r>
        <w:rPr>
          <w:rFonts w:ascii="Calibri" w:hAnsi="Calibri"/>
          <w:sz w:val="24"/>
          <w:szCs w:val="24"/>
        </w:rPr>
        <w:t xml:space="preserve"> This </w:t>
      </w:r>
      <w:r w:rsidR="00AF5B62">
        <w:rPr>
          <w:rFonts w:ascii="Calibri" w:hAnsi="Calibri"/>
          <w:sz w:val="24"/>
          <w:szCs w:val="24"/>
        </w:rPr>
        <w:t xml:space="preserve">is due to </w:t>
      </w:r>
      <w:r>
        <w:rPr>
          <w:rFonts w:ascii="Calibri" w:hAnsi="Calibri"/>
          <w:sz w:val="24"/>
          <w:szCs w:val="24"/>
        </w:rPr>
        <w:t xml:space="preserve">new load factors being included within the charging </w:t>
      </w:r>
      <w:r w:rsidR="00AB7C26">
        <w:rPr>
          <w:rFonts w:ascii="Calibri" w:hAnsi="Calibri"/>
          <w:sz w:val="24"/>
          <w:szCs w:val="24"/>
        </w:rPr>
        <w:t>calculations</w:t>
      </w:r>
      <w:r>
        <w:rPr>
          <w:rFonts w:ascii="Calibri" w:hAnsi="Calibri"/>
          <w:sz w:val="24"/>
          <w:szCs w:val="24"/>
        </w:rPr>
        <w:t xml:space="preserve"> from April onwards.</w:t>
      </w:r>
    </w:p>
    <w:p w14:paraId="25FF4F28" w14:textId="108A5EDF" w:rsidR="001002EA" w:rsidRDefault="0050025B" w:rsidP="009F6887">
      <w:r>
        <w:rPr>
          <w:noProof/>
        </w:rPr>
        <w:lastRenderedPageBreak/>
        <w:drawing>
          <wp:inline distT="0" distB="0" distL="0" distR="0" wp14:anchorId="2766593F" wp14:editId="170DBB36">
            <wp:extent cx="5755640" cy="382778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5640" cy="3827780"/>
                    </a:xfrm>
                    <a:prstGeom prst="rect">
                      <a:avLst/>
                    </a:prstGeom>
                  </pic:spPr>
                </pic:pic>
              </a:graphicData>
            </a:graphic>
          </wp:inline>
        </w:drawing>
      </w:r>
    </w:p>
    <w:p w14:paraId="4041C80D" w14:textId="77777777" w:rsidR="00C40B86" w:rsidRDefault="00C40B86" w:rsidP="00692C02">
      <w:pPr>
        <w:rPr>
          <w:noProof/>
        </w:rPr>
      </w:pPr>
    </w:p>
    <w:p w14:paraId="4F193FF1" w14:textId="0F4AB656" w:rsidR="007506DE" w:rsidRDefault="00C40B86" w:rsidP="00692C02">
      <w:pPr>
        <w:rPr>
          <w:rFonts w:eastAsia="Calibri"/>
          <w:b/>
          <w:color w:val="895DD5"/>
          <w:sz w:val="36"/>
          <w:szCs w:val="40"/>
        </w:rPr>
      </w:pPr>
      <w:r>
        <w:rPr>
          <w:noProof/>
        </w:rPr>
        <w:drawing>
          <wp:inline distT="0" distB="0" distL="0" distR="0" wp14:anchorId="331C4FFE" wp14:editId="7BBE6448">
            <wp:extent cx="5755640" cy="396849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4131" cy="3974351"/>
                    </a:xfrm>
                    <a:prstGeom prst="rect">
                      <a:avLst/>
                    </a:prstGeom>
                  </pic:spPr>
                </pic:pic>
              </a:graphicData>
            </a:graphic>
          </wp:inline>
        </w:drawing>
      </w:r>
    </w:p>
    <w:p w14:paraId="58FB910D" w14:textId="77777777" w:rsidR="009F6887" w:rsidRDefault="009F6887" w:rsidP="00692C02">
      <w:pPr>
        <w:rPr>
          <w:rFonts w:eastAsia="Calibri"/>
          <w:b/>
          <w:color w:val="895DD5"/>
          <w:sz w:val="36"/>
          <w:szCs w:val="40"/>
        </w:rPr>
      </w:pPr>
    </w:p>
    <w:p w14:paraId="4D7C6F84" w14:textId="77777777" w:rsidR="0050025B" w:rsidRDefault="0050025B" w:rsidP="00692C02">
      <w:pPr>
        <w:rPr>
          <w:rFonts w:eastAsia="Calibri"/>
          <w:b/>
          <w:color w:val="895DD5"/>
          <w:sz w:val="36"/>
          <w:szCs w:val="40"/>
        </w:rPr>
      </w:pPr>
    </w:p>
    <w:p w14:paraId="51EB546E" w14:textId="77777777" w:rsidR="0050025B" w:rsidRDefault="0050025B" w:rsidP="00692C02">
      <w:pPr>
        <w:rPr>
          <w:rFonts w:eastAsia="Calibri"/>
          <w:b/>
          <w:color w:val="895DD5"/>
          <w:sz w:val="36"/>
          <w:szCs w:val="40"/>
        </w:rPr>
      </w:pPr>
    </w:p>
    <w:p w14:paraId="154A319A" w14:textId="3B521E44" w:rsidR="00692C02" w:rsidRPr="005D5A66" w:rsidRDefault="00692C02" w:rsidP="00692C02">
      <w:pPr>
        <w:rPr>
          <w:rFonts w:eastAsia="Calibri"/>
          <w:b/>
          <w:color w:val="895DD5"/>
          <w:sz w:val="36"/>
          <w:szCs w:val="40"/>
        </w:rPr>
      </w:pPr>
      <w:r w:rsidRPr="005D5A66">
        <w:rPr>
          <w:rFonts w:eastAsia="Calibri"/>
          <w:b/>
          <w:color w:val="895DD5"/>
          <w:sz w:val="36"/>
          <w:szCs w:val="40"/>
        </w:rPr>
        <w:lastRenderedPageBreak/>
        <w:t>Transportation Charges</w:t>
      </w:r>
    </w:p>
    <w:p w14:paraId="5A5DA6A1" w14:textId="77777777" w:rsidR="00692C02" w:rsidRPr="005D5A66" w:rsidRDefault="00692C02" w:rsidP="00692C02">
      <w:pPr>
        <w:rPr>
          <w:rFonts w:eastAsia="Calibri"/>
          <w:b/>
          <w:color w:val="895DD5"/>
          <w:sz w:val="28"/>
          <w:szCs w:val="28"/>
        </w:rPr>
      </w:pPr>
      <w:r w:rsidRPr="00692C02">
        <w:rPr>
          <w:rFonts w:eastAsia="Calibri"/>
          <w:b/>
          <w:noProof/>
          <w:color w:val="31849B"/>
          <w:sz w:val="28"/>
          <w:szCs w:val="28"/>
          <w:lang w:eastAsia="zh-CN"/>
        </w:rPr>
        <mc:AlternateContent>
          <mc:Choice Requires="wps">
            <w:drawing>
              <wp:anchor distT="0" distB="0" distL="114300" distR="114300" simplePos="0" relativeHeight="251665408" behindDoc="0" locked="0" layoutInCell="1" allowOverlap="1" wp14:anchorId="6E620D94" wp14:editId="42AFCBEB">
                <wp:simplePos x="0" y="0"/>
                <wp:positionH relativeFrom="column">
                  <wp:posOffset>-19051</wp:posOffset>
                </wp:positionH>
                <wp:positionV relativeFrom="paragraph">
                  <wp:posOffset>26035</wp:posOffset>
                </wp:positionV>
                <wp:extent cx="5895975" cy="19050"/>
                <wp:effectExtent l="0" t="0" r="28575" b="19050"/>
                <wp:wrapNone/>
                <wp:docPr id="16" name="Straight Connector 16"/>
                <wp:cNvGraphicFramePr/>
                <a:graphic xmlns:a="http://schemas.openxmlformats.org/drawingml/2006/main">
                  <a:graphicData uri="http://schemas.microsoft.com/office/word/2010/wordprocessingShape">
                    <wps:wsp>
                      <wps:cNvCnPr/>
                      <wps:spPr>
                        <a:xfrm>
                          <a:off x="0" y="0"/>
                          <a:ext cx="5895975" cy="19050"/>
                        </a:xfrm>
                        <a:prstGeom prst="line">
                          <a:avLst/>
                        </a:prstGeom>
                        <a:noFill/>
                        <a:ln w="22225" cap="flat" cmpd="sng" algn="ctr">
                          <a:solidFill>
                            <a:srgbClr val="8064A2">
                              <a:lumMod val="75000"/>
                            </a:srgbClr>
                          </a:solidFill>
                          <a:prstDash val="solid"/>
                        </a:ln>
                        <a:effectLst/>
                      </wps:spPr>
                      <wps:bodyPr/>
                    </wps:wsp>
                  </a:graphicData>
                </a:graphic>
              </wp:anchor>
            </w:drawing>
          </mc:Choice>
          <mc:Fallback>
            <w:pict>
              <v:line w14:anchorId="0F7F34A2" id="Straight Connector 16"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5pt,2.05pt" to="462.7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" strokecolor="#604a7b" strokeweight="1.75pt"/>
            </w:pict>
          </mc:Fallback>
        </mc:AlternateContent>
      </w:r>
    </w:p>
    <w:p w14:paraId="55CE457B" w14:textId="77777777" w:rsidR="00692C02" w:rsidRPr="005D5A66" w:rsidRDefault="00692C02" w:rsidP="00692C02">
      <w:pPr>
        <w:rPr>
          <w:rFonts w:eastAsia="Calibri"/>
          <w:b/>
          <w:color w:val="895DD5"/>
          <w:sz w:val="28"/>
          <w:szCs w:val="40"/>
        </w:rPr>
      </w:pPr>
      <w:r w:rsidRPr="005D5A66">
        <w:rPr>
          <w:rFonts w:eastAsia="Calibri"/>
          <w:b/>
          <w:color w:val="895DD5"/>
          <w:sz w:val="28"/>
          <w:szCs w:val="40"/>
        </w:rPr>
        <w:t>2.1 LDZ System Charges</w:t>
      </w:r>
    </w:p>
    <w:p w14:paraId="6D2ED89A" w14:textId="77777777" w:rsidR="00692C02" w:rsidRPr="00692C02" w:rsidRDefault="00692C02" w:rsidP="00692C02">
      <w:pPr>
        <w:rPr>
          <w:rFonts w:eastAsia="Calibri"/>
          <w:b/>
          <w:color w:val="5F497A"/>
          <w:sz w:val="28"/>
          <w:szCs w:val="40"/>
        </w:rPr>
      </w:pPr>
    </w:p>
    <w:p w14:paraId="654C551A" w14:textId="77777777" w:rsidR="00692C02" w:rsidRDefault="00692C02" w:rsidP="00692C02">
      <w:pPr>
        <w:ind w:right="425"/>
      </w:pPr>
      <w:r w:rsidRPr="00E24A89">
        <w:t>The standard LDZ system charges comprise capacity and commodity charges, with the same rates and functions for directly connected supply points and connected system exit points (CSEPs).</w:t>
      </w:r>
    </w:p>
    <w:p w14:paraId="45F885DA" w14:textId="77777777" w:rsidR="009F6887" w:rsidRPr="00E24A89" w:rsidRDefault="009F6887" w:rsidP="00692C02">
      <w:pPr>
        <w:ind w:right="425"/>
      </w:pPr>
    </w:p>
    <w:p w14:paraId="3C69A2FB" w14:textId="77777777" w:rsidR="00692C02" w:rsidRPr="00E24A89" w:rsidRDefault="00692C02" w:rsidP="00692C02">
      <w:pPr>
        <w:ind w:right="425"/>
      </w:pPr>
      <w:r w:rsidRPr="00E24A89">
        <w:t>Where LDZ charges are based on functions, these functions use Supply Point Offtake Quantity (SOQ) in the determination of the charges.  At Daily Metered (DM) supply points the SOQ is the registered supply point capacity.  For Non-Daily Metered (NDM) supply points, the SOQ is calculated using the supply point End User Category (EUC) and the appropriate load factor.</w:t>
      </w:r>
    </w:p>
    <w:p w14:paraId="39386ACE" w14:textId="77777777" w:rsidR="00692C02" w:rsidRPr="00692C02" w:rsidRDefault="00692C02" w:rsidP="00692C02">
      <w:pPr>
        <w:ind w:right="425"/>
        <w:rPr>
          <w:sz w:val="20"/>
          <w:szCs w:val="20"/>
        </w:rPr>
      </w:pPr>
    </w:p>
    <w:p w14:paraId="3B9E5D89" w14:textId="77777777" w:rsidR="00692C02" w:rsidRPr="005D5A66" w:rsidRDefault="00692C02" w:rsidP="00692C02">
      <w:pPr>
        <w:rPr>
          <w:rFonts w:eastAsia="Calibri"/>
          <w:b/>
          <w:color w:val="895DD5"/>
          <w:sz w:val="28"/>
          <w:szCs w:val="40"/>
        </w:rPr>
      </w:pPr>
      <w:r w:rsidRPr="005D5A66">
        <w:rPr>
          <w:rFonts w:eastAsia="Calibri"/>
          <w:b/>
          <w:color w:val="895DD5"/>
          <w:sz w:val="28"/>
          <w:szCs w:val="40"/>
        </w:rPr>
        <w:t>2.1.1 Directly Connected Supply Points</w:t>
      </w:r>
    </w:p>
    <w:p w14:paraId="4466392D" w14:textId="77777777" w:rsidR="00692C02" w:rsidRPr="00692C02" w:rsidRDefault="00692C02" w:rsidP="00692C02">
      <w:pPr>
        <w:rPr>
          <w:rFonts w:eastAsia="Calibri"/>
          <w:b/>
          <w:color w:val="5F497A"/>
          <w:sz w:val="28"/>
          <w:szCs w:val="40"/>
        </w:rPr>
      </w:pPr>
    </w:p>
    <w:p w14:paraId="45772F41" w14:textId="77777777" w:rsidR="00692C02" w:rsidRPr="00E24A89" w:rsidRDefault="00692C02" w:rsidP="00692C02">
      <w:pPr>
        <w:ind w:right="425"/>
      </w:pPr>
      <w:r w:rsidRPr="00E24A89">
        <w:t>The unit charges and charging functions used to calculate system charges to directly connected supply points are as follows:</w:t>
      </w:r>
    </w:p>
    <w:p w14:paraId="20AC531C" w14:textId="77777777" w:rsidR="00692C02" w:rsidRPr="00692C02" w:rsidRDefault="00692C02" w:rsidP="00692C02">
      <w:pPr>
        <w:ind w:right="425"/>
        <w:rPr>
          <w:sz w:val="20"/>
          <w:szCs w:val="20"/>
        </w:rPr>
      </w:pPr>
    </w:p>
    <w:tbl>
      <w:tblPr>
        <w:tblStyle w:val="TableGrid"/>
        <w:tblW w:w="9199" w:type="dxa"/>
        <w:tblInd w:w="108" w:type="dxa"/>
        <w:tblLook w:val="04A0" w:firstRow="1" w:lastRow="0" w:firstColumn="1" w:lastColumn="0" w:noHBand="0" w:noVBand="1"/>
      </w:tblPr>
      <w:tblGrid>
        <w:gridCol w:w="3052"/>
        <w:gridCol w:w="3073"/>
        <w:gridCol w:w="3074"/>
      </w:tblGrid>
      <w:tr w:rsidR="00692C02" w:rsidRPr="00692C02" w14:paraId="253704F0" w14:textId="77777777" w:rsidTr="00F65EFF">
        <w:trPr>
          <w:trHeight w:val="340"/>
        </w:trPr>
        <w:tc>
          <w:tcPr>
            <w:tcW w:w="0" w:type="auto"/>
            <w:shd w:val="clear" w:color="auto" w:fill="CCECFF"/>
            <w:vAlign w:val="center"/>
          </w:tcPr>
          <w:p w14:paraId="085CAC54" w14:textId="77777777" w:rsidR="00692C02" w:rsidRPr="00692C02" w:rsidRDefault="00692C02" w:rsidP="00F65EFF">
            <w:pPr>
              <w:spacing w:line="276" w:lineRule="auto"/>
              <w:jc w:val="center"/>
              <w:rPr>
                <w:rFonts w:asciiTheme="minorHAnsi" w:hAnsiTheme="minorHAnsi"/>
                <w:b/>
                <w:sz w:val="20"/>
                <w:szCs w:val="20"/>
              </w:rPr>
            </w:pPr>
            <w:r w:rsidRPr="00692C02">
              <w:rPr>
                <w:rFonts w:asciiTheme="minorHAnsi" w:hAnsiTheme="minorHAnsi"/>
                <w:b/>
                <w:sz w:val="20"/>
                <w:szCs w:val="20"/>
              </w:rPr>
              <w:t>Charge type</w:t>
            </w:r>
          </w:p>
        </w:tc>
        <w:tc>
          <w:tcPr>
            <w:tcW w:w="3073" w:type="dxa"/>
            <w:shd w:val="clear" w:color="auto" w:fill="CCECFF"/>
            <w:vAlign w:val="center"/>
          </w:tcPr>
          <w:p w14:paraId="664BD294" w14:textId="77777777" w:rsidR="00692C02" w:rsidRPr="00692C02" w:rsidRDefault="00692C02" w:rsidP="00F65EFF">
            <w:pPr>
              <w:spacing w:line="276" w:lineRule="auto"/>
              <w:jc w:val="center"/>
              <w:rPr>
                <w:rFonts w:asciiTheme="minorHAnsi" w:hAnsiTheme="minorHAnsi"/>
                <w:b/>
                <w:sz w:val="20"/>
                <w:szCs w:val="20"/>
              </w:rPr>
            </w:pPr>
            <w:r w:rsidRPr="00692C02">
              <w:rPr>
                <w:rFonts w:asciiTheme="minorHAnsi" w:hAnsiTheme="minorHAnsi"/>
                <w:b/>
                <w:sz w:val="20"/>
                <w:szCs w:val="20"/>
              </w:rPr>
              <w:t>LDZ Capacity</w:t>
            </w:r>
          </w:p>
        </w:tc>
        <w:tc>
          <w:tcPr>
            <w:tcW w:w="3074" w:type="dxa"/>
            <w:shd w:val="clear" w:color="auto" w:fill="CCECFF"/>
            <w:vAlign w:val="center"/>
          </w:tcPr>
          <w:p w14:paraId="05DA5D39" w14:textId="77777777" w:rsidR="00692C02" w:rsidRPr="00692C02" w:rsidRDefault="00692C02" w:rsidP="00F65EFF">
            <w:pPr>
              <w:spacing w:line="276" w:lineRule="auto"/>
              <w:jc w:val="center"/>
              <w:rPr>
                <w:rFonts w:asciiTheme="minorHAnsi" w:hAnsiTheme="minorHAnsi"/>
                <w:b/>
                <w:sz w:val="20"/>
                <w:szCs w:val="20"/>
              </w:rPr>
            </w:pPr>
            <w:r w:rsidRPr="00692C02">
              <w:rPr>
                <w:rFonts w:asciiTheme="minorHAnsi" w:hAnsiTheme="minorHAnsi"/>
                <w:b/>
                <w:sz w:val="20"/>
                <w:szCs w:val="20"/>
              </w:rPr>
              <w:t>LDZ Commodity</w:t>
            </w:r>
          </w:p>
        </w:tc>
      </w:tr>
      <w:tr w:rsidR="00692C02" w:rsidRPr="00692C02" w14:paraId="44ABD800" w14:textId="77777777" w:rsidTr="00F65EFF">
        <w:trPr>
          <w:trHeight w:val="340"/>
        </w:trPr>
        <w:tc>
          <w:tcPr>
            <w:tcW w:w="0" w:type="auto"/>
            <w:shd w:val="clear" w:color="auto" w:fill="CCECFF"/>
            <w:vAlign w:val="center"/>
          </w:tcPr>
          <w:p w14:paraId="4AC52BA0" w14:textId="77777777" w:rsidR="00692C02" w:rsidRPr="00692C02" w:rsidRDefault="00692C02" w:rsidP="00F65EFF">
            <w:pPr>
              <w:spacing w:line="276" w:lineRule="auto"/>
              <w:jc w:val="center"/>
              <w:rPr>
                <w:rFonts w:asciiTheme="minorHAnsi" w:hAnsiTheme="minorHAnsi"/>
                <w:b/>
                <w:sz w:val="20"/>
                <w:szCs w:val="20"/>
              </w:rPr>
            </w:pPr>
            <w:r w:rsidRPr="00692C02">
              <w:rPr>
                <w:rFonts w:asciiTheme="minorHAnsi" w:hAnsiTheme="minorHAnsi"/>
                <w:b/>
                <w:sz w:val="20"/>
                <w:szCs w:val="20"/>
              </w:rPr>
              <w:t>Charge code</w:t>
            </w:r>
          </w:p>
        </w:tc>
        <w:tc>
          <w:tcPr>
            <w:tcW w:w="3073" w:type="dxa"/>
            <w:shd w:val="clear" w:color="auto" w:fill="CCECFF"/>
            <w:vAlign w:val="center"/>
          </w:tcPr>
          <w:p w14:paraId="09277B0F" w14:textId="77777777" w:rsidR="00692C02" w:rsidRPr="00692C02" w:rsidRDefault="00692C02" w:rsidP="00F65EFF">
            <w:pPr>
              <w:spacing w:line="276" w:lineRule="auto"/>
              <w:jc w:val="center"/>
              <w:rPr>
                <w:rFonts w:asciiTheme="minorHAnsi" w:hAnsiTheme="minorHAnsi"/>
                <w:b/>
                <w:sz w:val="20"/>
                <w:szCs w:val="20"/>
              </w:rPr>
            </w:pPr>
            <w:r w:rsidRPr="00692C02">
              <w:rPr>
                <w:rFonts w:asciiTheme="minorHAnsi" w:hAnsiTheme="minorHAnsi"/>
                <w:b/>
                <w:sz w:val="20"/>
                <w:szCs w:val="20"/>
              </w:rPr>
              <w:t>ZCA</w:t>
            </w:r>
          </w:p>
        </w:tc>
        <w:tc>
          <w:tcPr>
            <w:tcW w:w="3074" w:type="dxa"/>
            <w:shd w:val="clear" w:color="auto" w:fill="CCECFF"/>
            <w:vAlign w:val="center"/>
          </w:tcPr>
          <w:p w14:paraId="4AA8B16F" w14:textId="77777777" w:rsidR="00692C02" w:rsidRPr="00692C02" w:rsidRDefault="00692C02" w:rsidP="00F65EFF">
            <w:pPr>
              <w:spacing w:line="276" w:lineRule="auto"/>
              <w:jc w:val="center"/>
              <w:rPr>
                <w:rFonts w:asciiTheme="minorHAnsi" w:hAnsiTheme="minorHAnsi"/>
                <w:b/>
                <w:sz w:val="20"/>
                <w:szCs w:val="20"/>
              </w:rPr>
            </w:pPr>
            <w:r w:rsidRPr="00692C02">
              <w:rPr>
                <w:rFonts w:asciiTheme="minorHAnsi" w:hAnsiTheme="minorHAnsi"/>
                <w:b/>
                <w:sz w:val="20"/>
                <w:szCs w:val="20"/>
              </w:rPr>
              <w:t>ZCO</w:t>
            </w:r>
          </w:p>
        </w:tc>
      </w:tr>
      <w:tr w:rsidR="00692C02" w:rsidRPr="00692C02" w14:paraId="192A030D" w14:textId="77777777" w:rsidTr="00F65EFF">
        <w:trPr>
          <w:trHeight w:val="340"/>
        </w:trPr>
        <w:tc>
          <w:tcPr>
            <w:tcW w:w="0" w:type="auto"/>
            <w:shd w:val="clear" w:color="auto" w:fill="CCECFF"/>
            <w:vAlign w:val="center"/>
          </w:tcPr>
          <w:p w14:paraId="0F8A4854" w14:textId="77777777" w:rsidR="00692C02" w:rsidRPr="00692C02" w:rsidRDefault="00692C02" w:rsidP="00F65EFF">
            <w:pPr>
              <w:spacing w:line="276" w:lineRule="auto"/>
              <w:jc w:val="center"/>
              <w:rPr>
                <w:rFonts w:asciiTheme="minorHAnsi" w:hAnsiTheme="minorHAnsi"/>
                <w:b/>
                <w:sz w:val="20"/>
                <w:szCs w:val="20"/>
              </w:rPr>
            </w:pPr>
            <w:r w:rsidRPr="00692C02">
              <w:rPr>
                <w:rFonts w:asciiTheme="minorHAnsi" w:hAnsiTheme="minorHAnsi"/>
                <w:b/>
                <w:sz w:val="20"/>
                <w:szCs w:val="20"/>
              </w:rPr>
              <w:t>Unit rate</w:t>
            </w:r>
          </w:p>
        </w:tc>
        <w:tc>
          <w:tcPr>
            <w:tcW w:w="3073" w:type="dxa"/>
            <w:shd w:val="clear" w:color="auto" w:fill="CCECFF"/>
            <w:vAlign w:val="center"/>
          </w:tcPr>
          <w:p w14:paraId="47056734" w14:textId="77777777" w:rsidR="00692C02" w:rsidRPr="00692C02" w:rsidRDefault="00692C02" w:rsidP="00F65EFF">
            <w:pPr>
              <w:spacing w:line="276" w:lineRule="auto"/>
              <w:jc w:val="center"/>
              <w:rPr>
                <w:rFonts w:asciiTheme="minorHAnsi" w:hAnsiTheme="minorHAnsi"/>
                <w:b/>
                <w:szCs w:val="20"/>
              </w:rPr>
            </w:pPr>
            <w:r w:rsidRPr="00692C02">
              <w:rPr>
                <w:rFonts w:asciiTheme="minorHAnsi" w:hAnsiTheme="minorHAnsi"/>
                <w:b/>
                <w:szCs w:val="20"/>
              </w:rPr>
              <w:t>Pence per peak day kWh per day</w:t>
            </w:r>
          </w:p>
        </w:tc>
        <w:tc>
          <w:tcPr>
            <w:tcW w:w="3074" w:type="dxa"/>
            <w:shd w:val="clear" w:color="auto" w:fill="CCECFF"/>
            <w:vAlign w:val="center"/>
          </w:tcPr>
          <w:p w14:paraId="35550192" w14:textId="77777777" w:rsidR="00692C02" w:rsidRPr="00692C02" w:rsidRDefault="00692C02" w:rsidP="00F65EFF">
            <w:pPr>
              <w:spacing w:line="276" w:lineRule="auto"/>
              <w:jc w:val="center"/>
              <w:rPr>
                <w:rFonts w:asciiTheme="minorHAnsi" w:hAnsiTheme="minorHAnsi"/>
                <w:b/>
                <w:szCs w:val="20"/>
              </w:rPr>
            </w:pPr>
            <w:r w:rsidRPr="00692C02">
              <w:rPr>
                <w:rFonts w:asciiTheme="minorHAnsi" w:hAnsiTheme="minorHAnsi"/>
                <w:b/>
                <w:szCs w:val="20"/>
              </w:rPr>
              <w:t>Pence per kWh</w:t>
            </w:r>
          </w:p>
        </w:tc>
      </w:tr>
      <w:tr w:rsidR="00692C02" w:rsidRPr="00692C02" w14:paraId="6D4653AD" w14:textId="77777777" w:rsidTr="00F65EFF">
        <w:trPr>
          <w:trHeight w:val="340"/>
        </w:trPr>
        <w:tc>
          <w:tcPr>
            <w:tcW w:w="0" w:type="auto"/>
            <w:shd w:val="clear" w:color="auto" w:fill="CCECFF"/>
            <w:vAlign w:val="center"/>
          </w:tcPr>
          <w:p w14:paraId="7BC3C85C" w14:textId="77777777" w:rsidR="00692C02" w:rsidRPr="00692C02" w:rsidRDefault="00692C02" w:rsidP="00F65EFF">
            <w:pPr>
              <w:spacing w:line="276" w:lineRule="auto"/>
              <w:jc w:val="center"/>
              <w:rPr>
                <w:rFonts w:asciiTheme="minorHAnsi" w:hAnsiTheme="minorHAnsi"/>
                <w:sz w:val="20"/>
                <w:szCs w:val="20"/>
              </w:rPr>
            </w:pPr>
            <w:r w:rsidRPr="00692C02">
              <w:rPr>
                <w:rFonts w:asciiTheme="minorHAnsi" w:hAnsiTheme="minorHAnsi"/>
                <w:sz w:val="20"/>
                <w:szCs w:val="20"/>
              </w:rPr>
              <w:t>Up to 73,200 kWh p.a.</w:t>
            </w:r>
          </w:p>
        </w:tc>
        <w:tc>
          <w:tcPr>
            <w:tcW w:w="3073" w:type="dxa"/>
            <w:tcBorders>
              <w:top w:val="single" w:sz="4" w:space="0" w:color="auto"/>
              <w:left w:val="single" w:sz="4" w:space="0" w:color="auto"/>
              <w:bottom w:val="single" w:sz="4" w:space="0" w:color="auto"/>
              <w:right w:val="single" w:sz="4" w:space="0" w:color="auto"/>
            </w:tcBorders>
            <w:shd w:val="clear" w:color="auto" w:fill="auto"/>
            <w:vAlign w:val="center"/>
          </w:tcPr>
          <w:p w14:paraId="20EA6BEF" w14:textId="1C5EC9AA" w:rsidR="00692C02" w:rsidRPr="00B67AAB" w:rsidRDefault="00692C02" w:rsidP="00F65EFF">
            <w:pPr>
              <w:spacing w:line="276" w:lineRule="auto"/>
              <w:jc w:val="center"/>
              <w:rPr>
                <w:rFonts w:asciiTheme="minorHAnsi" w:hAnsiTheme="minorHAnsi"/>
                <w:sz w:val="20"/>
                <w:szCs w:val="20"/>
              </w:rPr>
            </w:pPr>
            <w:r w:rsidRPr="00B67AAB">
              <w:rPr>
                <w:rFonts w:asciiTheme="minorHAnsi" w:hAnsiTheme="minorHAnsi"/>
                <w:sz w:val="20"/>
                <w:szCs w:val="20"/>
              </w:rPr>
              <w:t>0.</w:t>
            </w:r>
            <w:r w:rsidR="00A621BE" w:rsidRPr="00B67AAB">
              <w:rPr>
                <w:rFonts w:asciiTheme="minorHAnsi" w:hAnsiTheme="minorHAnsi"/>
                <w:sz w:val="20"/>
                <w:szCs w:val="20"/>
              </w:rPr>
              <w:t>2125</w:t>
            </w:r>
          </w:p>
        </w:tc>
        <w:tc>
          <w:tcPr>
            <w:tcW w:w="3074" w:type="dxa"/>
            <w:tcBorders>
              <w:top w:val="single" w:sz="4" w:space="0" w:color="auto"/>
              <w:left w:val="nil"/>
              <w:bottom w:val="single" w:sz="4" w:space="0" w:color="auto"/>
              <w:right w:val="single" w:sz="4" w:space="0" w:color="auto"/>
            </w:tcBorders>
            <w:shd w:val="clear" w:color="auto" w:fill="auto"/>
            <w:vAlign w:val="center"/>
          </w:tcPr>
          <w:p w14:paraId="5C3B62B3" w14:textId="562A7BF2" w:rsidR="00692C02" w:rsidRPr="00B67AAB" w:rsidRDefault="00692C02" w:rsidP="00F65EFF">
            <w:pPr>
              <w:spacing w:line="276" w:lineRule="auto"/>
              <w:jc w:val="center"/>
              <w:rPr>
                <w:rFonts w:asciiTheme="minorHAnsi" w:hAnsiTheme="minorHAnsi"/>
                <w:sz w:val="20"/>
                <w:szCs w:val="20"/>
              </w:rPr>
            </w:pPr>
            <w:r w:rsidRPr="00B67AAB">
              <w:rPr>
                <w:rFonts w:asciiTheme="minorHAnsi" w:hAnsiTheme="minorHAnsi"/>
                <w:sz w:val="20"/>
                <w:szCs w:val="20"/>
              </w:rPr>
              <w:t>0.</w:t>
            </w:r>
            <w:r w:rsidR="00B67AAB" w:rsidRPr="00B67AAB">
              <w:rPr>
                <w:rFonts w:asciiTheme="minorHAnsi" w:hAnsiTheme="minorHAnsi"/>
                <w:sz w:val="20"/>
                <w:szCs w:val="20"/>
              </w:rPr>
              <w:t>0335</w:t>
            </w:r>
          </w:p>
        </w:tc>
      </w:tr>
      <w:tr w:rsidR="00692C02" w:rsidRPr="00692C02" w14:paraId="13ADC1EF" w14:textId="77777777" w:rsidTr="00F65EFF">
        <w:trPr>
          <w:trHeight w:val="340"/>
        </w:trPr>
        <w:tc>
          <w:tcPr>
            <w:tcW w:w="0" w:type="auto"/>
            <w:shd w:val="clear" w:color="auto" w:fill="CCECFF"/>
            <w:vAlign w:val="center"/>
          </w:tcPr>
          <w:p w14:paraId="3E050E35" w14:textId="77777777" w:rsidR="00692C02" w:rsidRPr="00692C02" w:rsidRDefault="00692C02" w:rsidP="00F65EFF">
            <w:pPr>
              <w:spacing w:line="276" w:lineRule="auto"/>
              <w:jc w:val="center"/>
              <w:rPr>
                <w:rFonts w:asciiTheme="minorHAnsi" w:hAnsiTheme="minorHAnsi"/>
                <w:sz w:val="20"/>
                <w:szCs w:val="20"/>
              </w:rPr>
            </w:pPr>
            <w:r w:rsidRPr="00692C02">
              <w:rPr>
                <w:rFonts w:asciiTheme="minorHAnsi" w:hAnsiTheme="minorHAnsi"/>
                <w:sz w:val="20"/>
                <w:szCs w:val="20"/>
              </w:rPr>
              <w:t>73,200 to 732,000 kWh p.a.</w:t>
            </w:r>
          </w:p>
        </w:tc>
        <w:tc>
          <w:tcPr>
            <w:tcW w:w="3073" w:type="dxa"/>
            <w:tcBorders>
              <w:top w:val="nil"/>
              <w:left w:val="single" w:sz="4" w:space="0" w:color="auto"/>
              <w:bottom w:val="single" w:sz="4" w:space="0" w:color="auto"/>
              <w:right w:val="single" w:sz="4" w:space="0" w:color="auto"/>
            </w:tcBorders>
            <w:shd w:val="clear" w:color="auto" w:fill="auto"/>
            <w:vAlign w:val="center"/>
          </w:tcPr>
          <w:p w14:paraId="62FED28E" w14:textId="49BEAC54" w:rsidR="00692C02" w:rsidRPr="00B67AAB" w:rsidRDefault="00692C02" w:rsidP="00F65EFF">
            <w:pPr>
              <w:spacing w:line="276" w:lineRule="auto"/>
              <w:jc w:val="center"/>
              <w:rPr>
                <w:rFonts w:asciiTheme="minorHAnsi" w:hAnsiTheme="minorHAnsi"/>
                <w:sz w:val="20"/>
                <w:szCs w:val="20"/>
              </w:rPr>
            </w:pPr>
            <w:r w:rsidRPr="00B67AAB">
              <w:rPr>
                <w:rFonts w:asciiTheme="minorHAnsi" w:hAnsiTheme="minorHAnsi"/>
                <w:sz w:val="20"/>
                <w:szCs w:val="20"/>
              </w:rPr>
              <w:t>0.</w:t>
            </w:r>
            <w:r w:rsidR="00A621BE" w:rsidRPr="00B67AAB">
              <w:rPr>
                <w:rFonts w:asciiTheme="minorHAnsi" w:hAnsiTheme="minorHAnsi"/>
                <w:sz w:val="20"/>
                <w:szCs w:val="20"/>
              </w:rPr>
              <w:t>182</w:t>
            </w:r>
            <w:r w:rsidR="00D67019">
              <w:rPr>
                <w:rFonts w:asciiTheme="minorHAnsi" w:hAnsiTheme="minorHAnsi"/>
                <w:sz w:val="20"/>
                <w:szCs w:val="20"/>
              </w:rPr>
              <w:t>6</w:t>
            </w:r>
          </w:p>
        </w:tc>
        <w:tc>
          <w:tcPr>
            <w:tcW w:w="3074" w:type="dxa"/>
            <w:tcBorders>
              <w:top w:val="nil"/>
              <w:left w:val="nil"/>
              <w:bottom w:val="single" w:sz="4" w:space="0" w:color="auto"/>
              <w:right w:val="single" w:sz="4" w:space="0" w:color="auto"/>
            </w:tcBorders>
            <w:shd w:val="clear" w:color="auto" w:fill="auto"/>
            <w:vAlign w:val="center"/>
          </w:tcPr>
          <w:p w14:paraId="64E0807A" w14:textId="61E70702" w:rsidR="00692C02" w:rsidRPr="00B67AAB" w:rsidRDefault="00692C02" w:rsidP="00F65EFF">
            <w:pPr>
              <w:spacing w:line="276" w:lineRule="auto"/>
              <w:jc w:val="center"/>
              <w:rPr>
                <w:rFonts w:asciiTheme="minorHAnsi" w:hAnsiTheme="minorHAnsi"/>
                <w:sz w:val="20"/>
                <w:szCs w:val="20"/>
              </w:rPr>
            </w:pPr>
            <w:r w:rsidRPr="00B67AAB">
              <w:rPr>
                <w:rFonts w:asciiTheme="minorHAnsi" w:hAnsiTheme="minorHAnsi"/>
                <w:sz w:val="20"/>
                <w:szCs w:val="20"/>
              </w:rPr>
              <w:t>0.</w:t>
            </w:r>
            <w:r w:rsidR="00B67AAB" w:rsidRPr="00B67AAB">
              <w:rPr>
                <w:rFonts w:asciiTheme="minorHAnsi" w:hAnsiTheme="minorHAnsi"/>
                <w:sz w:val="20"/>
                <w:szCs w:val="20"/>
              </w:rPr>
              <w:t>0287</w:t>
            </w:r>
          </w:p>
        </w:tc>
      </w:tr>
      <w:tr w:rsidR="00692C02" w:rsidRPr="00692C02" w14:paraId="3958E5A0" w14:textId="77777777" w:rsidTr="00F65EFF">
        <w:trPr>
          <w:trHeight w:val="340"/>
        </w:trPr>
        <w:tc>
          <w:tcPr>
            <w:tcW w:w="0" w:type="auto"/>
            <w:shd w:val="clear" w:color="auto" w:fill="CCECFF"/>
            <w:vAlign w:val="center"/>
          </w:tcPr>
          <w:p w14:paraId="0BF599BC" w14:textId="77777777" w:rsidR="00692C02" w:rsidRPr="00692C02" w:rsidRDefault="00692C02" w:rsidP="00F65EFF">
            <w:pPr>
              <w:spacing w:line="276" w:lineRule="auto"/>
              <w:jc w:val="center"/>
              <w:rPr>
                <w:rFonts w:asciiTheme="minorHAnsi" w:hAnsiTheme="minorHAnsi"/>
                <w:sz w:val="20"/>
                <w:szCs w:val="20"/>
              </w:rPr>
            </w:pPr>
            <w:r w:rsidRPr="00692C02">
              <w:rPr>
                <w:rFonts w:asciiTheme="minorHAnsi" w:hAnsiTheme="minorHAnsi"/>
                <w:sz w:val="20"/>
                <w:szCs w:val="20"/>
              </w:rPr>
              <w:t>732,000 kWh and above p.a.</w:t>
            </w:r>
          </w:p>
        </w:tc>
        <w:tc>
          <w:tcPr>
            <w:tcW w:w="3073" w:type="dxa"/>
            <w:tcBorders>
              <w:top w:val="nil"/>
              <w:left w:val="single" w:sz="4" w:space="0" w:color="auto"/>
              <w:bottom w:val="single" w:sz="4" w:space="0" w:color="auto"/>
              <w:right w:val="single" w:sz="4" w:space="0" w:color="auto"/>
            </w:tcBorders>
            <w:shd w:val="clear" w:color="auto" w:fill="auto"/>
            <w:vAlign w:val="center"/>
          </w:tcPr>
          <w:p w14:paraId="681785B4" w14:textId="39D44ECB" w:rsidR="00692C02" w:rsidRPr="00B67AAB" w:rsidRDefault="00A621BE" w:rsidP="00F65EFF">
            <w:pPr>
              <w:spacing w:line="276" w:lineRule="auto"/>
              <w:jc w:val="center"/>
              <w:rPr>
                <w:rFonts w:asciiTheme="minorHAnsi" w:hAnsiTheme="minorHAnsi"/>
                <w:sz w:val="20"/>
                <w:szCs w:val="20"/>
              </w:rPr>
            </w:pPr>
            <w:r w:rsidRPr="00B67AAB">
              <w:rPr>
                <w:rFonts w:asciiTheme="minorHAnsi" w:hAnsiTheme="minorHAnsi"/>
                <w:sz w:val="20"/>
                <w:szCs w:val="20"/>
              </w:rPr>
              <w:t>2</w:t>
            </w:r>
            <w:r w:rsidR="00692C02" w:rsidRPr="00B67AAB">
              <w:rPr>
                <w:rFonts w:asciiTheme="minorHAnsi" w:hAnsiTheme="minorHAnsi"/>
                <w:sz w:val="20"/>
                <w:szCs w:val="20"/>
              </w:rPr>
              <w:t>.</w:t>
            </w:r>
            <w:r w:rsidRPr="00B67AAB">
              <w:rPr>
                <w:rFonts w:asciiTheme="minorHAnsi" w:hAnsiTheme="minorHAnsi"/>
                <w:sz w:val="20"/>
                <w:szCs w:val="20"/>
              </w:rPr>
              <w:t>142</w:t>
            </w:r>
            <w:r w:rsidR="00D67019">
              <w:rPr>
                <w:rFonts w:asciiTheme="minorHAnsi" w:hAnsiTheme="minorHAnsi"/>
                <w:sz w:val="20"/>
                <w:szCs w:val="20"/>
              </w:rPr>
              <w:t>3</w:t>
            </w:r>
            <w:r w:rsidR="00692C02" w:rsidRPr="00B67AAB">
              <w:rPr>
                <w:rFonts w:asciiTheme="minorHAnsi" w:hAnsiTheme="minorHAnsi"/>
                <w:sz w:val="20"/>
                <w:szCs w:val="20"/>
              </w:rPr>
              <w:t xml:space="preserve"> x SOQ ^ -0.2834</w:t>
            </w:r>
          </w:p>
        </w:tc>
        <w:tc>
          <w:tcPr>
            <w:tcW w:w="3074" w:type="dxa"/>
            <w:tcBorders>
              <w:top w:val="nil"/>
              <w:left w:val="nil"/>
              <w:bottom w:val="single" w:sz="4" w:space="0" w:color="auto"/>
              <w:right w:val="single" w:sz="4" w:space="0" w:color="auto"/>
            </w:tcBorders>
            <w:shd w:val="clear" w:color="auto" w:fill="auto"/>
            <w:vAlign w:val="center"/>
          </w:tcPr>
          <w:p w14:paraId="6971445F" w14:textId="257DEAA4" w:rsidR="00692C02" w:rsidRPr="00B67AAB" w:rsidRDefault="00692C02" w:rsidP="00F65EFF">
            <w:pPr>
              <w:spacing w:line="276" w:lineRule="auto"/>
              <w:jc w:val="center"/>
              <w:rPr>
                <w:rFonts w:asciiTheme="minorHAnsi" w:hAnsiTheme="minorHAnsi"/>
                <w:sz w:val="20"/>
                <w:szCs w:val="20"/>
              </w:rPr>
            </w:pPr>
            <w:r w:rsidRPr="00B67AAB">
              <w:rPr>
                <w:rFonts w:asciiTheme="minorHAnsi" w:hAnsiTheme="minorHAnsi"/>
                <w:sz w:val="20"/>
                <w:szCs w:val="20"/>
              </w:rPr>
              <w:t>0.</w:t>
            </w:r>
            <w:r w:rsidR="00B67AAB" w:rsidRPr="00B67AAB">
              <w:rPr>
                <w:rFonts w:asciiTheme="minorHAnsi" w:hAnsiTheme="minorHAnsi"/>
                <w:sz w:val="20"/>
                <w:szCs w:val="20"/>
              </w:rPr>
              <w:t>368</w:t>
            </w:r>
            <w:r w:rsidR="00EB1083">
              <w:rPr>
                <w:rFonts w:asciiTheme="minorHAnsi" w:hAnsiTheme="minorHAnsi"/>
                <w:sz w:val="20"/>
                <w:szCs w:val="20"/>
              </w:rPr>
              <w:t>4</w:t>
            </w:r>
            <w:r w:rsidRPr="00B67AAB">
              <w:rPr>
                <w:rFonts w:asciiTheme="minorHAnsi" w:hAnsiTheme="minorHAnsi"/>
                <w:sz w:val="20"/>
                <w:szCs w:val="20"/>
              </w:rPr>
              <w:t xml:space="preserve"> x SOQ ^ -0.2940</w:t>
            </w:r>
          </w:p>
        </w:tc>
      </w:tr>
      <w:tr w:rsidR="00692C02" w:rsidRPr="00692C02" w14:paraId="002DF27E" w14:textId="77777777" w:rsidTr="00F65EFF">
        <w:trPr>
          <w:trHeight w:val="340"/>
        </w:trPr>
        <w:tc>
          <w:tcPr>
            <w:tcW w:w="0" w:type="auto"/>
            <w:shd w:val="clear" w:color="auto" w:fill="CCECFF"/>
            <w:vAlign w:val="center"/>
          </w:tcPr>
          <w:p w14:paraId="226E014B" w14:textId="77777777" w:rsidR="00692C02" w:rsidRPr="00692C02" w:rsidRDefault="00692C02" w:rsidP="00F65EFF">
            <w:pPr>
              <w:spacing w:line="276" w:lineRule="auto"/>
              <w:jc w:val="center"/>
              <w:rPr>
                <w:rFonts w:asciiTheme="minorHAnsi" w:hAnsiTheme="minorHAnsi"/>
                <w:sz w:val="20"/>
                <w:szCs w:val="20"/>
              </w:rPr>
            </w:pPr>
            <w:r w:rsidRPr="00692C02">
              <w:rPr>
                <w:rFonts w:asciiTheme="minorHAnsi" w:hAnsiTheme="minorHAnsi"/>
                <w:sz w:val="20"/>
                <w:szCs w:val="20"/>
              </w:rPr>
              <w:t>Subject to a minimum rate of</w:t>
            </w:r>
          </w:p>
        </w:tc>
        <w:tc>
          <w:tcPr>
            <w:tcW w:w="3073" w:type="dxa"/>
            <w:tcBorders>
              <w:top w:val="nil"/>
              <w:left w:val="single" w:sz="4" w:space="0" w:color="auto"/>
              <w:bottom w:val="single" w:sz="4" w:space="0" w:color="auto"/>
              <w:right w:val="single" w:sz="4" w:space="0" w:color="auto"/>
            </w:tcBorders>
            <w:shd w:val="clear" w:color="auto" w:fill="auto"/>
            <w:vAlign w:val="center"/>
          </w:tcPr>
          <w:p w14:paraId="71346FBD" w14:textId="3A8DD9BF" w:rsidR="00692C02" w:rsidRPr="00B67AAB" w:rsidRDefault="00692C02" w:rsidP="00F65EFF">
            <w:pPr>
              <w:spacing w:line="276" w:lineRule="auto"/>
              <w:jc w:val="center"/>
              <w:rPr>
                <w:rFonts w:asciiTheme="minorHAnsi" w:hAnsiTheme="minorHAnsi"/>
                <w:sz w:val="20"/>
                <w:szCs w:val="20"/>
              </w:rPr>
            </w:pPr>
            <w:r w:rsidRPr="00B67AAB">
              <w:rPr>
                <w:rFonts w:asciiTheme="minorHAnsi" w:hAnsiTheme="minorHAnsi"/>
                <w:sz w:val="20"/>
                <w:szCs w:val="20"/>
              </w:rPr>
              <w:t>0.</w:t>
            </w:r>
            <w:r w:rsidR="00A621BE" w:rsidRPr="00B67AAB">
              <w:rPr>
                <w:rFonts w:asciiTheme="minorHAnsi" w:hAnsiTheme="minorHAnsi"/>
                <w:sz w:val="20"/>
                <w:szCs w:val="20"/>
              </w:rPr>
              <w:t>0055</w:t>
            </w:r>
          </w:p>
        </w:tc>
        <w:tc>
          <w:tcPr>
            <w:tcW w:w="3074" w:type="dxa"/>
            <w:tcBorders>
              <w:top w:val="nil"/>
              <w:left w:val="nil"/>
              <w:bottom w:val="single" w:sz="4" w:space="0" w:color="auto"/>
              <w:right w:val="single" w:sz="4" w:space="0" w:color="auto"/>
            </w:tcBorders>
            <w:shd w:val="clear" w:color="auto" w:fill="auto"/>
            <w:vAlign w:val="center"/>
          </w:tcPr>
          <w:p w14:paraId="03AF892B" w14:textId="567F0F63" w:rsidR="00692C02" w:rsidRPr="00B67AAB" w:rsidRDefault="00692C02" w:rsidP="00F65EFF">
            <w:pPr>
              <w:spacing w:line="276" w:lineRule="auto"/>
              <w:jc w:val="center"/>
              <w:rPr>
                <w:rFonts w:asciiTheme="minorHAnsi" w:hAnsiTheme="minorHAnsi"/>
                <w:sz w:val="20"/>
                <w:szCs w:val="20"/>
              </w:rPr>
            </w:pPr>
            <w:r w:rsidRPr="00B67AAB">
              <w:rPr>
                <w:rFonts w:asciiTheme="minorHAnsi" w:hAnsiTheme="minorHAnsi"/>
                <w:sz w:val="20"/>
                <w:szCs w:val="20"/>
              </w:rPr>
              <w:t>0.</w:t>
            </w:r>
            <w:r w:rsidR="00B67AAB" w:rsidRPr="00B67AAB">
              <w:rPr>
                <w:rFonts w:asciiTheme="minorHAnsi" w:hAnsiTheme="minorHAnsi"/>
                <w:sz w:val="20"/>
                <w:szCs w:val="20"/>
              </w:rPr>
              <w:t>0011</w:t>
            </w:r>
          </w:p>
        </w:tc>
      </w:tr>
      <w:tr w:rsidR="00692C02" w:rsidRPr="00692C02" w14:paraId="4F297C7A" w14:textId="77777777" w:rsidTr="00F65EFF">
        <w:trPr>
          <w:trHeight w:val="340"/>
        </w:trPr>
        <w:tc>
          <w:tcPr>
            <w:tcW w:w="0" w:type="auto"/>
            <w:shd w:val="clear" w:color="auto" w:fill="CCECFF"/>
            <w:vAlign w:val="center"/>
          </w:tcPr>
          <w:p w14:paraId="7DBC8444" w14:textId="77777777" w:rsidR="00692C02" w:rsidRPr="00692C02" w:rsidRDefault="00692C02" w:rsidP="00F65EFF">
            <w:pPr>
              <w:spacing w:line="276" w:lineRule="auto"/>
              <w:jc w:val="center"/>
              <w:rPr>
                <w:rFonts w:asciiTheme="minorHAnsi" w:hAnsiTheme="minorHAnsi"/>
                <w:sz w:val="20"/>
                <w:szCs w:val="20"/>
              </w:rPr>
            </w:pPr>
            <w:r w:rsidRPr="00692C02">
              <w:rPr>
                <w:rFonts w:asciiTheme="minorHAnsi" w:hAnsiTheme="minorHAnsi"/>
                <w:sz w:val="20"/>
                <w:szCs w:val="20"/>
              </w:rPr>
              <w:t>Minimum reached at SOQ of</w:t>
            </w:r>
          </w:p>
        </w:tc>
        <w:tc>
          <w:tcPr>
            <w:tcW w:w="3073" w:type="dxa"/>
            <w:tcBorders>
              <w:top w:val="nil"/>
              <w:left w:val="single" w:sz="4" w:space="0" w:color="auto"/>
              <w:bottom w:val="single" w:sz="4" w:space="0" w:color="auto"/>
              <w:right w:val="single" w:sz="4" w:space="0" w:color="auto"/>
            </w:tcBorders>
            <w:shd w:val="clear" w:color="auto" w:fill="auto"/>
            <w:vAlign w:val="center"/>
          </w:tcPr>
          <w:p w14:paraId="442B2342" w14:textId="60F82724" w:rsidR="00692C02" w:rsidRPr="00B67AAB" w:rsidRDefault="004F6BC7" w:rsidP="00F65EFF">
            <w:pPr>
              <w:spacing w:line="276" w:lineRule="auto"/>
              <w:jc w:val="center"/>
              <w:rPr>
                <w:rFonts w:asciiTheme="minorHAnsi" w:hAnsiTheme="minorHAnsi"/>
                <w:sz w:val="20"/>
                <w:szCs w:val="20"/>
              </w:rPr>
            </w:pPr>
            <w:r w:rsidRPr="00B67AAB">
              <w:rPr>
                <w:rFonts w:asciiTheme="minorHAnsi" w:hAnsiTheme="minorHAnsi"/>
                <w:sz w:val="20"/>
                <w:szCs w:val="20"/>
              </w:rPr>
              <w:t>1</w:t>
            </w:r>
            <w:r w:rsidR="00692C02" w:rsidRPr="00B67AAB">
              <w:rPr>
                <w:rFonts w:asciiTheme="minorHAnsi" w:hAnsiTheme="minorHAnsi"/>
                <w:sz w:val="20"/>
                <w:szCs w:val="20"/>
              </w:rPr>
              <w:t>,</w:t>
            </w:r>
            <w:r w:rsidRPr="00B67AAB">
              <w:rPr>
                <w:rFonts w:asciiTheme="minorHAnsi" w:hAnsiTheme="minorHAnsi"/>
                <w:sz w:val="20"/>
                <w:szCs w:val="20"/>
              </w:rPr>
              <w:t>38</w:t>
            </w:r>
            <w:r w:rsidR="00D67019">
              <w:rPr>
                <w:rFonts w:asciiTheme="minorHAnsi" w:hAnsiTheme="minorHAnsi"/>
                <w:sz w:val="20"/>
                <w:szCs w:val="20"/>
              </w:rPr>
              <w:t>3,</w:t>
            </w:r>
            <w:r w:rsidRPr="00B67AAB">
              <w:rPr>
                <w:rFonts w:asciiTheme="minorHAnsi" w:hAnsiTheme="minorHAnsi"/>
                <w:sz w:val="20"/>
                <w:szCs w:val="20"/>
              </w:rPr>
              <w:t>0</w:t>
            </w:r>
            <w:r w:rsidR="00D67019">
              <w:rPr>
                <w:rFonts w:asciiTheme="minorHAnsi" w:hAnsiTheme="minorHAnsi"/>
                <w:sz w:val="20"/>
                <w:szCs w:val="20"/>
              </w:rPr>
              <w:t>96</w:t>
            </w:r>
            <w:r w:rsidR="00A725C3" w:rsidRPr="00B67AAB">
              <w:rPr>
                <w:rFonts w:asciiTheme="minorHAnsi" w:hAnsiTheme="minorHAnsi"/>
                <w:sz w:val="20"/>
                <w:szCs w:val="20"/>
              </w:rPr>
              <w:t>,</w:t>
            </w:r>
            <w:r w:rsidR="00D67019">
              <w:rPr>
                <w:rFonts w:asciiTheme="minorHAnsi" w:hAnsiTheme="minorHAnsi"/>
                <w:sz w:val="20"/>
                <w:szCs w:val="20"/>
              </w:rPr>
              <w:t>554</w:t>
            </w:r>
          </w:p>
        </w:tc>
        <w:tc>
          <w:tcPr>
            <w:tcW w:w="3074" w:type="dxa"/>
            <w:tcBorders>
              <w:top w:val="nil"/>
              <w:left w:val="nil"/>
              <w:bottom w:val="single" w:sz="4" w:space="0" w:color="auto"/>
              <w:right w:val="single" w:sz="4" w:space="0" w:color="auto"/>
            </w:tcBorders>
            <w:shd w:val="clear" w:color="auto" w:fill="auto"/>
            <w:vAlign w:val="center"/>
          </w:tcPr>
          <w:p w14:paraId="45F47B42" w14:textId="36507DD9" w:rsidR="00692C02" w:rsidRPr="00B67AAB" w:rsidRDefault="004F6BC7" w:rsidP="00F65EFF">
            <w:pPr>
              <w:spacing w:line="276" w:lineRule="auto"/>
              <w:jc w:val="center"/>
              <w:rPr>
                <w:rFonts w:asciiTheme="minorHAnsi" w:hAnsiTheme="minorHAnsi"/>
                <w:sz w:val="20"/>
                <w:szCs w:val="20"/>
              </w:rPr>
            </w:pPr>
            <w:r w:rsidRPr="00B67AAB">
              <w:rPr>
                <w:rFonts w:asciiTheme="minorHAnsi" w:hAnsiTheme="minorHAnsi"/>
                <w:sz w:val="20"/>
                <w:szCs w:val="20"/>
              </w:rPr>
              <w:t>387</w:t>
            </w:r>
            <w:r w:rsidR="00692C02" w:rsidRPr="00B67AAB">
              <w:rPr>
                <w:rFonts w:asciiTheme="minorHAnsi" w:hAnsiTheme="minorHAnsi"/>
                <w:sz w:val="20"/>
                <w:szCs w:val="20"/>
              </w:rPr>
              <w:t>,</w:t>
            </w:r>
            <w:r w:rsidR="00EB1083">
              <w:rPr>
                <w:rFonts w:asciiTheme="minorHAnsi" w:hAnsiTheme="minorHAnsi"/>
                <w:sz w:val="20"/>
                <w:szCs w:val="20"/>
              </w:rPr>
              <w:t>424</w:t>
            </w:r>
            <w:r w:rsidR="00692C02" w:rsidRPr="00B67AAB">
              <w:rPr>
                <w:rFonts w:asciiTheme="minorHAnsi" w:hAnsiTheme="minorHAnsi"/>
                <w:sz w:val="20"/>
                <w:szCs w:val="20"/>
              </w:rPr>
              <w:t>,</w:t>
            </w:r>
            <w:r w:rsidR="00EB1083">
              <w:rPr>
                <w:rFonts w:asciiTheme="minorHAnsi" w:hAnsiTheme="minorHAnsi"/>
                <w:sz w:val="20"/>
                <w:szCs w:val="20"/>
              </w:rPr>
              <w:t>301</w:t>
            </w:r>
          </w:p>
        </w:tc>
      </w:tr>
    </w:tbl>
    <w:p w14:paraId="05992493" w14:textId="77777777" w:rsidR="00692C02" w:rsidRPr="00692C02" w:rsidRDefault="00692C02" w:rsidP="00692C02">
      <w:pPr>
        <w:rPr>
          <w:b/>
          <w:sz w:val="2"/>
          <w:szCs w:val="20"/>
        </w:rPr>
      </w:pPr>
    </w:p>
    <w:p w14:paraId="0DFD11E5" w14:textId="77777777" w:rsidR="00692C02" w:rsidRDefault="00692C02" w:rsidP="00692C02">
      <w:pPr>
        <w:rPr>
          <w:rFonts w:eastAsia="Calibri"/>
          <w:b/>
          <w:color w:val="5F497A"/>
          <w:sz w:val="28"/>
          <w:szCs w:val="40"/>
        </w:rPr>
      </w:pPr>
    </w:p>
    <w:p w14:paraId="5F1CBD1E" w14:textId="77777777" w:rsidR="00692C02" w:rsidRPr="005D5A66" w:rsidRDefault="00692C02" w:rsidP="00692C02">
      <w:pPr>
        <w:rPr>
          <w:rFonts w:eastAsia="Calibri"/>
          <w:b/>
          <w:color w:val="895DD5"/>
          <w:sz w:val="28"/>
          <w:szCs w:val="40"/>
        </w:rPr>
      </w:pPr>
      <w:r w:rsidRPr="005D5A66">
        <w:rPr>
          <w:rFonts w:eastAsia="Calibri"/>
          <w:b/>
          <w:color w:val="895DD5"/>
          <w:sz w:val="28"/>
          <w:szCs w:val="40"/>
        </w:rPr>
        <w:t>2.1.2 Connected System Exit Points</w:t>
      </w:r>
    </w:p>
    <w:p w14:paraId="40A444ED" w14:textId="77777777" w:rsidR="00692C02" w:rsidRPr="00692C02" w:rsidRDefault="00692C02" w:rsidP="00692C02">
      <w:pPr>
        <w:rPr>
          <w:rFonts w:eastAsia="Calibri"/>
          <w:b/>
          <w:color w:val="5F497A"/>
          <w:sz w:val="28"/>
          <w:szCs w:val="40"/>
        </w:rPr>
      </w:pPr>
    </w:p>
    <w:p w14:paraId="6C901E0F" w14:textId="77777777" w:rsidR="00692C02" w:rsidRPr="00E24A89" w:rsidRDefault="00692C02" w:rsidP="00692C02">
      <w:pPr>
        <w:ind w:right="425"/>
      </w:pPr>
      <w:r w:rsidRPr="00E24A89">
        <w:t>In the calculation of LDZ charges payable, the unit rate commodity and capacity charges are based on the supply point capacity equal to the CSEP peak day load for the completed development irrespective of the actual stage of development.  The SOQ used is therefore the estimated SOQ for the completed development as provided in the appropriate Network Exit Agreement (NExA).  For any particular CSEP, each shipper will pay identical LDZ unit charges regardless of the proportion of gas shipped.  Reference needs to be made to the relevant NExA or CSEP ancillary agreement to determine the completed supply point capacity.</w:t>
      </w:r>
    </w:p>
    <w:p w14:paraId="78F4FD8E" w14:textId="10AB0FFC" w:rsidR="00692C02" w:rsidRDefault="00692C02" w:rsidP="00692C02">
      <w:pPr>
        <w:ind w:right="425"/>
      </w:pPr>
    </w:p>
    <w:p w14:paraId="0D90E12F" w14:textId="0A1B891E" w:rsidR="009B6825" w:rsidRDefault="009B6825" w:rsidP="00692C02">
      <w:pPr>
        <w:ind w:right="425"/>
      </w:pPr>
    </w:p>
    <w:p w14:paraId="5D67EA7C" w14:textId="769B85CA" w:rsidR="009B6825" w:rsidRDefault="009B6825" w:rsidP="00692C02">
      <w:pPr>
        <w:ind w:right="425"/>
      </w:pPr>
    </w:p>
    <w:p w14:paraId="4768820E" w14:textId="0F522DAD" w:rsidR="009B6825" w:rsidRDefault="009B6825" w:rsidP="00692C02">
      <w:pPr>
        <w:ind w:right="425"/>
      </w:pPr>
    </w:p>
    <w:p w14:paraId="5EAF107A" w14:textId="7D17EEDC" w:rsidR="009B6825" w:rsidRDefault="009B6825" w:rsidP="00692C02">
      <w:pPr>
        <w:ind w:right="425"/>
      </w:pPr>
    </w:p>
    <w:p w14:paraId="1A336642" w14:textId="77777777" w:rsidR="009B6825" w:rsidRPr="00E24A89" w:rsidRDefault="009B6825" w:rsidP="00692C02">
      <w:pPr>
        <w:ind w:right="425"/>
      </w:pPr>
    </w:p>
    <w:p w14:paraId="6FDE1072" w14:textId="77777777" w:rsidR="00692C02" w:rsidRPr="00E24A89" w:rsidRDefault="00692C02" w:rsidP="00692C02">
      <w:r w:rsidRPr="00E24A89">
        <w:lastRenderedPageBreak/>
        <w:t>The unit charges and charging functions used to calculate charges to CSEPs are as follows:</w:t>
      </w:r>
    </w:p>
    <w:p w14:paraId="69B01909" w14:textId="77777777" w:rsidR="00692C02" w:rsidRPr="00692C02" w:rsidRDefault="00692C02" w:rsidP="00692C02">
      <w:pPr>
        <w:rPr>
          <w:sz w:val="20"/>
          <w:szCs w:val="20"/>
        </w:rPr>
      </w:pPr>
    </w:p>
    <w:tbl>
      <w:tblPr>
        <w:tblStyle w:val="TableGrid"/>
        <w:tblW w:w="0" w:type="auto"/>
        <w:tblInd w:w="108" w:type="dxa"/>
        <w:tblLook w:val="04A0" w:firstRow="1" w:lastRow="0" w:firstColumn="1" w:lastColumn="0" w:noHBand="0" w:noVBand="1"/>
      </w:tblPr>
      <w:tblGrid>
        <w:gridCol w:w="2966"/>
        <w:gridCol w:w="2963"/>
        <w:gridCol w:w="2973"/>
      </w:tblGrid>
      <w:tr w:rsidR="00692C02" w:rsidRPr="00692C02" w14:paraId="20AF9181" w14:textId="77777777" w:rsidTr="00BB0ECE">
        <w:trPr>
          <w:trHeight w:val="340"/>
        </w:trPr>
        <w:tc>
          <w:tcPr>
            <w:tcW w:w="2966" w:type="dxa"/>
            <w:shd w:val="clear" w:color="auto" w:fill="CCECFF"/>
            <w:vAlign w:val="center"/>
          </w:tcPr>
          <w:p w14:paraId="3529CDF1" w14:textId="77777777" w:rsidR="00692C02" w:rsidRPr="00692C02" w:rsidRDefault="00692C02" w:rsidP="00F65EFF">
            <w:pPr>
              <w:spacing w:line="276" w:lineRule="auto"/>
              <w:jc w:val="center"/>
              <w:rPr>
                <w:rFonts w:asciiTheme="minorHAnsi" w:hAnsiTheme="minorHAnsi"/>
                <w:b/>
                <w:sz w:val="20"/>
                <w:szCs w:val="20"/>
              </w:rPr>
            </w:pPr>
            <w:r w:rsidRPr="00692C02">
              <w:rPr>
                <w:rFonts w:asciiTheme="minorHAnsi" w:hAnsiTheme="minorHAnsi"/>
                <w:b/>
                <w:sz w:val="20"/>
                <w:szCs w:val="20"/>
              </w:rPr>
              <w:t>Charge type</w:t>
            </w:r>
          </w:p>
        </w:tc>
        <w:tc>
          <w:tcPr>
            <w:tcW w:w="2963" w:type="dxa"/>
            <w:shd w:val="clear" w:color="auto" w:fill="CCECFF"/>
            <w:vAlign w:val="center"/>
          </w:tcPr>
          <w:p w14:paraId="1FCE5904" w14:textId="77777777" w:rsidR="00692C02" w:rsidRPr="00692C02" w:rsidRDefault="00692C02" w:rsidP="00F65EFF">
            <w:pPr>
              <w:spacing w:line="276" w:lineRule="auto"/>
              <w:jc w:val="center"/>
              <w:rPr>
                <w:rFonts w:asciiTheme="minorHAnsi" w:hAnsiTheme="minorHAnsi"/>
                <w:b/>
                <w:sz w:val="20"/>
                <w:szCs w:val="20"/>
              </w:rPr>
            </w:pPr>
            <w:r w:rsidRPr="00692C02">
              <w:rPr>
                <w:rFonts w:asciiTheme="minorHAnsi" w:hAnsiTheme="minorHAnsi"/>
                <w:b/>
                <w:sz w:val="20"/>
                <w:szCs w:val="20"/>
              </w:rPr>
              <w:t>LDZ Capacity</w:t>
            </w:r>
          </w:p>
        </w:tc>
        <w:tc>
          <w:tcPr>
            <w:tcW w:w="2973" w:type="dxa"/>
            <w:shd w:val="clear" w:color="auto" w:fill="CCECFF"/>
            <w:vAlign w:val="center"/>
          </w:tcPr>
          <w:p w14:paraId="4A39A659" w14:textId="77777777" w:rsidR="00692C02" w:rsidRPr="00692C02" w:rsidRDefault="00692C02" w:rsidP="00F65EFF">
            <w:pPr>
              <w:spacing w:line="276" w:lineRule="auto"/>
              <w:jc w:val="center"/>
              <w:rPr>
                <w:rFonts w:asciiTheme="minorHAnsi" w:hAnsiTheme="minorHAnsi"/>
                <w:b/>
                <w:sz w:val="20"/>
                <w:szCs w:val="20"/>
              </w:rPr>
            </w:pPr>
            <w:r w:rsidRPr="00692C02">
              <w:rPr>
                <w:rFonts w:asciiTheme="minorHAnsi" w:hAnsiTheme="minorHAnsi"/>
                <w:b/>
                <w:sz w:val="20"/>
                <w:szCs w:val="20"/>
              </w:rPr>
              <w:t>LDZ Commodity</w:t>
            </w:r>
          </w:p>
        </w:tc>
      </w:tr>
      <w:tr w:rsidR="00692C02" w:rsidRPr="00692C02" w14:paraId="14F711D3" w14:textId="77777777" w:rsidTr="00BB0ECE">
        <w:trPr>
          <w:trHeight w:val="340"/>
        </w:trPr>
        <w:tc>
          <w:tcPr>
            <w:tcW w:w="2966" w:type="dxa"/>
            <w:shd w:val="clear" w:color="auto" w:fill="CCECFF"/>
            <w:vAlign w:val="center"/>
          </w:tcPr>
          <w:p w14:paraId="0A6DCE4B" w14:textId="77777777" w:rsidR="00692C02" w:rsidRPr="00692C02" w:rsidRDefault="00692C02" w:rsidP="00F65EFF">
            <w:pPr>
              <w:spacing w:line="276" w:lineRule="auto"/>
              <w:jc w:val="center"/>
              <w:rPr>
                <w:rFonts w:asciiTheme="minorHAnsi" w:hAnsiTheme="minorHAnsi"/>
                <w:b/>
                <w:sz w:val="20"/>
                <w:szCs w:val="20"/>
              </w:rPr>
            </w:pPr>
            <w:r w:rsidRPr="00692C02">
              <w:rPr>
                <w:rFonts w:asciiTheme="minorHAnsi" w:hAnsiTheme="minorHAnsi"/>
                <w:b/>
                <w:sz w:val="20"/>
                <w:szCs w:val="20"/>
              </w:rPr>
              <w:t>Charge code</w:t>
            </w:r>
          </w:p>
        </w:tc>
        <w:tc>
          <w:tcPr>
            <w:tcW w:w="2963" w:type="dxa"/>
            <w:shd w:val="clear" w:color="auto" w:fill="CCECFF"/>
            <w:vAlign w:val="center"/>
          </w:tcPr>
          <w:p w14:paraId="318FD137" w14:textId="77777777" w:rsidR="00692C02" w:rsidRPr="00692C02" w:rsidRDefault="00692C02" w:rsidP="00F65EFF">
            <w:pPr>
              <w:spacing w:line="276" w:lineRule="auto"/>
              <w:jc w:val="center"/>
              <w:rPr>
                <w:rFonts w:asciiTheme="minorHAnsi" w:hAnsiTheme="minorHAnsi"/>
                <w:b/>
                <w:sz w:val="20"/>
                <w:szCs w:val="20"/>
              </w:rPr>
            </w:pPr>
            <w:r w:rsidRPr="00692C02">
              <w:rPr>
                <w:rFonts w:asciiTheme="minorHAnsi" w:hAnsiTheme="minorHAnsi"/>
                <w:b/>
                <w:sz w:val="20"/>
                <w:szCs w:val="20"/>
              </w:rPr>
              <w:t>891</w:t>
            </w:r>
          </w:p>
        </w:tc>
        <w:tc>
          <w:tcPr>
            <w:tcW w:w="2973" w:type="dxa"/>
            <w:shd w:val="clear" w:color="auto" w:fill="CCECFF"/>
            <w:vAlign w:val="center"/>
          </w:tcPr>
          <w:p w14:paraId="7559E6C5" w14:textId="77777777" w:rsidR="00692C02" w:rsidRPr="00692C02" w:rsidRDefault="00692C02" w:rsidP="00F65EFF">
            <w:pPr>
              <w:spacing w:line="276" w:lineRule="auto"/>
              <w:jc w:val="center"/>
              <w:rPr>
                <w:rFonts w:asciiTheme="minorHAnsi" w:hAnsiTheme="minorHAnsi"/>
                <w:b/>
                <w:sz w:val="20"/>
                <w:szCs w:val="20"/>
              </w:rPr>
            </w:pPr>
            <w:r w:rsidRPr="00692C02">
              <w:rPr>
                <w:rFonts w:asciiTheme="minorHAnsi" w:hAnsiTheme="minorHAnsi"/>
                <w:b/>
                <w:sz w:val="20"/>
                <w:szCs w:val="20"/>
              </w:rPr>
              <w:t>893</w:t>
            </w:r>
          </w:p>
        </w:tc>
      </w:tr>
      <w:tr w:rsidR="00692C02" w:rsidRPr="00692C02" w14:paraId="51162623" w14:textId="77777777" w:rsidTr="00BB0ECE">
        <w:trPr>
          <w:trHeight w:val="340"/>
        </w:trPr>
        <w:tc>
          <w:tcPr>
            <w:tcW w:w="2966" w:type="dxa"/>
            <w:shd w:val="clear" w:color="auto" w:fill="CCECFF"/>
            <w:vAlign w:val="center"/>
          </w:tcPr>
          <w:p w14:paraId="657381AC" w14:textId="77777777" w:rsidR="00692C02" w:rsidRPr="00692C02" w:rsidRDefault="00692C02" w:rsidP="00F65EFF">
            <w:pPr>
              <w:spacing w:line="276" w:lineRule="auto"/>
              <w:jc w:val="center"/>
              <w:rPr>
                <w:rFonts w:asciiTheme="minorHAnsi" w:hAnsiTheme="minorHAnsi"/>
                <w:b/>
                <w:sz w:val="20"/>
                <w:szCs w:val="20"/>
              </w:rPr>
            </w:pPr>
            <w:r w:rsidRPr="00692C02">
              <w:rPr>
                <w:rFonts w:asciiTheme="minorHAnsi" w:hAnsiTheme="minorHAnsi"/>
                <w:b/>
                <w:sz w:val="20"/>
                <w:szCs w:val="20"/>
              </w:rPr>
              <w:t>Unit rate</w:t>
            </w:r>
          </w:p>
        </w:tc>
        <w:tc>
          <w:tcPr>
            <w:tcW w:w="2963" w:type="dxa"/>
            <w:shd w:val="clear" w:color="auto" w:fill="CCECFF"/>
            <w:vAlign w:val="center"/>
          </w:tcPr>
          <w:p w14:paraId="1B42A244" w14:textId="77777777" w:rsidR="00692C02" w:rsidRPr="00692C02" w:rsidRDefault="00692C02" w:rsidP="00F65EFF">
            <w:pPr>
              <w:spacing w:line="276" w:lineRule="auto"/>
              <w:jc w:val="center"/>
              <w:rPr>
                <w:rFonts w:asciiTheme="minorHAnsi" w:hAnsiTheme="minorHAnsi"/>
                <w:b/>
                <w:sz w:val="20"/>
                <w:szCs w:val="20"/>
              </w:rPr>
            </w:pPr>
            <w:r w:rsidRPr="00692C02">
              <w:rPr>
                <w:rFonts w:asciiTheme="minorHAnsi" w:hAnsiTheme="minorHAnsi"/>
                <w:b/>
                <w:szCs w:val="20"/>
              </w:rPr>
              <w:t>Pence per peak day kWh per day</w:t>
            </w:r>
          </w:p>
        </w:tc>
        <w:tc>
          <w:tcPr>
            <w:tcW w:w="2973" w:type="dxa"/>
            <w:shd w:val="clear" w:color="auto" w:fill="CCECFF"/>
            <w:vAlign w:val="center"/>
          </w:tcPr>
          <w:p w14:paraId="6657CB11" w14:textId="77777777" w:rsidR="00692C02" w:rsidRPr="00692C02" w:rsidRDefault="00692C02" w:rsidP="00F65EFF">
            <w:pPr>
              <w:spacing w:line="276" w:lineRule="auto"/>
              <w:jc w:val="center"/>
              <w:rPr>
                <w:rFonts w:asciiTheme="minorHAnsi" w:hAnsiTheme="minorHAnsi"/>
                <w:b/>
                <w:sz w:val="20"/>
                <w:szCs w:val="20"/>
              </w:rPr>
            </w:pPr>
            <w:r w:rsidRPr="00692C02">
              <w:rPr>
                <w:rFonts w:asciiTheme="minorHAnsi" w:hAnsiTheme="minorHAnsi"/>
                <w:b/>
                <w:szCs w:val="20"/>
              </w:rPr>
              <w:t>Pence per kWh</w:t>
            </w:r>
          </w:p>
        </w:tc>
      </w:tr>
      <w:tr w:rsidR="008238D4" w:rsidRPr="00692C02" w14:paraId="2239C180" w14:textId="77777777" w:rsidTr="00BB0ECE">
        <w:trPr>
          <w:trHeight w:val="340"/>
        </w:trPr>
        <w:tc>
          <w:tcPr>
            <w:tcW w:w="2966" w:type="dxa"/>
            <w:shd w:val="clear" w:color="auto" w:fill="CCECFF"/>
            <w:vAlign w:val="center"/>
          </w:tcPr>
          <w:p w14:paraId="59C1FA2F" w14:textId="77777777" w:rsidR="008238D4" w:rsidRPr="00692C02" w:rsidRDefault="008238D4" w:rsidP="008238D4">
            <w:pPr>
              <w:spacing w:line="276" w:lineRule="auto"/>
              <w:jc w:val="center"/>
              <w:rPr>
                <w:rFonts w:asciiTheme="minorHAnsi" w:hAnsiTheme="minorHAnsi"/>
                <w:sz w:val="20"/>
                <w:szCs w:val="20"/>
              </w:rPr>
            </w:pPr>
            <w:r w:rsidRPr="00692C02">
              <w:rPr>
                <w:rFonts w:asciiTheme="minorHAnsi" w:hAnsiTheme="minorHAnsi"/>
                <w:sz w:val="20"/>
                <w:szCs w:val="20"/>
              </w:rPr>
              <w:t>Up to 73,200 kWh p.a.</w:t>
            </w:r>
          </w:p>
        </w:tc>
        <w:tc>
          <w:tcPr>
            <w:tcW w:w="2963" w:type="dxa"/>
            <w:vAlign w:val="center"/>
          </w:tcPr>
          <w:p w14:paraId="01A7C561" w14:textId="4EE11BC4" w:rsidR="008238D4" w:rsidRPr="00615F04" w:rsidRDefault="008238D4" w:rsidP="008238D4">
            <w:pPr>
              <w:spacing w:line="276" w:lineRule="auto"/>
              <w:jc w:val="center"/>
              <w:rPr>
                <w:rFonts w:asciiTheme="minorHAnsi" w:hAnsiTheme="minorHAnsi"/>
                <w:sz w:val="20"/>
                <w:szCs w:val="20"/>
                <w:highlight w:val="yellow"/>
              </w:rPr>
            </w:pPr>
            <w:r w:rsidRPr="00B67AAB">
              <w:rPr>
                <w:rFonts w:asciiTheme="minorHAnsi" w:hAnsiTheme="minorHAnsi"/>
                <w:sz w:val="20"/>
                <w:szCs w:val="20"/>
              </w:rPr>
              <w:t>0.2125</w:t>
            </w:r>
          </w:p>
        </w:tc>
        <w:tc>
          <w:tcPr>
            <w:tcW w:w="2973" w:type="dxa"/>
            <w:vAlign w:val="center"/>
          </w:tcPr>
          <w:p w14:paraId="1C4BC7B9" w14:textId="2CF2FFF4" w:rsidR="008238D4" w:rsidRPr="00615F04" w:rsidRDefault="008238D4" w:rsidP="008238D4">
            <w:pPr>
              <w:spacing w:line="276" w:lineRule="auto"/>
              <w:jc w:val="center"/>
              <w:rPr>
                <w:rFonts w:asciiTheme="minorHAnsi" w:hAnsiTheme="minorHAnsi"/>
                <w:sz w:val="20"/>
                <w:szCs w:val="20"/>
                <w:highlight w:val="yellow"/>
              </w:rPr>
            </w:pPr>
            <w:r w:rsidRPr="00B67AAB">
              <w:rPr>
                <w:rFonts w:asciiTheme="minorHAnsi" w:hAnsiTheme="minorHAnsi"/>
                <w:sz w:val="20"/>
                <w:szCs w:val="20"/>
              </w:rPr>
              <w:t>0.0335</w:t>
            </w:r>
          </w:p>
        </w:tc>
      </w:tr>
      <w:tr w:rsidR="008238D4" w:rsidRPr="00692C02" w14:paraId="1E4AFA12" w14:textId="77777777" w:rsidTr="00BB0ECE">
        <w:trPr>
          <w:trHeight w:val="340"/>
        </w:trPr>
        <w:tc>
          <w:tcPr>
            <w:tcW w:w="2966" w:type="dxa"/>
            <w:shd w:val="clear" w:color="auto" w:fill="CCECFF"/>
            <w:vAlign w:val="center"/>
          </w:tcPr>
          <w:p w14:paraId="1CC120CF" w14:textId="77777777" w:rsidR="008238D4" w:rsidRPr="00692C02" w:rsidRDefault="008238D4" w:rsidP="008238D4">
            <w:pPr>
              <w:spacing w:line="276" w:lineRule="auto"/>
              <w:jc w:val="center"/>
              <w:rPr>
                <w:rFonts w:asciiTheme="minorHAnsi" w:hAnsiTheme="minorHAnsi"/>
                <w:sz w:val="20"/>
                <w:szCs w:val="20"/>
              </w:rPr>
            </w:pPr>
            <w:r w:rsidRPr="00692C02">
              <w:rPr>
                <w:rFonts w:asciiTheme="minorHAnsi" w:hAnsiTheme="minorHAnsi"/>
                <w:sz w:val="20"/>
                <w:szCs w:val="20"/>
              </w:rPr>
              <w:t>73,200 to 732,000 kWh p.a.</w:t>
            </w:r>
          </w:p>
        </w:tc>
        <w:tc>
          <w:tcPr>
            <w:tcW w:w="2963" w:type="dxa"/>
            <w:vAlign w:val="center"/>
          </w:tcPr>
          <w:p w14:paraId="3814641A" w14:textId="0151EDA4" w:rsidR="008238D4" w:rsidRPr="00615F04" w:rsidRDefault="008238D4" w:rsidP="008238D4">
            <w:pPr>
              <w:spacing w:line="276" w:lineRule="auto"/>
              <w:jc w:val="center"/>
              <w:rPr>
                <w:rFonts w:asciiTheme="minorHAnsi" w:hAnsiTheme="minorHAnsi"/>
                <w:sz w:val="20"/>
                <w:szCs w:val="20"/>
                <w:highlight w:val="yellow"/>
              </w:rPr>
            </w:pPr>
            <w:r w:rsidRPr="00B67AAB">
              <w:rPr>
                <w:rFonts w:asciiTheme="minorHAnsi" w:hAnsiTheme="minorHAnsi"/>
                <w:sz w:val="20"/>
                <w:szCs w:val="20"/>
              </w:rPr>
              <w:t>0.182</w:t>
            </w:r>
            <w:r>
              <w:rPr>
                <w:rFonts w:asciiTheme="minorHAnsi" w:hAnsiTheme="minorHAnsi"/>
                <w:sz w:val="20"/>
                <w:szCs w:val="20"/>
              </w:rPr>
              <w:t>6</w:t>
            </w:r>
          </w:p>
        </w:tc>
        <w:tc>
          <w:tcPr>
            <w:tcW w:w="2973" w:type="dxa"/>
            <w:vAlign w:val="center"/>
          </w:tcPr>
          <w:p w14:paraId="015112CD" w14:textId="3F165052" w:rsidR="008238D4" w:rsidRPr="00615F04" w:rsidRDefault="008238D4" w:rsidP="008238D4">
            <w:pPr>
              <w:spacing w:line="276" w:lineRule="auto"/>
              <w:jc w:val="center"/>
              <w:rPr>
                <w:rFonts w:asciiTheme="minorHAnsi" w:hAnsiTheme="minorHAnsi"/>
                <w:sz w:val="20"/>
                <w:szCs w:val="20"/>
                <w:highlight w:val="yellow"/>
              </w:rPr>
            </w:pPr>
            <w:r w:rsidRPr="00B67AAB">
              <w:rPr>
                <w:rFonts w:asciiTheme="minorHAnsi" w:hAnsiTheme="minorHAnsi"/>
                <w:sz w:val="20"/>
                <w:szCs w:val="20"/>
              </w:rPr>
              <w:t>0.0287</w:t>
            </w:r>
          </w:p>
        </w:tc>
      </w:tr>
      <w:tr w:rsidR="008238D4" w:rsidRPr="00692C02" w14:paraId="102132AA" w14:textId="77777777" w:rsidTr="00BB0ECE">
        <w:trPr>
          <w:trHeight w:val="340"/>
        </w:trPr>
        <w:tc>
          <w:tcPr>
            <w:tcW w:w="2966" w:type="dxa"/>
            <w:shd w:val="clear" w:color="auto" w:fill="CCECFF"/>
            <w:vAlign w:val="center"/>
          </w:tcPr>
          <w:p w14:paraId="3D6855D7" w14:textId="77777777" w:rsidR="008238D4" w:rsidRPr="00692C02" w:rsidRDefault="008238D4" w:rsidP="008238D4">
            <w:pPr>
              <w:spacing w:line="276" w:lineRule="auto"/>
              <w:jc w:val="center"/>
              <w:rPr>
                <w:rFonts w:asciiTheme="minorHAnsi" w:hAnsiTheme="minorHAnsi"/>
                <w:sz w:val="20"/>
                <w:szCs w:val="20"/>
              </w:rPr>
            </w:pPr>
            <w:r w:rsidRPr="00692C02">
              <w:rPr>
                <w:rFonts w:asciiTheme="minorHAnsi" w:hAnsiTheme="minorHAnsi"/>
                <w:sz w:val="20"/>
                <w:szCs w:val="20"/>
              </w:rPr>
              <w:t>732,000 kWh and above p.a.</w:t>
            </w:r>
          </w:p>
        </w:tc>
        <w:tc>
          <w:tcPr>
            <w:tcW w:w="2963" w:type="dxa"/>
            <w:vAlign w:val="center"/>
          </w:tcPr>
          <w:p w14:paraId="66B1DB27" w14:textId="561425EB" w:rsidR="008238D4" w:rsidRPr="00615F04" w:rsidRDefault="008238D4" w:rsidP="008238D4">
            <w:pPr>
              <w:spacing w:line="276" w:lineRule="auto"/>
              <w:jc w:val="center"/>
              <w:rPr>
                <w:rFonts w:asciiTheme="minorHAnsi" w:hAnsiTheme="minorHAnsi"/>
                <w:sz w:val="20"/>
                <w:szCs w:val="20"/>
                <w:highlight w:val="yellow"/>
              </w:rPr>
            </w:pPr>
            <w:r w:rsidRPr="00B67AAB">
              <w:rPr>
                <w:rFonts w:asciiTheme="minorHAnsi" w:hAnsiTheme="minorHAnsi"/>
                <w:sz w:val="20"/>
                <w:szCs w:val="20"/>
              </w:rPr>
              <w:t>2.142</w:t>
            </w:r>
            <w:r>
              <w:rPr>
                <w:rFonts w:asciiTheme="minorHAnsi" w:hAnsiTheme="minorHAnsi"/>
                <w:sz w:val="20"/>
                <w:szCs w:val="20"/>
              </w:rPr>
              <w:t>3</w:t>
            </w:r>
            <w:r w:rsidRPr="00B67AAB">
              <w:rPr>
                <w:rFonts w:asciiTheme="minorHAnsi" w:hAnsiTheme="minorHAnsi"/>
                <w:sz w:val="20"/>
                <w:szCs w:val="20"/>
              </w:rPr>
              <w:t xml:space="preserve"> x SOQ ^ -0.2834</w:t>
            </w:r>
          </w:p>
        </w:tc>
        <w:tc>
          <w:tcPr>
            <w:tcW w:w="2973" w:type="dxa"/>
            <w:vAlign w:val="center"/>
          </w:tcPr>
          <w:p w14:paraId="5031589C" w14:textId="5DFF7C4A" w:rsidR="008238D4" w:rsidRPr="00615F04" w:rsidRDefault="008238D4" w:rsidP="008238D4">
            <w:pPr>
              <w:spacing w:line="276" w:lineRule="auto"/>
              <w:jc w:val="center"/>
              <w:rPr>
                <w:rFonts w:asciiTheme="minorHAnsi" w:hAnsiTheme="minorHAnsi"/>
                <w:sz w:val="20"/>
                <w:szCs w:val="20"/>
                <w:highlight w:val="yellow"/>
              </w:rPr>
            </w:pPr>
            <w:r w:rsidRPr="00B67AAB">
              <w:rPr>
                <w:rFonts w:asciiTheme="minorHAnsi" w:hAnsiTheme="minorHAnsi"/>
                <w:sz w:val="20"/>
                <w:szCs w:val="20"/>
              </w:rPr>
              <w:t>0.368</w:t>
            </w:r>
            <w:r>
              <w:rPr>
                <w:rFonts w:asciiTheme="minorHAnsi" w:hAnsiTheme="minorHAnsi"/>
                <w:sz w:val="20"/>
                <w:szCs w:val="20"/>
              </w:rPr>
              <w:t>4</w:t>
            </w:r>
            <w:r w:rsidRPr="00B67AAB">
              <w:rPr>
                <w:rFonts w:asciiTheme="minorHAnsi" w:hAnsiTheme="minorHAnsi"/>
                <w:sz w:val="20"/>
                <w:szCs w:val="20"/>
              </w:rPr>
              <w:t xml:space="preserve"> x SOQ ^ -0.2940</w:t>
            </w:r>
          </w:p>
        </w:tc>
      </w:tr>
      <w:tr w:rsidR="008238D4" w:rsidRPr="00692C02" w14:paraId="0DE2EF63" w14:textId="77777777" w:rsidTr="00BB0ECE">
        <w:trPr>
          <w:trHeight w:val="340"/>
        </w:trPr>
        <w:tc>
          <w:tcPr>
            <w:tcW w:w="2966" w:type="dxa"/>
            <w:shd w:val="clear" w:color="auto" w:fill="CCECFF"/>
            <w:vAlign w:val="center"/>
          </w:tcPr>
          <w:p w14:paraId="64A15D00" w14:textId="77777777" w:rsidR="008238D4" w:rsidRPr="00692C02" w:rsidRDefault="008238D4" w:rsidP="008238D4">
            <w:pPr>
              <w:spacing w:line="276" w:lineRule="auto"/>
              <w:jc w:val="center"/>
              <w:rPr>
                <w:rFonts w:asciiTheme="minorHAnsi" w:hAnsiTheme="minorHAnsi"/>
                <w:sz w:val="20"/>
                <w:szCs w:val="20"/>
              </w:rPr>
            </w:pPr>
            <w:r w:rsidRPr="00692C02">
              <w:rPr>
                <w:rFonts w:asciiTheme="minorHAnsi" w:hAnsiTheme="minorHAnsi"/>
                <w:sz w:val="20"/>
                <w:szCs w:val="20"/>
              </w:rPr>
              <w:t>Subject to a minimum rate of</w:t>
            </w:r>
          </w:p>
        </w:tc>
        <w:tc>
          <w:tcPr>
            <w:tcW w:w="2963" w:type="dxa"/>
            <w:vAlign w:val="center"/>
          </w:tcPr>
          <w:p w14:paraId="1D79C083" w14:textId="2D500D82" w:rsidR="008238D4" w:rsidRPr="00615F04" w:rsidRDefault="008238D4" w:rsidP="008238D4">
            <w:pPr>
              <w:spacing w:line="276" w:lineRule="auto"/>
              <w:jc w:val="center"/>
              <w:rPr>
                <w:rFonts w:asciiTheme="minorHAnsi" w:hAnsiTheme="minorHAnsi"/>
                <w:sz w:val="20"/>
                <w:szCs w:val="20"/>
                <w:highlight w:val="yellow"/>
              </w:rPr>
            </w:pPr>
            <w:r w:rsidRPr="00B67AAB">
              <w:rPr>
                <w:rFonts w:asciiTheme="minorHAnsi" w:hAnsiTheme="minorHAnsi"/>
                <w:sz w:val="20"/>
                <w:szCs w:val="20"/>
              </w:rPr>
              <w:t>0.0055</w:t>
            </w:r>
          </w:p>
        </w:tc>
        <w:tc>
          <w:tcPr>
            <w:tcW w:w="2973" w:type="dxa"/>
            <w:vAlign w:val="center"/>
          </w:tcPr>
          <w:p w14:paraId="62DB3090" w14:textId="7322F9E8" w:rsidR="008238D4" w:rsidRPr="00615F04" w:rsidRDefault="008238D4" w:rsidP="008238D4">
            <w:pPr>
              <w:spacing w:line="276" w:lineRule="auto"/>
              <w:jc w:val="center"/>
              <w:rPr>
                <w:rFonts w:asciiTheme="minorHAnsi" w:hAnsiTheme="minorHAnsi"/>
                <w:sz w:val="20"/>
                <w:szCs w:val="20"/>
                <w:highlight w:val="yellow"/>
              </w:rPr>
            </w:pPr>
            <w:r w:rsidRPr="00B67AAB">
              <w:rPr>
                <w:rFonts w:asciiTheme="minorHAnsi" w:hAnsiTheme="minorHAnsi"/>
                <w:sz w:val="20"/>
                <w:szCs w:val="20"/>
              </w:rPr>
              <w:t>0.0011</w:t>
            </w:r>
          </w:p>
        </w:tc>
      </w:tr>
      <w:tr w:rsidR="008238D4" w:rsidRPr="00692C02" w14:paraId="32CEDC68" w14:textId="77777777" w:rsidTr="00BB0ECE">
        <w:trPr>
          <w:trHeight w:val="340"/>
        </w:trPr>
        <w:tc>
          <w:tcPr>
            <w:tcW w:w="2966" w:type="dxa"/>
            <w:shd w:val="clear" w:color="auto" w:fill="CCECFF"/>
            <w:vAlign w:val="center"/>
          </w:tcPr>
          <w:p w14:paraId="56067218" w14:textId="77777777" w:rsidR="008238D4" w:rsidRPr="00692C02" w:rsidRDefault="008238D4" w:rsidP="008238D4">
            <w:pPr>
              <w:spacing w:line="276" w:lineRule="auto"/>
              <w:jc w:val="center"/>
              <w:rPr>
                <w:rFonts w:asciiTheme="minorHAnsi" w:hAnsiTheme="minorHAnsi"/>
                <w:sz w:val="20"/>
                <w:szCs w:val="20"/>
              </w:rPr>
            </w:pPr>
            <w:r w:rsidRPr="00692C02">
              <w:rPr>
                <w:rFonts w:asciiTheme="minorHAnsi" w:hAnsiTheme="minorHAnsi"/>
                <w:sz w:val="20"/>
                <w:szCs w:val="20"/>
              </w:rPr>
              <w:t>Minimum reached at SOQ of</w:t>
            </w:r>
          </w:p>
        </w:tc>
        <w:tc>
          <w:tcPr>
            <w:tcW w:w="2963" w:type="dxa"/>
            <w:vAlign w:val="center"/>
          </w:tcPr>
          <w:p w14:paraId="5053E759" w14:textId="1FDA36A3" w:rsidR="008238D4" w:rsidRPr="00615F04" w:rsidRDefault="008238D4" w:rsidP="008238D4">
            <w:pPr>
              <w:spacing w:line="276" w:lineRule="auto"/>
              <w:jc w:val="center"/>
              <w:rPr>
                <w:rFonts w:asciiTheme="minorHAnsi" w:hAnsiTheme="minorHAnsi"/>
                <w:sz w:val="20"/>
                <w:szCs w:val="20"/>
                <w:highlight w:val="yellow"/>
              </w:rPr>
            </w:pPr>
            <w:r w:rsidRPr="00B67AAB">
              <w:rPr>
                <w:rFonts w:asciiTheme="minorHAnsi" w:hAnsiTheme="minorHAnsi"/>
                <w:sz w:val="20"/>
                <w:szCs w:val="20"/>
              </w:rPr>
              <w:t>1,38</w:t>
            </w:r>
            <w:r>
              <w:rPr>
                <w:rFonts w:asciiTheme="minorHAnsi" w:hAnsiTheme="minorHAnsi"/>
                <w:sz w:val="20"/>
                <w:szCs w:val="20"/>
              </w:rPr>
              <w:t>3,</w:t>
            </w:r>
            <w:r w:rsidRPr="00B67AAB">
              <w:rPr>
                <w:rFonts w:asciiTheme="minorHAnsi" w:hAnsiTheme="minorHAnsi"/>
                <w:sz w:val="20"/>
                <w:szCs w:val="20"/>
              </w:rPr>
              <w:t>0</w:t>
            </w:r>
            <w:r>
              <w:rPr>
                <w:rFonts w:asciiTheme="minorHAnsi" w:hAnsiTheme="minorHAnsi"/>
                <w:sz w:val="20"/>
                <w:szCs w:val="20"/>
              </w:rPr>
              <w:t>96</w:t>
            </w:r>
            <w:r w:rsidRPr="00B67AAB">
              <w:rPr>
                <w:rFonts w:asciiTheme="minorHAnsi" w:hAnsiTheme="minorHAnsi"/>
                <w:sz w:val="20"/>
                <w:szCs w:val="20"/>
              </w:rPr>
              <w:t>,</w:t>
            </w:r>
            <w:r>
              <w:rPr>
                <w:rFonts w:asciiTheme="minorHAnsi" w:hAnsiTheme="minorHAnsi"/>
                <w:sz w:val="20"/>
                <w:szCs w:val="20"/>
              </w:rPr>
              <w:t>554</w:t>
            </w:r>
          </w:p>
        </w:tc>
        <w:tc>
          <w:tcPr>
            <w:tcW w:w="2973" w:type="dxa"/>
            <w:vAlign w:val="center"/>
          </w:tcPr>
          <w:p w14:paraId="3DDF1900" w14:textId="116EE0B6" w:rsidR="008238D4" w:rsidRPr="00615F04" w:rsidRDefault="008238D4" w:rsidP="008238D4">
            <w:pPr>
              <w:spacing w:line="276" w:lineRule="auto"/>
              <w:jc w:val="center"/>
              <w:rPr>
                <w:rFonts w:asciiTheme="minorHAnsi" w:hAnsiTheme="minorHAnsi"/>
                <w:sz w:val="20"/>
                <w:szCs w:val="20"/>
                <w:highlight w:val="yellow"/>
              </w:rPr>
            </w:pPr>
            <w:r w:rsidRPr="00B67AAB">
              <w:rPr>
                <w:rFonts w:asciiTheme="minorHAnsi" w:hAnsiTheme="minorHAnsi"/>
                <w:sz w:val="20"/>
                <w:szCs w:val="20"/>
              </w:rPr>
              <w:t>387,</w:t>
            </w:r>
            <w:r>
              <w:rPr>
                <w:rFonts w:asciiTheme="minorHAnsi" w:hAnsiTheme="minorHAnsi"/>
                <w:sz w:val="20"/>
                <w:szCs w:val="20"/>
              </w:rPr>
              <w:t>424</w:t>
            </w:r>
            <w:r w:rsidRPr="00B67AAB">
              <w:rPr>
                <w:rFonts w:asciiTheme="minorHAnsi" w:hAnsiTheme="minorHAnsi"/>
                <w:sz w:val="20"/>
                <w:szCs w:val="20"/>
              </w:rPr>
              <w:t>,</w:t>
            </w:r>
            <w:r>
              <w:rPr>
                <w:rFonts w:asciiTheme="minorHAnsi" w:hAnsiTheme="minorHAnsi"/>
                <w:sz w:val="20"/>
                <w:szCs w:val="20"/>
              </w:rPr>
              <w:t>301</w:t>
            </w:r>
          </w:p>
        </w:tc>
      </w:tr>
    </w:tbl>
    <w:p w14:paraId="44EA5F97" w14:textId="77777777" w:rsidR="00692C02" w:rsidRPr="00692C02" w:rsidRDefault="00692C02" w:rsidP="00692C02">
      <w:pPr>
        <w:rPr>
          <w:sz w:val="20"/>
          <w:szCs w:val="20"/>
        </w:rPr>
      </w:pPr>
    </w:p>
    <w:p w14:paraId="063DA172" w14:textId="77777777" w:rsidR="00692C02" w:rsidRPr="009F6887" w:rsidRDefault="00692C02" w:rsidP="00692C02">
      <w:pPr>
        <w:rPr>
          <w:rFonts w:eastAsiaTheme="majorEastAsia"/>
          <w:b/>
          <w:color w:val="895DD5"/>
          <w:sz w:val="28"/>
          <w:szCs w:val="40"/>
        </w:rPr>
      </w:pPr>
      <w:r w:rsidRPr="009F6887">
        <w:rPr>
          <w:rFonts w:eastAsiaTheme="majorEastAsia"/>
          <w:b/>
          <w:color w:val="895DD5"/>
          <w:sz w:val="28"/>
          <w:szCs w:val="40"/>
        </w:rPr>
        <w:t>2.1.3 Optional LDZ Charge</w:t>
      </w:r>
    </w:p>
    <w:p w14:paraId="327BCDFC" w14:textId="77777777" w:rsidR="00692C02" w:rsidRPr="00EC3C73" w:rsidRDefault="00692C02" w:rsidP="00692C02">
      <w:pPr>
        <w:rPr>
          <w:rFonts w:ascii="Arial Rounded MT Bold" w:eastAsia="Calibri" w:hAnsi="Arial Rounded MT Bold"/>
          <w:b/>
          <w:color w:val="5F497A"/>
          <w:sz w:val="28"/>
          <w:szCs w:val="40"/>
        </w:rPr>
      </w:pPr>
    </w:p>
    <w:p w14:paraId="05674D9C" w14:textId="52DE8938" w:rsidR="00692C02" w:rsidRPr="003A1E2A" w:rsidRDefault="00692C02" w:rsidP="00692C02">
      <w:pPr>
        <w:ind w:right="425"/>
      </w:pPr>
      <w:r w:rsidRPr="003A1E2A">
        <w:t xml:space="preserve">The optional LDZ tariff is available, as a single charge, as an alternative to the standard LDZ system charges.  The rationale for this tariff is that, for large LDZ loads located close to the NTS, the standard tariff can appear to give perverse economic incentives for the construction of new pipelines when LDZ connections are already available.  This tariff may be attractive to large loads located close to the NTS, but it is strongly advisable to contact the NGN Pricing Manager on 0113 397 5354 prior to </w:t>
      </w:r>
      <w:r w:rsidR="0095054F" w:rsidRPr="003A1E2A">
        <w:t>opting for this tariff</w:t>
      </w:r>
      <w:r w:rsidRPr="003A1E2A">
        <w:t>.</w:t>
      </w:r>
    </w:p>
    <w:p w14:paraId="5299FCE9" w14:textId="77777777" w:rsidR="00692C02" w:rsidRDefault="00692C02" w:rsidP="00692C02">
      <w:pPr>
        <w:ind w:right="425"/>
        <w:rPr>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61"/>
        <w:gridCol w:w="3543"/>
      </w:tblGrid>
      <w:tr w:rsidR="00692C02" w:rsidRPr="00AF0F4A" w14:paraId="3E6BFDF0" w14:textId="77777777" w:rsidTr="00F65EFF">
        <w:trPr>
          <w:trHeight w:val="397"/>
        </w:trPr>
        <w:tc>
          <w:tcPr>
            <w:tcW w:w="3261" w:type="dxa"/>
            <w:shd w:val="clear" w:color="auto" w:fill="CCECFF"/>
            <w:vAlign w:val="center"/>
          </w:tcPr>
          <w:p w14:paraId="6719202D" w14:textId="77777777" w:rsidR="00692C02" w:rsidRPr="00AF0F4A" w:rsidRDefault="00692C02" w:rsidP="00F65EFF">
            <w:pPr>
              <w:pStyle w:val="TableText"/>
              <w:jc w:val="center"/>
              <w:rPr>
                <w:b/>
                <w:bCs/>
              </w:rPr>
            </w:pPr>
            <w:r w:rsidRPr="00AF0F4A">
              <w:rPr>
                <w:b/>
                <w:bCs/>
              </w:rPr>
              <w:t>Invoice</w:t>
            </w:r>
          </w:p>
        </w:tc>
        <w:tc>
          <w:tcPr>
            <w:tcW w:w="3543" w:type="dxa"/>
            <w:shd w:val="clear" w:color="auto" w:fill="CCECFF"/>
            <w:vAlign w:val="center"/>
          </w:tcPr>
          <w:p w14:paraId="49F45BA1" w14:textId="77777777" w:rsidR="00692C02" w:rsidRPr="00AF0F4A" w:rsidRDefault="00692C02" w:rsidP="00F65EFF">
            <w:pPr>
              <w:pStyle w:val="TableText"/>
              <w:jc w:val="center"/>
              <w:rPr>
                <w:b/>
                <w:bCs/>
              </w:rPr>
            </w:pPr>
            <w:r w:rsidRPr="00AF0F4A">
              <w:rPr>
                <w:b/>
                <w:bCs/>
              </w:rPr>
              <w:t>Charge Code</w:t>
            </w:r>
          </w:p>
        </w:tc>
      </w:tr>
      <w:tr w:rsidR="00692C02" w:rsidRPr="00F9189C" w14:paraId="207F6B6C" w14:textId="77777777" w:rsidTr="00F65EFF">
        <w:trPr>
          <w:trHeight w:val="397"/>
        </w:trPr>
        <w:tc>
          <w:tcPr>
            <w:tcW w:w="3261" w:type="dxa"/>
            <w:shd w:val="clear" w:color="auto" w:fill="CCECFF"/>
            <w:vAlign w:val="center"/>
          </w:tcPr>
          <w:p w14:paraId="4FF9C0D8" w14:textId="77777777" w:rsidR="00692C02" w:rsidRPr="004C70CA" w:rsidRDefault="00692C02" w:rsidP="00F65EFF">
            <w:pPr>
              <w:pStyle w:val="TableText"/>
              <w:jc w:val="center"/>
              <w:rPr>
                <w:b/>
              </w:rPr>
            </w:pPr>
            <w:r w:rsidRPr="004C70CA">
              <w:rPr>
                <w:b/>
              </w:rPr>
              <w:t>ADU</w:t>
            </w:r>
          </w:p>
        </w:tc>
        <w:tc>
          <w:tcPr>
            <w:tcW w:w="3543" w:type="dxa"/>
            <w:vAlign w:val="center"/>
          </w:tcPr>
          <w:p w14:paraId="3B680472" w14:textId="77777777" w:rsidR="00692C02" w:rsidRPr="004C70CA" w:rsidRDefault="00692C02" w:rsidP="00F65EFF">
            <w:pPr>
              <w:pStyle w:val="TableText"/>
              <w:jc w:val="center"/>
              <w:rPr>
                <w:b/>
              </w:rPr>
            </w:pPr>
            <w:r w:rsidRPr="004C70CA">
              <w:rPr>
                <w:b/>
              </w:rPr>
              <w:t>881</w:t>
            </w:r>
          </w:p>
        </w:tc>
      </w:tr>
    </w:tbl>
    <w:p w14:paraId="5348D830" w14:textId="77777777" w:rsidR="00692C02" w:rsidRDefault="00692C02" w:rsidP="00692C02"/>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40"/>
      </w:tblGrid>
      <w:tr w:rsidR="00692C02" w:rsidRPr="00AF0F4A" w14:paraId="404619F9" w14:textId="77777777" w:rsidTr="00F65EFF">
        <w:trPr>
          <w:trHeight w:val="397"/>
        </w:trPr>
        <w:tc>
          <w:tcPr>
            <w:tcW w:w="6840" w:type="dxa"/>
            <w:shd w:val="clear" w:color="auto" w:fill="CCECFF"/>
            <w:vAlign w:val="center"/>
          </w:tcPr>
          <w:p w14:paraId="2C9A8DFE" w14:textId="77777777" w:rsidR="00692C02" w:rsidRPr="00AF0F4A" w:rsidRDefault="00692C02" w:rsidP="00F65EFF">
            <w:pPr>
              <w:pStyle w:val="TableText"/>
              <w:jc w:val="center"/>
              <w:rPr>
                <w:b/>
                <w:bCs/>
              </w:rPr>
            </w:pPr>
            <w:r w:rsidRPr="00AF0F4A">
              <w:rPr>
                <w:b/>
                <w:bCs/>
              </w:rPr>
              <w:t>Pence per peak day kWh per day</w:t>
            </w:r>
          </w:p>
        </w:tc>
      </w:tr>
      <w:tr w:rsidR="00692C02" w:rsidRPr="00275C20" w14:paraId="4AE710FB" w14:textId="77777777" w:rsidTr="00F65EFF">
        <w:trPr>
          <w:trHeight w:val="397"/>
        </w:trPr>
        <w:tc>
          <w:tcPr>
            <w:tcW w:w="6840" w:type="dxa"/>
            <w:vAlign w:val="center"/>
          </w:tcPr>
          <w:p w14:paraId="5C5F30FC" w14:textId="77777777" w:rsidR="00692C02" w:rsidRPr="00970673" w:rsidRDefault="00692C02" w:rsidP="00F65EFF">
            <w:pPr>
              <w:pStyle w:val="TableText"/>
              <w:jc w:val="center"/>
              <w:rPr>
                <w:lang w:val="fr-FR"/>
              </w:rPr>
            </w:pPr>
            <w:r w:rsidRPr="00970673">
              <w:rPr>
                <w:lang w:val="fr-FR"/>
              </w:rPr>
              <w:t>902 x [(SOQ</w:t>
            </w:r>
            <w:r w:rsidRPr="00970673">
              <w:rPr>
                <w:szCs w:val="20"/>
                <w:vertAlign w:val="superscript"/>
                <w:lang w:val="fr-FR"/>
              </w:rPr>
              <w:t>)^-0.834</w:t>
            </w:r>
            <w:r w:rsidRPr="00970673">
              <w:rPr>
                <w:lang w:val="fr-FR"/>
              </w:rPr>
              <w:t xml:space="preserve">] x D + 772 x (SOQ) </w:t>
            </w:r>
            <w:r w:rsidRPr="00970673">
              <w:rPr>
                <w:szCs w:val="20"/>
                <w:vertAlign w:val="superscript"/>
                <w:lang w:val="fr-FR"/>
              </w:rPr>
              <w:t>^-0.717</w:t>
            </w:r>
          </w:p>
        </w:tc>
      </w:tr>
    </w:tbl>
    <w:p w14:paraId="1D835A6E" w14:textId="77777777" w:rsidR="00692C02" w:rsidRPr="00275C20" w:rsidRDefault="00692C02" w:rsidP="00692C02">
      <w:pPr>
        <w:rPr>
          <w:sz w:val="20"/>
          <w:szCs w:val="20"/>
          <w:lang w:val="fr-FR"/>
        </w:rPr>
      </w:pPr>
    </w:p>
    <w:p w14:paraId="5331015B" w14:textId="77777777" w:rsidR="00692C02" w:rsidRPr="003A1E2A" w:rsidRDefault="00692C02" w:rsidP="00692C02">
      <w:pPr>
        <w:ind w:right="425"/>
      </w:pPr>
      <w:r w:rsidRPr="003A1E2A">
        <w:t>Where SOQ is the registered supply point capacity and D is the direct distance, in km, from the site boundary to the nearest point on the NTS.</w:t>
      </w:r>
    </w:p>
    <w:p w14:paraId="1A0DE045" w14:textId="77777777" w:rsidR="00692C02" w:rsidRDefault="00692C02" w:rsidP="00692C02">
      <w:pPr>
        <w:ind w:right="425"/>
        <w:rPr>
          <w:b/>
        </w:rPr>
      </w:pPr>
    </w:p>
    <w:p w14:paraId="2161733C" w14:textId="77777777" w:rsidR="00692C02" w:rsidRPr="009F6887" w:rsidRDefault="00692C02" w:rsidP="00692C02">
      <w:pPr>
        <w:rPr>
          <w:rFonts w:eastAsia="Calibri"/>
          <w:b/>
          <w:color w:val="895DD5"/>
          <w:sz w:val="28"/>
          <w:szCs w:val="40"/>
        </w:rPr>
      </w:pPr>
      <w:r w:rsidRPr="009F6887">
        <w:rPr>
          <w:rFonts w:eastAsia="Calibri"/>
          <w:b/>
          <w:color w:val="895DD5"/>
          <w:sz w:val="28"/>
          <w:szCs w:val="40"/>
        </w:rPr>
        <w:t>2.2 LDZ Customer Charges</w:t>
      </w:r>
    </w:p>
    <w:p w14:paraId="7888519B" w14:textId="77777777" w:rsidR="00692C02" w:rsidRPr="00EC3C73" w:rsidRDefault="00692C02" w:rsidP="00692C02">
      <w:pPr>
        <w:rPr>
          <w:rFonts w:ascii="Arial Rounded MT Bold" w:eastAsia="Calibri" w:hAnsi="Arial Rounded MT Bold"/>
          <w:b/>
          <w:color w:val="5F497A"/>
          <w:sz w:val="28"/>
          <w:szCs w:val="40"/>
        </w:rPr>
      </w:pPr>
    </w:p>
    <w:p w14:paraId="328E992B" w14:textId="77777777" w:rsidR="00692C02" w:rsidRPr="009F6887" w:rsidRDefault="00692C02" w:rsidP="00692C02">
      <w:pPr>
        <w:ind w:right="425"/>
      </w:pPr>
      <w:r w:rsidRPr="009F6887">
        <w:t>For supply points with an Annual Quantity (AQ) of less than 73,200 kWh per annum, the customer charge is a capacity charge.</w:t>
      </w:r>
    </w:p>
    <w:p w14:paraId="20AF94C8" w14:textId="77777777" w:rsidR="00692C02" w:rsidRPr="009F6887" w:rsidRDefault="00692C02" w:rsidP="00692C02">
      <w:pPr>
        <w:ind w:right="425"/>
      </w:pPr>
    </w:p>
    <w:p w14:paraId="2396CE54" w14:textId="77777777" w:rsidR="00692C02" w:rsidRPr="009F6887" w:rsidRDefault="00692C02" w:rsidP="00692C02">
      <w:pPr>
        <w:ind w:right="425"/>
      </w:pPr>
      <w:r w:rsidRPr="009F6887">
        <w:t>For supply points with an AQ of between 73,200 and 732,000 kWh per annum, the customer charge is made up of a fixed charge which depends on the frequency of meter reading, plus a capacity charge based on the registered SOQ.</w:t>
      </w:r>
    </w:p>
    <w:p w14:paraId="0AEB7EAC" w14:textId="77777777" w:rsidR="00692C02" w:rsidRPr="009F6887" w:rsidRDefault="00692C02" w:rsidP="00692C02">
      <w:pPr>
        <w:ind w:right="425"/>
      </w:pPr>
    </w:p>
    <w:p w14:paraId="6B763FD5" w14:textId="77777777" w:rsidR="00692C02" w:rsidRPr="009F6887" w:rsidRDefault="00692C02" w:rsidP="00692C02">
      <w:r w:rsidRPr="009F6887">
        <w:t>For supply points with an AQ of greater than 732,000 kWh per annum, the customer charge is based on a function related to the registered SOQ.</w:t>
      </w:r>
    </w:p>
    <w:p w14:paraId="2FCB97F8" w14:textId="77777777" w:rsidR="001002EA" w:rsidRPr="005D5A66" w:rsidRDefault="001002EA" w:rsidP="001002EA">
      <w:pPr>
        <w:rPr>
          <w:color w:val="895DD5"/>
        </w:rPr>
      </w:pPr>
    </w:p>
    <w:p w14:paraId="6A33C5C6" w14:textId="77777777" w:rsidR="009F6887" w:rsidRDefault="009F6887" w:rsidP="00187D7C">
      <w:pPr>
        <w:rPr>
          <w:rFonts w:eastAsia="Calibri"/>
          <w:b/>
          <w:color w:val="895DD5"/>
          <w:sz w:val="28"/>
          <w:szCs w:val="40"/>
        </w:rPr>
      </w:pPr>
    </w:p>
    <w:p w14:paraId="5F372501" w14:textId="77777777" w:rsidR="009F6887" w:rsidRDefault="009F6887" w:rsidP="00187D7C">
      <w:pPr>
        <w:rPr>
          <w:rFonts w:eastAsia="Calibri"/>
          <w:b/>
          <w:color w:val="895DD5"/>
          <w:sz w:val="28"/>
          <w:szCs w:val="40"/>
        </w:rPr>
      </w:pPr>
    </w:p>
    <w:p w14:paraId="61937CAA" w14:textId="77777777" w:rsidR="009F6887" w:rsidRDefault="009F6887" w:rsidP="00187D7C">
      <w:pPr>
        <w:rPr>
          <w:rFonts w:eastAsia="Calibri"/>
          <w:b/>
          <w:color w:val="895DD5"/>
          <w:sz w:val="28"/>
          <w:szCs w:val="40"/>
        </w:rPr>
      </w:pPr>
    </w:p>
    <w:p w14:paraId="722275C6" w14:textId="77777777" w:rsidR="009F6887" w:rsidRDefault="009F6887" w:rsidP="00187D7C">
      <w:pPr>
        <w:rPr>
          <w:rFonts w:eastAsia="Calibri"/>
          <w:b/>
          <w:color w:val="895DD5"/>
          <w:sz w:val="28"/>
          <w:szCs w:val="40"/>
        </w:rPr>
      </w:pPr>
    </w:p>
    <w:p w14:paraId="45F9C548" w14:textId="77777777" w:rsidR="00187D7C" w:rsidRPr="009F6887" w:rsidRDefault="00187D7C" w:rsidP="00187D7C">
      <w:pPr>
        <w:rPr>
          <w:rFonts w:eastAsia="Calibri"/>
          <w:b/>
          <w:color w:val="895DD5"/>
          <w:sz w:val="28"/>
          <w:szCs w:val="40"/>
        </w:rPr>
      </w:pPr>
      <w:r w:rsidRPr="009F6887">
        <w:rPr>
          <w:rFonts w:eastAsia="Calibri"/>
          <w:b/>
          <w:color w:val="895DD5"/>
          <w:sz w:val="28"/>
          <w:szCs w:val="40"/>
        </w:rPr>
        <w:t>2.2.1 Directly Connected Supply Points</w:t>
      </w:r>
    </w:p>
    <w:p w14:paraId="2D16DDF2" w14:textId="77777777" w:rsidR="00187D7C" w:rsidRPr="00EC3C73" w:rsidRDefault="00187D7C" w:rsidP="00187D7C">
      <w:pPr>
        <w:rPr>
          <w:rFonts w:ascii="Arial Rounded MT Bold" w:eastAsia="Calibri" w:hAnsi="Arial Rounded MT Bold"/>
          <w:b/>
          <w:color w:val="5F497A"/>
          <w:sz w:val="28"/>
          <w:szCs w:val="40"/>
        </w:rPr>
      </w:pPr>
    </w:p>
    <w:p w14:paraId="1A122C9B" w14:textId="77777777" w:rsidR="00187D7C" w:rsidRPr="009F6887" w:rsidRDefault="00187D7C" w:rsidP="00187D7C">
      <w:pPr>
        <w:ind w:right="425"/>
      </w:pPr>
      <w:r w:rsidRPr="009F6887">
        <w:t>The unit charges and charging functions used to calculate customer charges to directly connected supply points are as follows:</w:t>
      </w:r>
    </w:p>
    <w:p w14:paraId="614D4974" w14:textId="77777777" w:rsidR="00187D7C" w:rsidRDefault="00187D7C" w:rsidP="00187D7C">
      <w:pPr>
        <w:ind w:right="425"/>
        <w:rPr>
          <w:sz w:val="20"/>
          <w:szCs w:val="20"/>
        </w:rPr>
      </w:pPr>
    </w:p>
    <w:tbl>
      <w:tblPr>
        <w:tblStyle w:val="TableGrid"/>
        <w:tblW w:w="0" w:type="auto"/>
        <w:tblInd w:w="108" w:type="dxa"/>
        <w:tblLook w:val="04A0" w:firstRow="1" w:lastRow="0" w:firstColumn="1" w:lastColumn="0" w:noHBand="0" w:noVBand="1"/>
      </w:tblPr>
      <w:tblGrid>
        <w:gridCol w:w="3624"/>
        <w:gridCol w:w="3757"/>
      </w:tblGrid>
      <w:tr w:rsidR="00187D7C" w:rsidRPr="00B3646F" w14:paraId="42B965DF" w14:textId="77777777" w:rsidTr="00F65EFF">
        <w:trPr>
          <w:trHeight w:val="375"/>
        </w:trPr>
        <w:tc>
          <w:tcPr>
            <w:tcW w:w="3624" w:type="dxa"/>
            <w:shd w:val="clear" w:color="auto" w:fill="CCECFF"/>
            <w:vAlign w:val="center"/>
          </w:tcPr>
          <w:p w14:paraId="4645FACB" w14:textId="77777777" w:rsidR="00187D7C" w:rsidRPr="00B3646F" w:rsidRDefault="00187D7C" w:rsidP="00F65EFF">
            <w:pPr>
              <w:jc w:val="center"/>
              <w:rPr>
                <w:b/>
                <w:sz w:val="20"/>
                <w:szCs w:val="20"/>
              </w:rPr>
            </w:pPr>
            <w:r w:rsidRPr="00B3646F">
              <w:rPr>
                <w:b/>
                <w:sz w:val="20"/>
                <w:szCs w:val="20"/>
              </w:rPr>
              <w:t>Charge type</w:t>
            </w:r>
          </w:p>
        </w:tc>
        <w:tc>
          <w:tcPr>
            <w:tcW w:w="3757" w:type="dxa"/>
            <w:shd w:val="clear" w:color="auto" w:fill="CCECFF"/>
            <w:vAlign w:val="center"/>
          </w:tcPr>
          <w:p w14:paraId="05B31857" w14:textId="77777777" w:rsidR="00187D7C" w:rsidRPr="00B3646F" w:rsidRDefault="00187D7C" w:rsidP="00F65EFF">
            <w:pPr>
              <w:jc w:val="center"/>
              <w:rPr>
                <w:b/>
                <w:sz w:val="20"/>
                <w:szCs w:val="20"/>
              </w:rPr>
            </w:pPr>
            <w:r w:rsidRPr="00B3646F">
              <w:rPr>
                <w:b/>
                <w:sz w:val="20"/>
                <w:szCs w:val="20"/>
              </w:rPr>
              <w:t>LDZ Capacity</w:t>
            </w:r>
          </w:p>
        </w:tc>
      </w:tr>
      <w:tr w:rsidR="00187D7C" w:rsidRPr="00B3646F" w14:paraId="661053D9" w14:textId="77777777" w:rsidTr="00F65EFF">
        <w:trPr>
          <w:trHeight w:val="375"/>
        </w:trPr>
        <w:tc>
          <w:tcPr>
            <w:tcW w:w="3624" w:type="dxa"/>
            <w:shd w:val="clear" w:color="auto" w:fill="CCECFF"/>
            <w:vAlign w:val="center"/>
          </w:tcPr>
          <w:p w14:paraId="5D85F28D" w14:textId="77777777" w:rsidR="00187D7C" w:rsidRPr="00B3646F" w:rsidRDefault="00187D7C" w:rsidP="00F65EFF">
            <w:pPr>
              <w:jc w:val="center"/>
              <w:rPr>
                <w:b/>
                <w:sz w:val="20"/>
                <w:szCs w:val="20"/>
              </w:rPr>
            </w:pPr>
            <w:r w:rsidRPr="00B3646F">
              <w:rPr>
                <w:b/>
                <w:sz w:val="20"/>
                <w:szCs w:val="20"/>
              </w:rPr>
              <w:t>Charge code</w:t>
            </w:r>
          </w:p>
        </w:tc>
        <w:tc>
          <w:tcPr>
            <w:tcW w:w="3757" w:type="dxa"/>
            <w:shd w:val="clear" w:color="auto" w:fill="CCECFF"/>
            <w:vAlign w:val="center"/>
          </w:tcPr>
          <w:p w14:paraId="76B7038E" w14:textId="77777777" w:rsidR="00187D7C" w:rsidRPr="00B3646F" w:rsidRDefault="00187D7C" w:rsidP="00F65EFF">
            <w:pPr>
              <w:jc w:val="center"/>
              <w:rPr>
                <w:b/>
                <w:sz w:val="20"/>
                <w:szCs w:val="20"/>
              </w:rPr>
            </w:pPr>
            <w:r>
              <w:rPr>
                <w:b/>
                <w:sz w:val="20"/>
                <w:szCs w:val="20"/>
              </w:rPr>
              <w:t>CCA</w:t>
            </w:r>
          </w:p>
        </w:tc>
      </w:tr>
      <w:tr w:rsidR="00187D7C" w:rsidRPr="00B3646F" w14:paraId="43CB91D5" w14:textId="77777777" w:rsidTr="00F65EFF">
        <w:trPr>
          <w:trHeight w:val="375"/>
        </w:trPr>
        <w:tc>
          <w:tcPr>
            <w:tcW w:w="3624" w:type="dxa"/>
            <w:shd w:val="clear" w:color="auto" w:fill="CCECFF"/>
            <w:vAlign w:val="center"/>
          </w:tcPr>
          <w:p w14:paraId="1B6D9004" w14:textId="77777777" w:rsidR="00187D7C" w:rsidRPr="00B3646F" w:rsidRDefault="00187D7C" w:rsidP="00F65EFF">
            <w:pPr>
              <w:jc w:val="center"/>
              <w:rPr>
                <w:b/>
                <w:sz w:val="20"/>
                <w:szCs w:val="20"/>
              </w:rPr>
            </w:pPr>
            <w:r w:rsidRPr="00B3646F">
              <w:rPr>
                <w:b/>
                <w:sz w:val="20"/>
                <w:szCs w:val="20"/>
              </w:rPr>
              <w:t>Unit rate</w:t>
            </w:r>
          </w:p>
        </w:tc>
        <w:tc>
          <w:tcPr>
            <w:tcW w:w="3757" w:type="dxa"/>
            <w:shd w:val="clear" w:color="auto" w:fill="CCECFF"/>
            <w:vAlign w:val="center"/>
          </w:tcPr>
          <w:p w14:paraId="553A974F" w14:textId="77777777" w:rsidR="00187D7C" w:rsidRPr="00B3646F" w:rsidRDefault="00187D7C" w:rsidP="00F65EFF">
            <w:pPr>
              <w:jc w:val="center"/>
              <w:rPr>
                <w:b/>
                <w:sz w:val="20"/>
                <w:szCs w:val="20"/>
              </w:rPr>
            </w:pPr>
            <w:r w:rsidRPr="007A0EA6">
              <w:rPr>
                <w:b/>
                <w:szCs w:val="20"/>
              </w:rPr>
              <w:t>Pence per peak day kWh per day</w:t>
            </w:r>
          </w:p>
        </w:tc>
      </w:tr>
      <w:tr w:rsidR="00187D7C" w14:paraId="3DF31667" w14:textId="77777777" w:rsidTr="00F65EFF">
        <w:trPr>
          <w:trHeight w:val="375"/>
        </w:trPr>
        <w:tc>
          <w:tcPr>
            <w:tcW w:w="3624" w:type="dxa"/>
            <w:shd w:val="clear" w:color="auto" w:fill="CCECFF"/>
            <w:vAlign w:val="center"/>
          </w:tcPr>
          <w:p w14:paraId="73A673F0" w14:textId="77777777" w:rsidR="00187D7C" w:rsidRDefault="00187D7C" w:rsidP="00F65EFF">
            <w:pPr>
              <w:jc w:val="center"/>
              <w:rPr>
                <w:sz w:val="20"/>
                <w:szCs w:val="20"/>
              </w:rPr>
            </w:pPr>
            <w:r>
              <w:rPr>
                <w:sz w:val="20"/>
                <w:szCs w:val="20"/>
              </w:rPr>
              <w:t>Up to 73,200 kWh p.a.</w:t>
            </w:r>
          </w:p>
        </w:tc>
        <w:tc>
          <w:tcPr>
            <w:tcW w:w="3757" w:type="dxa"/>
            <w:tcBorders>
              <w:top w:val="single" w:sz="4" w:space="0" w:color="auto"/>
              <w:left w:val="single" w:sz="4" w:space="0" w:color="auto"/>
              <w:bottom w:val="single" w:sz="4" w:space="0" w:color="auto"/>
              <w:right w:val="single" w:sz="4" w:space="0" w:color="auto"/>
            </w:tcBorders>
            <w:shd w:val="clear" w:color="auto" w:fill="auto"/>
            <w:vAlign w:val="center"/>
          </w:tcPr>
          <w:p w14:paraId="53BABD0A" w14:textId="0872BE9E" w:rsidR="00187D7C" w:rsidRPr="00446102" w:rsidRDefault="00187D7C" w:rsidP="00F65EFF">
            <w:pPr>
              <w:jc w:val="center"/>
              <w:rPr>
                <w:sz w:val="20"/>
                <w:szCs w:val="20"/>
              </w:rPr>
            </w:pPr>
            <w:r w:rsidRPr="00446102">
              <w:rPr>
                <w:sz w:val="20"/>
                <w:szCs w:val="20"/>
              </w:rPr>
              <w:t>0.</w:t>
            </w:r>
            <w:r w:rsidR="00535796" w:rsidRPr="00446102">
              <w:rPr>
                <w:sz w:val="20"/>
                <w:szCs w:val="20"/>
              </w:rPr>
              <w:t>113</w:t>
            </w:r>
            <w:r w:rsidR="008238D4">
              <w:rPr>
                <w:sz w:val="20"/>
                <w:szCs w:val="20"/>
              </w:rPr>
              <w:t>4</w:t>
            </w:r>
          </w:p>
        </w:tc>
      </w:tr>
      <w:tr w:rsidR="00187D7C" w14:paraId="08E125E7" w14:textId="77777777" w:rsidTr="00F65EFF">
        <w:trPr>
          <w:trHeight w:val="375"/>
        </w:trPr>
        <w:tc>
          <w:tcPr>
            <w:tcW w:w="3624" w:type="dxa"/>
            <w:shd w:val="clear" w:color="auto" w:fill="CCECFF"/>
            <w:vAlign w:val="center"/>
          </w:tcPr>
          <w:p w14:paraId="31AF4B3B" w14:textId="77777777" w:rsidR="00187D7C" w:rsidRDefault="00187D7C" w:rsidP="00F65EFF">
            <w:pPr>
              <w:jc w:val="center"/>
              <w:rPr>
                <w:sz w:val="20"/>
                <w:szCs w:val="20"/>
              </w:rPr>
            </w:pPr>
            <w:r>
              <w:rPr>
                <w:sz w:val="20"/>
                <w:szCs w:val="20"/>
              </w:rPr>
              <w:t>73,200 to 732,000 kWh p.a.</w:t>
            </w:r>
          </w:p>
        </w:tc>
        <w:tc>
          <w:tcPr>
            <w:tcW w:w="3757" w:type="dxa"/>
            <w:tcBorders>
              <w:top w:val="nil"/>
              <w:left w:val="single" w:sz="4" w:space="0" w:color="auto"/>
              <w:bottom w:val="single" w:sz="4" w:space="0" w:color="auto"/>
              <w:right w:val="single" w:sz="4" w:space="0" w:color="auto"/>
            </w:tcBorders>
            <w:shd w:val="clear" w:color="auto" w:fill="auto"/>
            <w:vAlign w:val="center"/>
          </w:tcPr>
          <w:p w14:paraId="2CE5D9CC" w14:textId="09333739" w:rsidR="00187D7C" w:rsidRPr="00446102" w:rsidRDefault="00187D7C" w:rsidP="00F65EFF">
            <w:pPr>
              <w:jc w:val="center"/>
              <w:rPr>
                <w:sz w:val="20"/>
                <w:szCs w:val="20"/>
              </w:rPr>
            </w:pPr>
            <w:r w:rsidRPr="00446102">
              <w:rPr>
                <w:sz w:val="20"/>
                <w:szCs w:val="20"/>
              </w:rPr>
              <w:t>0.</w:t>
            </w:r>
            <w:r w:rsidR="00535796" w:rsidRPr="00446102">
              <w:rPr>
                <w:sz w:val="20"/>
                <w:szCs w:val="20"/>
              </w:rPr>
              <w:t>0041</w:t>
            </w:r>
          </w:p>
        </w:tc>
      </w:tr>
      <w:tr w:rsidR="00187D7C" w14:paraId="42FD3F26" w14:textId="77777777" w:rsidTr="00F65EFF">
        <w:trPr>
          <w:trHeight w:val="375"/>
        </w:trPr>
        <w:tc>
          <w:tcPr>
            <w:tcW w:w="3624" w:type="dxa"/>
            <w:shd w:val="clear" w:color="auto" w:fill="CCECFF"/>
            <w:vAlign w:val="center"/>
          </w:tcPr>
          <w:p w14:paraId="4077CAA3" w14:textId="77777777" w:rsidR="00187D7C" w:rsidRDefault="00187D7C" w:rsidP="00F65EFF">
            <w:pPr>
              <w:jc w:val="center"/>
              <w:rPr>
                <w:sz w:val="20"/>
                <w:szCs w:val="20"/>
              </w:rPr>
            </w:pPr>
            <w:r>
              <w:rPr>
                <w:sz w:val="20"/>
                <w:szCs w:val="20"/>
              </w:rPr>
              <w:t>732,000 kWh and above p.a.</w:t>
            </w:r>
          </w:p>
        </w:tc>
        <w:tc>
          <w:tcPr>
            <w:tcW w:w="3757" w:type="dxa"/>
            <w:tcBorders>
              <w:top w:val="nil"/>
              <w:left w:val="single" w:sz="4" w:space="0" w:color="auto"/>
              <w:bottom w:val="single" w:sz="4" w:space="0" w:color="auto"/>
              <w:right w:val="single" w:sz="4" w:space="0" w:color="auto"/>
            </w:tcBorders>
            <w:shd w:val="clear" w:color="auto" w:fill="auto"/>
            <w:vAlign w:val="center"/>
          </w:tcPr>
          <w:p w14:paraId="4EA5A023" w14:textId="7EA09514" w:rsidR="00187D7C" w:rsidRPr="00446102" w:rsidRDefault="00187D7C" w:rsidP="00F65EFF">
            <w:pPr>
              <w:jc w:val="center"/>
              <w:rPr>
                <w:sz w:val="20"/>
                <w:szCs w:val="20"/>
              </w:rPr>
            </w:pPr>
            <w:r w:rsidRPr="00446102">
              <w:rPr>
                <w:sz w:val="20"/>
                <w:szCs w:val="20"/>
              </w:rPr>
              <w:t>0.</w:t>
            </w:r>
            <w:r w:rsidR="00446102" w:rsidRPr="00446102">
              <w:rPr>
                <w:sz w:val="20"/>
                <w:szCs w:val="20"/>
              </w:rPr>
              <w:t>0866</w:t>
            </w:r>
            <w:r w:rsidRPr="00446102">
              <w:rPr>
                <w:sz w:val="20"/>
                <w:szCs w:val="20"/>
              </w:rPr>
              <w:t xml:space="preserve"> x SOQ ^ -0.2100</w:t>
            </w:r>
          </w:p>
        </w:tc>
      </w:tr>
    </w:tbl>
    <w:p w14:paraId="086C65E1" w14:textId="77777777" w:rsidR="00187D7C" w:rsidRDefault="00187D7C" w:rsidP="00187D7C">
      <w:pPr>
        <w:rPr>
          <w:sz w:val="20"/>
          <w:szCs w:val="20"/>
        </w:rPr>
      </w:pPr>
    </w:p>
    <w:p w14:paraId="418D30BF" w14:textId="77777777" w:rsidR="00187D7C" w:rsidRPr="009F6887" w:rsidRDefault="00187D7C" w:rsidP="00187D7C">
      <w:pPr>
        <w:ind w:right="425"/>
      </w:pPr>
      <w:r w:rsidRPr="009F6887">
        <w:t>In addition to the above, the following fixed charge applies to supply points with an AQ of between 73,200 and 732,000 kWh:</w:t>
      </w:r>
    </w:p>
    <w:p w14:paraId="69CFBC0A" w14:textId="77777777" w:rsidR="00187D7C" w:rsidRDefault="00187D7C" w:rsidP="00187D7C">
      <w:pPr>
        <w:ind w:right="425"/>
        <w:rPr>
          <w:sz w:val="20"/>
          <w:szCs w:val="20"/>
        </w:rPr>
      </w:pPr>
    </w:p>
    <w:tbl>
      <w:tblPr>
        <w:tblStyle w:val="TableGrid"/>
        <w:tblW w:w="0" w:type="auto"/>
        <w:tblInd w:w="108" w:type="dxa"/>
        <w:tblLook w:val="04A0" w:firstRow="1" w:lastRow="0" w:firstColumn="1" w:lastColumn="0" w:noHBand="0" w:noVBand="1"/>
      </w:tblPr>
      <w:tblGrid>
        <w:gridCol w:w="3643"/>
        <w:gridCol w:w="3776"/>
      </w:tblGrid>
      <w:tr w:rsidR="00187D7C" w:rsidRPr="00B3646F" w14:paraId="38FC983C" w14:textId="77777777" w:rsidTr="00F65EFF">
        <w:trPr>
          <w:trHeight w:val="364"/>
        </w:trPr>
        <w:tc>
          <w:tcPr>
            <w:tcW w:w="3643" w:type="dxa"/>
            <w:shd w:val="clear" w:color="auto" w:fill="CCECFF"/>
            <w:vAlign w:val="center"/>
          </w:tcPr>
          <w:p w14:paraId="6093D837" w14:textId="77777777" w:rsidR="00187D7C" w:rsidRPr="00B3646F" w:rsidRDefault="00187D7C" w:rsidP="00F65EFF">
            <w:pPr>
              <w:jc w:val="center"/>
              <w:rPr>
                <w:b/>
                <w:sz w:val="20"/>
                <w:szCs w:val="20"/>
              </w:rPr>
            </w:pPr>
            <w:r w:rsidRPr="00B3646F">
              <w:rPr>
                <w:b/>
                <w:sz w:val="20"/>
                <w:szCs w:val="20"/>
              </w:rPr>
              <w:t>Charge type</w:t>
            </w:r>
          </w:p>
        </w:tc>
        <w:tc>
          <w:tcPr>
            <w:tcW w:w="3776" w:type="dxa"/>
            <w:shd w:val="clear" w:color="auto" w:fill="CCECFF"/>
            <w:vAlign w:val="center"/>
          </w:tcPr>
          <w:p w14:paraId="22DAA51A" w14:textId="77777777" w:rsidR="00187D7C" w:rsidRPr="00B3646F" w:rsidRDefault="00187D7C" w:rsidP="00F65EFF">
            <w:pPr>
              <w:jc w:val="center"/>
              <w:rPr>
                <w:b/>
                <w:sz w:val="20"/>
                <w:szCs w:val="20"/>
              </w:rPr>
            </w:pPr>
            <w:r w:rsidRPr="00B3646F">
              <w:rPr>
                <w:b/>
                <w:sz w:val="20"/>
                <w:szCs w:val="20"/>
              </w:rPr>
              <w:t>LDZ Capacity</w:t>
            </w:r>
          </w:p>
        </w:tc>
      </w:tr>
      <w:tr w:rsidR="00187D7C" w:rsidRPr="00B3646F" w14:paraId="725023EF" w14:textId="77777777" w:rsidTr="00F65EFF">
        <w:trPr>
          <w:trHeight w:val="364"/>
        </w:trPr>
        <w:tc>
          <w:tcPr>
            <w:tcW w:w="3643" w:type="dxa"/>
            <w:shd w:val="clear" w:color="auto" w:fill="CCECFF"/>
            <w:vAlign w:val="center"/>
          </w:tcPr>
          <w:p w14:paraId="4D68FBB4" w14:textId="77777777" w:rsidR="00187D7C" w:rsidRPr="00B3646F" w:rsidRDefault="00187D7C" w:rsidP="00F65EFF">
            <w:pPr>
              <w:jc w:val="center"/>
              <w:rPr>
                <w:b/>
                <w:sz w:val="20"/>
                <w:szCs w:val="20"/>
              </w:rPr>
            </w:pPr>
            <w:r w:rsidRPr="00B3646F">
              <w:rPr>
                <w:b/>
                <w:sz w:val="20"/>
                <w:szCs w:val="20"/>
              </w:rPr>
              <w:t>Charge code</w:t>
            </w:r>
          </w:p>
        </w:tc>
        <w:tc>
          <w:tcPr>
            <w:tcW w:w="3776" w:type="dxa"/>
            <w:shd w:val="clear" w:color="auto" w:fill="CCECFF"/>
            <w:vAlign w:val="center"/>
          </w:tcPr>
          <w:p w14:paraId="4F8D1449" w14:textId="77777777" w:rsidR="00187D7C" w:rsidRPr="00B3646F" w:rsidRDefault="00187D7C" w:rsidP="00F65EFF">
            <w:pPr>
              <w:jc w:val="center"/>
              <w:rPr>
                <w:b/>
                <w:sz w:val="20"/>
                <w:szCs w:val="20"/>
              </w:rPr>
            </w:pPr>
            <w:r>
              <w:rPr>
                <w:b/>
                <w:sz w:val="20"/>
                <w:szCs w:val="20"/>
              </w:rPr>
              <w:t>CFI</w:t>
            </w:r>
          </w:p>
        </w:tc>
      </w:tr>
      <w:tr w:rsidR="00187D7C" w:rsidRPr="00B3646F" w14:paraId="78A95D88" w14:textId="77777777" w:rsidTr="00F65EFF">
        <w:trPr>
          <w:trHeight w:val="364"/>
        </w:trPr>
        <w:tc>
          <w:tcPr>
            <w:tcW w:w="3643" w:type="dxa"/>
            <w:shd w:val="clear" w:color="auto" w:fill="CCECFF"/>
            <w:vAlign w:val="center"/>
          </w:tcPr>
          <w:p w14:paraId="077F8BDA" w14:textId="77777777" w:rsidR="00187D7C" w:rsidRPr="00B3646F" w:rsidRDefault="00187D7C" w:rsidP="00F65EFF">
            <w:pPr>
              <w:jc w:val="center"/>
              <w:rPr>
                <w:b/>
                <w:sz w:val="20"/>
                <w:szCs w:val="20"/>
              </w:rPr>
            </w:pPr>
            <w:r w:rsidRPr="00B3646F">
              <w:rPr>
                <w:b/>
                <w:sz w:val="20"/>
                <w:szCs w:val="20"/>
              </w:rPr>
              <w:t>Unit rate</w:t>
            </w:r>
          </w:p>
        </w:tc>
        <w:tc>
          <w:tcPr>
            <w:tcW w:w="3776" w:type="dxa"/>
            <w:shd w:val="clear" w:color="auto" w:fill="CCECFF"/>
            <w:vAlign w:val="center"/>
          </w:tcPr>
          <w:p w14:paraId="4324DFC5" w14:textId="77777777" w:rsidR="00187D7C" w:rsidRPr="00B3646F" w:rsidRDefault="00187D7C" w:rsidP="00F65EFF">
            <w:pPr>
              <w:jc w:val="center"/>
              <w:rPr>
                <w:b/>
                <w:sz w:val="20"/>
                <w:szCs w:val="20"/>
              </w:rPr>
            </w:pPr>
            <w:r>
              <w:rPr>
                <w:b/>
                <w:sz w:val="20"/>
                <w:szCs w:val="20"/>
              </w:rPr>
              <w:t>Pence per day</w:t>
            </w:r>
          </w:p>
        </w:tc>
      </w:tr>
      <w:tr w:rsidR="00187D7C" w14:paraId="2BB7EA53" w14:textId="77777777" w:rsidTr="00F65EFF">
        <w:trPr>
          <w:trHeight w:val="364"/>
        </w:trPr>
        <w:tc>
          <w:tcPr>
            <w:tcW w:w="3643" w:type="dxa"/>
            <w:shd w:val="clear" w:color="auto" w:fill="CCECFF"/>
            <w:vAlign w:val="center"/>
          </w:tcPr>
          <w:p w14:paraId="147629DD" w14:textId="77777777" w:rsidR="00187D7C" w:rsidRDefault="00187D7C" w:rsidP="00F65EFF">
            <w:pPr>
              <w:jc w:val="center"/>
              <w:rPr>
                <w:sz w:val="20"/>
                <w:szCs w:val="20"/>
              </w:rPr>
            </w:pPr>
            <w:r>
              <w:rPr>
                <w:sz w:val="20"/>
                <w:szCs w:val="20"/>
              </w:rPr>
              <w:t>Non-monthly read supply points</w:t>
            </w:r>
          </w:p>
        </w:tc>
        <w:tc>
          <w:tcPr>
            <w:tcW w:w="3776" w:type="dxa"/>
            <w:tcBorders>
              <w:top w:val="single" w:sz="4" w:space="0" w:color="auto"/>
              <w:left w:val="nil"/>
              <w:bottom w:val="single" w:sz="4" w:space="0" w:color="auto"/>
              <w:right w:val="single" w:sz="4" w:space="0" w:color="auto"/>
            </w:tcBorders>
            <w:shd w:val="clear" w:color="auto" w:fill="auto"/>
            <w:vAlign w:val="center"/>
          </w:tcPr>
          <w:p w14:paraId="1430B5B7" w14:textId="7B41E52D" w:rsidR="00187D7C" w:rsidRPr="00446102" w:rsidRDefault="00446102" w:rsidP="00F65EFF">
            <w:pPr>
              <w:jc w:val="center"/>
              <w:rPr>
                <w:sz w:val="20"/>
                <w:szCs w:val="20"/>
              </w:rPr>
            </w:pPr>
            <w:r w:rsidRPr="00446102">
              <w:rPr>
                <w:sz w:val="20"/>
                <w:szCs w:val="20"/>
              </w:rPr>
              <w:t>35</w:t>
            </w:r>
            <w:r w:rsidR="00187D7C" w:rsidRPr="00446102">
              <w:rPr>
                <w:sz w:val="20"/>
                <w:szCs w:val="20"/>
              </w:rPr>
              <w:t>.</w:t>
            </w:r>
            <w:r w:rsidRPr="00446102">
              <w:rPr>
                <w:sz w:val="20"/>
                <w:szCs w:val="20"/>
              </w:rPr>
              <w:t>6</w:t>
            </w:r>
            <w:r w:rsidR="00C74C95">
              <w:rPr>
                <w:sz w:val="20"/>
                <w:szCs w:val="20"/>
              </w:rPr>
              <w:t>391</w:t>
            </w:r>
          </w:p>
        </w:tc>
      </w:tr>
      <w:tr w:rsidR="00187D7C" w14:paraId="5AB631BB" w14:textId="77777777" w:rsidTr="00F65EFF">
        <w:trPr>
          <w:trHeight w:val="364"/>
        </w:trPr>
        <w:tc>
          <w:tcPr>
            <w:tcW w:w="3643" w:type="dxa"/>
            <w:shd w:val="clear" w:color="auto" w:fill="CCECFF"/>
            <w:vAlign w:val="center"/>
          </w:tcPr>
          <w:p w14:paraId="49A53882" w14:textId="77777777" w:rsidR="00187D7C" w:rsidRDefault="00187D7C" w:rsidP="00F65EFF">
            <w:pPr>
              <w:jc w:val="center"/>
              <w:rPr>
                <w:sz w:val="20"/>
                <w:szCs w:val="20"/>
              </w:rPr>
            </w:pPr>
            <w:r>
              <w:rPr>
                <w:sz w:val="20"/>
                <w:szCs w:val="20"/>
              </w:rPr>
              <w:t>Monthly read supply points</w:t>
            </w:r>
          </w:p>
        </w:tc>
        <w:tc>
          <w:tcPr>
            <w:tcW w:w="3776" w:type="dxa"/>
            <w:tcBorders>
              <w:top w:val="nil"/>
              <w:left w:val="nil"/>
              <w:bottom w:val="single" w:sz="4" w:space="0" w:color="auto"/>
              <w:right w:val="single" w:sz="4" w:space="0" w:color="auto"/>
            </w:tcBorders>
            <w:shd w:val="clear" w:color="auto" w:fill="auto"/>
            <w:vAlign w:val="center"/>
          </w:tcPr>
          <w:p w14:paraId="6275C291" w14:textId="16AEFA33" w:rsidR="00187D7C" w:rsidRPr="00446102" w:rsidRDefault="00446102" w:rsidP="00F65EFF">
            <w:pPr>
              <w:jc w:val="center"/>
              <w:rPr>
                <w:sz w:val="20"/>
                <w:szCs w:val="20"/>
              </w:rPr>
            </w:pPr>
            <w:r w:rsidRPr="00446102">
              <w:rPr>
                <w:sz w:val="20"/>
                <w:szCs w:val="20"/>
              </w:rPr>
              <w:t>37</w:t>
            </w:r>
            <w:r w:rsidR="00187D7C" w:rsidRPr="00446102">
              <w:rPr>
                <w:sz w:val="20"/>
                <w:szCs w:val="20"/>
              </w:rPr>
              <w:t>.</w:t>
            </w:r>
            <w:r w:rsidR="00C74C95">
              <w:rPr>
                <w:sz w:val="20"/>
                <w:szCs w:val="20"/>
              </w:rPr>
              <w:t>9474</w:t>
            </w:r>
          </w:p>
        </w:tc>
      </w:tr>
    </w:tbl>
    <w:p w14:paraId="1A9EB2D8" w14:textId="77777777" w:rsidR="00187D7C" w:rsidRDefault="00187D7C" w:rsidP="00187D7C">
      <w:pPr>
        <w:rPr>
          <w:sz w:val="20"/>
          <w:szCs w:val="20"/>
        </w:rPr>
      </w:pPr>
    </w:p>
    <w:p w14:paraId="616DC6AA" w14:textId="77777777" w:rsidR="00187D7C" w:rsidRDefault="00187D7C" w:rsidP="00187D7C">
      <w:pPr>
        <w:rPr>
          <w:sz w:val="20"/>
          <w:szCs w:val="20"/>
        </w:rPr>
      </w:pPr>
    </w:p>
    <w:p w14:paraId="553FCF20" w14:textId="77777777" w:rsidR="00187D7C" w:rsidRPr="009F6887" w:rsidRDefault="00187D7C" w:rsidP="00187D7C">
      <w:pPr>
        <w:rPr>
          <w:rFonts w:eastAsia="Calibri"/>
          <w:b/>
          <w:color w:val="895DD5"/>
          <w:sz w:val="28"/>
          <w:szCs w:val="40"/>
        </w:rPr>
      </w:pPr>
      <w:r w:rsidRPr="009F6887">
        <w:rPr>
          <w:rFonts w:eastAsia="Calibri"/>
          <w:b/>
          <w:color w:val="895DD5"/>
          <w:sz w:val="28"/>
          <w:szCs w:val="40"/>
        </w:rPr>
        <w:t>2.3 Exit Capacity Charges</w:t>
      </w:r>
    </w:p>
    <w:p w14:paraId="4B6B4B56" w14:textId="77777777" w:rsidR="00187D7C" w:rsidRPr="00EC3C73" w:rsidRDefault="00187D7C" w:rsidP="00187D7C">
      <w:pPr>
        <w:rPr>
          <w:rFonts w:ascii="Arial Rounded MT Bold" w:eastAsia="Calibri" w:hAnsi="Arial Rounded MT Bold"/>
          <w:b/>
          <w:color w:val="5F497A"/>
          <w:sz w:val="28"/>
          <w:szCs w:val="40"/>
        </w:rPr>
      </w:pPr>
    </w:p>
    <w:p w14:paraId="0BF9E37B" w14:textId="77777777" w:rsidR="00187D7C" w:rsidRPr="009F6887" w:rsidRDefault="00187D7C" w:rsidP="00187D7C">
      <w:pPr>
        <w:ind w:right="425"/>
      </w:pPr>
      <w:r w:rsidRPr="009F6887">
        <w:t>The LDZ Exit Capacity NTS (ECN) charge is a capacity charge that is applied to the supply point or CSEP in the same manner as the LDZ system capacity charge.  These charges are applied per exit zone on an administered peak day basis.  The exit zone for a DN supply point is determined by its postcode.</w:t>
      </w:r>
    </w:p>
    <w:p w14:paraId="6E360B70" w14:textId="77777777" w:rsidR="00187D7C" w:rsidRDefault="00187D7C" w:rsidP="00187D7C">
      <w:pPr>
        <w:ind w:right="425"/>
        <w:rPr>
          <w:sz w:val="20"/>
          <w:szCs w:val="20"/>
        </w:rPr>
      </w:pPr>
    </w:p>
    <w:tbl>
      <w:tblPr>
        <w:tblStyle w:val="TableGrid"/>
        <w:tblW w:w="0" w:type="auto"/>
        <w:tblInd w:w="108" w:type="dxa"/>
        <w:tblLook w:val="04A0" w:firstRow="1" w:lastRow="0" w:firstColumn="1" w:lastColumn="0" w:noHBand="0" w:noVBand="1"/>
      </w:tblPr>
      <w:tblGrid>
        <w:gridCol w:w="3840"/>
        <w:gridCol w:w="3981"/>
      </w:tblGrid>
      <w:tr w:rsidR="00187D7C" w:rsidRPr="00B3646F" w14:paraId="26127BBC" w14:textId="77777777" w:rsidTr="00F65EFF">
        <w:trPr>
          <w:trHeight w:val="329"/>
        </w:trPr>
        <w:tc>
          <w:tcPr>
            <w:tcW w:w="3840" w:type="dxa"/>
            <w:shd w:val="clear" w:color="auto" w:fill="CCECFF"/>
            <w:vAlign w:val="center"/>
          </w:tcPr>
          <w:p w14:paraId="0C98ABE5" w14:textId="77777777" w:rsidR="00187D7C" w:rsidRPr="00B3646F" w:rsidRDefault="00187D7C" w:rsidP="00F65EFF">
            <w:pPr>
              <w:jc w:val="center"/>
              <w:rPr>
                <w:b/>
                <w:sz w:val="20"/>
                <w:szCs w:val="20"/>
              </w:rPr>
            </w:pPr>
            <w:r w:rsidRPr="00B3646F">
              <w:rPr>
                <w:b/>
                <w:sz w:val="20"/>
                <w:szCs w:val="20"/>
              </w:rPr>
              <w:t>Charge type</w:t>
            </w:r>
          </w:p>
        </w:tc>
        <w:tc>
          <w:tcPr>
            <w:tcW w:w="3981" w:type="dxa"/>
            <w:shd w:val="clear" w:color="auto" w:fill="CCECFF"/>
            <w:vAlign w:val="center"/>
          </w:tcPr>
          <w:p w14:paraId="58072B3C" w14:textId="77777777" w:rsidR="00187D7C" w:rsidRPr="00B3646F" w:rsidRDefault="00187D7C" w:rsidP="00F65EFF">
            <w:pPr>
              <w:jc w:val="center"/>
              <w:rPr>
                <w:b/>
                <w:sz w:val="20"/>
                <w:szCs w:val="20"/>
              </w:rPr>
            </w:pPr>
            <w:r w:rsidRPr="00B3646F">
              <w:rPr>
                <w:b/>
                <w:sz w:val="20"/>
                <w:szCs w:val="20"/>
              </w:rPr>
              <w:t xml:space="preserve">LDZ </w:t>
            </w:r>
            <w:r>
              <w:rPr>
                <w:b/>
                <w:sz w:val="20"/>
                <w:szCs w:val="20"/>
              </w:rPr>
              <w:t xml:space="preserve">Exit </w:t>
            </w:r>
            <w:r w:rsidRPr="00B3646F">
              <w:rPr>
                <w:b/>
                <w:sz w:val="20"/>
                <w:szCs w:val="20"/>
              </w:rPr>
              <w:t>Capacity</w:t>
            </w:r>
          </w:p>
        </w:tc>
      </w:tr>
      <w:tr w:rsidR="00187D7C" w:rsidRPr="00B3646F" w14:paraId="4DD73292" w14:textId="77777777" w:rsidTr="00F65EFF">
        <w:trPr>
          <w:trHeight w:val="329"/>
        </w:trPr>
        <w:tc>
          <w:tcPr>
            <w:tcW w:w="3840" w:type="dxa"/>
            <w:shd w:val="clear" w:color="auto" w:fill="CCECFF"/>
            <w:vAlign w:val="center"/>
          </w:tcPr>
          <w:p w14:paraId="2E219418" w14:textId="77777777" w:rsidR="00187D7C" w:rsidRPr="00B3646F" w:rsidRDefault="00187D7C" w:rsidP="00F65EFF">
            <w:pPr>
              <w:jc w:val="center"/>
              <w:rPr>
                <w:b/>
                <w:sz w:val="20"/>
                <w:szCs w:val="20"/>
              </w:rPr>
            </w:pPr>
            <w:r w:rsidRPr="00B3646F">
              <w:rPr>
                <w:b/>
                <w:sz w:val="20"/>
                <w:szCs w:val="20"/>
              </w:rPr>
              <w:t>Charge code</w:t>
            </w:r>
            <w:r>
              <w:rPr>
                <w:b/>
                <w:sz w:val="20"/>
                <w:szCs w:val="20"/>
              </w:rPr>
              <w:t xml:space="preserve"> - directly connected supply points/CSEPs</w:t>
            </w:r>
          </w:p>
        </w:tc>
        <w:tc>
          <w:tcPr>
            <w:tcW w:w="3981" w:type="dxa"/>
            <w:shd w:val="clear" w:color="auto" w:fill="CCECFF"/>
            <w:vAlign w:val="center"/>
          </w:tcPr>
          <w:p w14:paraId="593B2A6B" w14:textId="77777777" w:rsidR="00187D7C" w:rsidRPr="00B3646F" w:rsidRDefault="00187D7C" w:rsidP="00F65EFF">
            <w:pPr>
              <w:jc w:val="center"/>
              <w:rPr>
                <w:b/>
                <w:sz w:val="20"/>
                <w:szCs w:val="20"/>
              </w:rPr>
            </w:pPr>
            <w:r>
              <w:rPr>
                <w:b/>
                <w:sz w:val="20"/>
                <w:szCs w:val="20"/>
              </w:rPr>
              <w:t>ECN/C04</w:t>
            </w:r>
          </w:p>
        </w:tc>
      </w:tr>
      <w:tr w:rsidR="00187D7C" w:rsidRPr="00B3646F" w14:paraId="1C3718AB" w14:textId="77777777" w:rsidTr="00F65EFF">
        <w:trPr>
          <w:trHeight w:val="329"/>
        </w:trPr>
        <w:tc>
          <w:tcPr>
            <w:tcW w:w="3840" w:type="dxa"/>
            <w:shd w:val="clear" w:color="auto" w:fill="CCECFF"/>
            <w:vAlign w:val="center"/>
          </w:tcPr>
          <w:p w14:paraId="53BBF3DD" w14:textId="77777777" w:rsidR="00187D7C" w:rsidRPr="00B3646F" w:rsidRDefault="00187D7C" w:rsidP="00F65EFF">
            <w:pPr>
              <w:jc w:val="center"/>
              <w:rPr>
                <w:b/>
                <w:sz w:val="20"/>
                <w:szCs w:val="20"/>
              </w:rPr>
            </w:pPr>
            <w:r w:rsidRPr="00B3646F">
              <w:rPr>
                <w:b/>
                <w:sz w:val="20"/>
                <w:szCs w:val="20"/>
              </w:rPr>
              <w:t>Unit rate</w:t>
            </w:r>
          </w:p>
        </w:tc>
        <w:tc>
          <w:tcPr>
            <w:tcW w:w="3981" w:type="dxa"/>
            <w:shd w:val="clear" w:color="auto" w:fill="CCECFF"/>
            <w:vAlign w:val="center"/>
          </w:tcPr>
          <w:p w14:paraId="6C87438B" w14:textId="77777777" w:rsidR="00187D7C" w:rsidRPr="00B3646F" w:rsidRDefault="00187D7C" w:rsidP="00F65EFF">
            <w:pPr>
              <w:jc w:val="center"/>
              <w:rPr>
                <w:b/>
                <w:sz w:val="20"/>
                <w:szCs w:val="20"/>
              </w:rPr>
            </w:pPr>
            <w:r w:rsidRPr="007A0EA6">
              <w:rPr>
                <w:b/>
                <w:szCs w:val="20"/>
              </w:rPr>
              <w:t>Pence per peak day kWh per day</w:t>
            </w:r>
          </w:p>
        </w:tc>
      </w:tr>
      <w:tr w:rsidR="00187D7C" w14:paraId="0E7CC47D" w14:textId="77777777" w:rsidTr="00F65EFF">
        <w:trPr>
          <w:trHeight w:val="329"/>
        </w:trPr>
        <w:tc>
          <w:tcPr>
            <w:tcW w:w="3840" w:type="dxa"/>
            <w:shd w:val="clear" w:color="auto" w:fill="CCECFF"/>
            <w:vAlign w:val="center"/>
          </w:tcPr>
          <w:p w14:paraId="08BA24A0" w14:textId="77777777" w:rsidR="00187D7C" w:rsidRDefault="00187D7C" w:rsidP="00F65EFF">
            <w:pPr>
              <w:jc w:val="center"/>
              <w:rPr>
                <w:sz w:val="20"/>
                <w:szCs w:val="20"/>
              </w:rPr>
            </w:pPr>
            <w:r>
              <w:rPr>
                <w:sz w:val="20"/>
                <w:szCs w:val="20"/>
              </w:rPr>
              <w:t>NE1</w:t>
            </w:r>
          </w:p>
        </w:tc>
        <w:tc>
          <w:tcPr>
            <w:tcW w:w="3981" w:type="dxa"/>
            <w:tcBorders>
              <w:top w:val="single" w:sz="4" w:space="0" w:color="auto"/>
              <w:left w:val="single" w:sz="4" w:space="0" w:color="auto"/>
              <w:bottom w:val="single" w:sz="4" w:space="0" w:color="auto"/>
              <w:right w:val="single" w:sz="4" w:space="0" w:color="auto"/>
            </w:tcBorders>
            <w:shd w:val="clear" w:color="auto" w:fill="auto"/>
            <w:vAlign w:val="center"/>
          </w:tcPr>
          <w:p w14:paraId="681BD30F" w14:textId="40027E30" w:rsidR="00187D7C" w:rsidRPr="0004722B" w:rsidRDefault="00187D7C" w:rsidP="00F65EFF">
            <w:pPr>
              <w:jc w:val="center"/>
              <w:rPr>
                <w:sz w:val="20"/>
                <w:szCs w:val="20"/>
              </w:rPr>
            </w:pPr>
            <w:r w:rsidRPr="0004722B">
              <w:rPr>
                <w:sz w:val="20"/>
                <w:szCs w:val="20"/>
              </w:rPr>
              <w:t>0.</w:t>
            </w:r>
            <w:r w:rsidR="0004722B" w:rsidRPr="0004722B">
              <w:rPr>
                <w:sz w:val="20"/>
                <w:szCs w:val="20"/>
              </w:rPr>
              <w:t>0032</w:t>
            </w:r>
          </w:p>
        </w:tc>
      </w:tr>
      <w:tr w:rsidR="00187D7C" w14:paraId="42865867" w14:textId="77777777" w:rsidTr="00F65EFF">
        <w:trPr>
          <w:trHeight w:val="329"/>
        </w:trPr>
        <w:tc>
          <w:tcPr>
            <w:tcW w:w="3840" w:type="dxa"/>
            <w:shd w:val="clear" w:color="auto" w:fill="CCECFF"/>
            <w:vAlign w:val="center"/>
          </w:tcPr>
          <w:p w14:paraId="638AA150" w14:textId="77777777" w:rsidR="00187D7C" w:rsidRDefault="00187D7C" w:rsidP="00F65EFF">
            <w:pPr>
              <w:jc w:val="center"/>
              <w:rPr>
                <w:sz w:val="20"/>
                <w:szCs w:val="20"/>
              </w:rPr>
            </w:pPr>
            <w:r>
              <w:rPr>
                <w:sz w:val="20"/>
                <w:szCs w:val="20"/>
              </w:rPr>
              <w:t>NE2</w:t>
            </w:r>
          </w:p>
        </w:tc>
        <w:tc>
          <w:tcPr>
            <w:tcW w:w="3981" w:type="dxa"/>
            <w:tcBorders>
              <w:top w:val="nil"/>
              <w:left w:val="single" w:sz="4" w:space="0" w:color="auto"/>
              <w:bottom w:val="single" w:sz="4" w:space="0" w:color="auto"/>
              <w:right w:val="single" w:sz="4" w:space="0" w:color="auto"/>
            </w:tcBorders>
            <w:shd w:val="clear" w:color="auto" w:fill="auto"/>
            <w:vAlign w:val="center"/>
          </w:tcPr>
          <w:p w14:paraId="585B52DA" w14:textId="71675659" w:rsidR="00187D7C" w:rsidRPr="0004722B" w:rsidRDefault="00187D7C" w:rsidP="00F65EFF">
            <w:pPr>
              <w:jc w:val="center"/>
              <w:rPr>
                <w:sz w:val="20"/>
                <w:szCs w:val="20"/>
              </w:rPr>
            </w:pPr>
            <w:r w:rsidRPr="0004722B">
              <w:rPr>
                <w:sz w:val="20"/>
                <w:szCs w:val="20"/>
              </w:rPr>
              <w:t>0.</w:t>
            </w:r>
            <w:r w:rsidR="0004722B" w:rsidRPr="0004722B">
              <w:rPr>
                <w:sz w:val="20"/>
                <w:szCs w:val="20"/>
              </w:rPr>
              <w:t>0003</w:t>
            </w:r>
          </w:p>
        </w:tc>
      </w:tr>
      <w:tr w:rsidR="00187D7C" w14:paraId="3D39F81F" w14:textId="77777777" w:rsidTr="00F65EFF">
        <w:trPr>
          <w:trHeight w:val="329"/>
        </w:trPr>
        <w:tc>
          <w:tcPr>
            <w:tcW w:w="3840" w:type="dxa"/>
            <w:shd w:val="clear" w:color="auto" w:fill="CCECFF"/>
            <w:vAlign w:val="center"/>
          </w:tcPr>
          <w:p w14:paraId="36FA2DC7" w14:textId="77777777" w:rsidR="00187D7C" w:rsidRDefault="00187D7C" w:rsidP="00F65EFF">
            <w:pPr>
              <w:jc w:val="center"/>
              <w:rPr>
                <w:sz w:val="20"/>
                <w:szCs w:val="20"/>
              </w:rPr>
            </w:pPr>
            <w:r>
              <w:rPr>
                <w:sz w:val="20"/>
                <w:szCs w:val="20"/>
              </w:rPr>
              <w:t>NE3</w:t>
            </w:r>
          </w:p>
        </w:tc>
        <w:tc>
          <w:tcPr>
            <w:tcW w:w="3981" w:type="dxa"/>
            <w:tcBorders>
              <w:top w:val="nil"/>
              <w:left w:val="single" w:sz="4" w:space="0" w:color="auto"/>
              <w:bottom w:val="single" w:sz="4" w:space="0" w:color="auto"/>
              <w:right w:val="single" w:sz="4" w:space="0" w:color="auto"/>
            </w:tcBorders>
            <w:shd w:val="clear" w:color="auto" w:fill="auto"/>
            <w:vAlign w:val="center"/>
          </w:tcPr>
          <w:p w14:paraId="36BAF446" w14:textId="770D389E" w:rsidR="00187D7C" w:rsidRPr="0004722B" w:rsidRDefault="00187D7C" w:rsidP="00F65EFF">
            <w:pPr>
              <w:jc w:val="center"/>
              <w:rPr>
                <w:sz w:val="20"/>
                <w:szCs w:val="20"/>
              </w:rPr>
            </w:pPr>
            <w:r w:rsidRPr="0004722B">
              <w:rPr>
                <w:sz w:val="20"/>
                <w:szCs w:val="20"/>
              </w:rPr>
              <w:t>0.</w:t>
            </w:r>
            <w:r w:rsidR="0004722B" w:rsidRPr="0004722B">
              <w:rPr>
                <w:sz w:val="20"/>
                <w:szCs w:val="20"/>
              </w:rPr>
              <w:t>0003</w:t>
            </w:r>
          </w:p>
        </w:tc>
      </w:tr>
      <w:tr w:rsidR="00187D7C" w14:paraId="1FF6E382" w14:textId="77777777" w:rsidTr="00F65EFF">
        <w:trPr>
          <w:trHeight w:val="329"/>
        </w:trPr>
        <w:tc>
          <w:tcPr>
            <w:tcW w:w="3840" w:type="dxa"/>
            <w:shd w:val="clear" w:color="auto" w:fill="CCECFF"/>
            <w:vAlign w:val="center"/>
          </w:tcPr>
          <w:p w14:paraId="73F09D2B" w14:textId="77777777" w:rsidR="00187D7C" w:rsidRDefault="00187D7C" w:rsidP="00F65EFF">
            <w:pPr>
              <w:jc w:val="center"/>
              <w:rPr>
                <w:sz w:val="20"/>
                <w:szCs w:val="20"/>
              </w:rPr>
            </w:pPr>
            <w:r>
              <w:rPr>
                <w:sz w:val="20"/>
                <w:szCs w:val="20"/>
              </w:rPr>
              <w:t>NO1</w:t>
            </w:r>
          </w:p>
        </w:tc>
        <w:tc>
          <w:tcPr>
            <w:tcW w:w="3981" w:type="dxa"/>
            <w:tcBorders>
              <w:top w:val="nil"/>
              <w:left w:val="single" w:sz="4" w:space="0" w:color="auto"/>
              <w:bottom w:val="single" w:sz="4" w:space="0" w:color="auto"/>
              <w:right w:val="single" w:sz="4" w:space="0" w:color="auto"/>
            </w:tcBorders>
            <w:shd w:val="clear" w:color="auto" w:fill="auto"/>
            <w:vAlign w:val="center"/>
          </w:tcPr>
          <w:p w14:paraId="70CA67A4" w14:textId="161D4BB5" w:rsidR="00187D7C" w:rsidRPr="0004722B" w:rsidRDefault="00187D7C" w:rsidP="00F65EFF">
            <w:pPr>
              <w:jc w:val="center"/>
              <w:rPr>
                <w:sz w:val="20"/>
                <w:szCs w:val="20"/>
              </w:rPr>
            </w:pPr>
            <w:r w:rsidRPr="0004722B">
              <w:rPr>
                <w:sz w:val="20"/>
                <w:szCs w:val="20"/>
              </w:rPr>
              <w:t>0.</w:t>
            </w:r>
            <w:r w:rsidR="0004722B" w:rsidRPr="0004722B">
              <w:rPr>
                <w:sz w:val="20"/>
                <w:szCs w:val="20"/>
              </w:rPr>
              <w:t>0007</w:t>
            </w:r>
          </w:p>
        </w:tc>
      </w:tr>
      <w:tr w:rsidR="00187D7C" w14:paraId="09A8D598" w14:textId="77777777" w:rsidTr="00F65EFF">
        <w:trPr>
          <w:trHeight w:val="329"/>
        </w:trPr>
        <w:tc>
          <w:tcPr>
            <w:tcW w:w="3840" w:type="dxa"/>
            <w:shd w:val="clear" w:color="auto" w:fill="CCECFF"/>
            <w:vAlign w:val="center"/>
          </w:tcPr>
          <w:p w14:paraId="5D82BF7A" w14:textId="77777777" w:rsidR="00187D7C" w:rsidRDefault="00187D7C" w:rsidP="00F65EFF">
            <w:pPr>
              <w:jc w:val="center"/>
              <w:rPr>
                <w:sz w:val="20"/>
                <w:szCs w:val="20"/>
              </w:rPr>
            </w:pPr>
            <w:r>
              <w:rPr>
                <w:sz w:val="20"/>
                <w:szCs w:val="20"/>
              </w:rPr>
              <w:t>NO2</w:t>
            </w:r>
          </w:p>
        </w:tc>
        <w:tc>
          <w:tcPr>
            <w:tcW w:w="3981" w:type="dxa"/>
            <w:tcBorders>
              <w:top w:val="nil"/>
              <w:left w:val="single" w:sz="4" w:space="0" w:color="auto"/>
              <w:bottom w:val="single" w:sz="4" w:space="0" w:color="auto"/>
              <w:right w:val="single" w:sz="4" w:space="0" w:color="auto"/>
            </w:tcBorders>
            <w:shd w:val="clear" w:color="auto" w:fill="auto"/>
            <w:vAlign w:val="center"/>
          </w:tcPr>
          <w:p w14:paraId="7BF88F92" w14:textId="6AB02876" w:rsidR="00187D7C" w:rsidRPr="0004722B" w:rsidRDefault="00187D7C" w:rsidP="00F65EFF">
            <w:pPr>
              <w:jc w:val="center"/>
              <w:rPr>
                <w:sz w:val="20"/>
                <w:szCs w:val="20"/>
              </w:rPr>
            </w:pPr>
            <w:r w:rsidRPr="0004722B">
              <w:rPr>
                <w:sz w:val="20"/>
                <w:szCs w:val="20"/>
              </w:rPr>
              <w:t>0.</w:t>
            </w:r>
            <w:r w:rsidR="0004722B" w:rsidRPr="0004722B">
              <w:rPr>
                <w:sz w:val="20"/>
                <w:szCs w:val="20"/>
              </w:rPr>
              <w:t>0033</w:t>
            </w:r>
          </w:p>
        </w:tc>
      </w:tr>
    </w:tbl>
    <w:p w14:paraId="2FEEC4FE" w14:textId="11F6E8FD" w:rsidR="001002EA" w:rsidRDefault="001002EA" w:rsidP="001002EA"/>
    <w:p w14:paraId="4854E7B5" w14:textId="7C49F4A0" w:rsidR="00076687" w:rsidRDefault="00076687" w:rsidP="001002EA"/>
    <w:p w14:paraId="3C3A9137" w14:textId="2DE1C4D2" w:rsidR="00076687" w:rsidRDefault="00076687" w:rsidP="001002EA"/>
    <w:p w14:paraId="49487DF6" w14:textId="7D151FC1" w:rsidR="00076687" w:rsidRDefault="00076687" w:rsidP="001002EA"/>
    <w:p w14:paraId="2E7023B4" w14:textId="77777777" w:rsidR="00076687" w:rsidRDefault="00076687" w:rsidP="001002EA"/>
    <w:p w14:paraId="3B967C42" w14:textId="77777777" w:rsidR="00187D7C" w:rsidRPr="009F6887" w:rsidRDefault="00187D7C" w:rsidP="00187D7C">
      <w:pPr>
        <w:rPr>
          <w:rFonts w:eastAsia="Calibri"/>
          <w:b/>
          <w:color w:val="895DD5"/>
          <w:sz w:val="28"/>
          <w:szCs w:val="40"/>
        </w:rPr>
      </w:pPr>
      <w:r w:rsidRPr="009F6887">
        <w:rPr>
          <w:rFonts w:eastAsia="Calibri"/>
          <w:b/>
          <w:color w:val="895DD5"/>
          <w:sz w:val="28"/>
          <w:szCs w:val="40"/>
        </w:rPr>
        <w:t>2.4 DN Entry Charges</w:t>
      </w:r>
    </w:p>
    <w:p w14:paraId="5B626B72" w14:textId="77777777" w:rsidR="00187D7C" w:rsidRPr="00EC3C73" w:rsidRDefault="00187D7C" w:rsidP="00187D7C">
      <w:pPr>
        <w:rPr>
          <w:rFonts w:ascii="Arial Rounded MT Bold" w:eastAsia="Calibri" w:hAnsi="Arial Rounded MT Bold"/>
          <w:b/>
          <w:color w:val="5F497A"/>
          <w:sz w:val="28"/>
          <w:szCs w:val="40"/>
        </w:rPr>
      </w:pPr>
    </w:p>
    <w:p w14:paraId="1729BF67" w14:textId="77777777" w:rsidR="00187D7C" w:rsidRDefault="00187D7C" w:rsidP="00187D7C">
      <w:pPr>
        <w:ind w:right="425"/>
      </w:pPr>
      <w:r>
        <w:t xml:space="preserve">The LDZ System Entry Commodity charge rates reflect the operating costs associated with the entry of the distributed gas and the benefits from not using the distribution network from point of entry to the offtake. The rate associated with the LDZ system Entry Commodity Charge is calculated on a site by site basis.  </w:t>
      </w:r>
    </w:p>
    <w:p w14:paraId="69C0E8B3" w14:textId="77777777" w:rsidR="00187D7C" w:rsidRDefault="00187D7C" w:rsidP="00187D7C">
      <w:pPr>
        <w:ind w:right="425"/>
      </w:pPr>
    </w:p>
    <w:p w14:paraId="37A09A93" w14:textId="24EA61B1" w:rsidR="00187D7C" w:rsidRDefault="00187D7C" w:rsidP="00187D7C">
      <w:pPr>
        <w:ind w:right="425"/>
      </w:pPr>
      <w:r>
        <w:t xml:space="preserve">The table below shows sites that are currently live – for sites that become live during </w:t>
      </w:r>
      <w:r w:rsidR="003950F2">
        <w:t>20</w:t>
      </w:r>
      <w:r>
        <w:t>/</w:t>
      </w:r>
      <w:r w:rsidR="004C55E3">
        <w:t>2</w:t>
      </w:r>
      <w:r w:rsidR="003950F2">
        <w:t>1</w:t>
      </w:r>
      <w:r>
        <w:t xml:space="preserve"> unit rates will be calculated accordingly and an Xoserve notification made so the shipper gets charged correctly.  Please contact the NGN pricing manager on 0113 397 5354 if rates are needed prior to </w:t>
      </w:r>
      <w:r w:rsidR="00EF32A5">
        <w:t xml:space="preserve">the </w:t>
      </w:r>
      <w:r>
        <w:t>go live date.</w:t>
      </w:r>
    </w:p>
    <w:p w14:paraId="28AC17A3" w14:textId="77777777" w:rsidR="00187D7C" w:rsidRDefault="00187D7C" w:rsidP="00187D7C">
      <w:pPr>
        <w:ind w:right="425"/>
      </w:pPr>
    </w:p>
    <w:p w14:paraId="50A6094E" w14:textId="77777777" w:rsidR="00187D7C" w:rsidRDefault="00187D7C" w:rsidP="00187D7C">
      <w:pPr>
        <w:ind w:right="425"/>
      </w:pPr>
    </w:p>
    <w:tbl>
      <w:tblPr>
        <w:tblStyle w:val="TableGrid"/>
        <w:tblW w:w="8946" w:type="dxa"/>
        <w:tblInd w:w="108" w:type="dxa"/>
        <w:tblLook w:val="04A0" w:firstRow="1" w:lastRow="0" w:firstColumn="1" w:lastColumn="0" w:noHBand="0" w:noVBand="1"/>
      </w:tblPr>
      <w:tblGrid>
        <w:gridCol w:w="1815"/>
        <w:gridCol w:w="2936"/>
        <w:gridCol w:w="1346"/>
        <w:gridCol w:w="1503"/>
        <w:gridCol w:w="1346"/>
      </w:tblGrid>
      <w:tr w:rsidR="00D6210A" w:rsidRPr="00646063" w14:paraId="6E1C8CCD" w14:textId="77777777" w:rsidTr="00D6210A">
        <w:trPr>
          <w:trHeight w:val="490"/>
        </w:trPr>
        <w:tc>
          <w:tcPr>
            <w:tcW w:w="1815" w:type="dxa"/>
            <w:vMerge w:val="restart"/>
            <w:shd w:val="clear" w:color="auto" w:fill="CCECFF"/>
          </w:tcPr>
          <w:p w14:paraId="2756D02C" w14:textId="77777777" w:rsidR="00D6210A" w:rsidRDefault="00D6210A" w:rsidP="00F65EFF">
            <w:pPr>
              <w:jc w:val="center"/>
              <w:rPr>
                <w:b/>
                <w:sz w:val="20"/>
                <w:szCs w:val="20"/>
              </w:rPr>
            </w:pPr>
          </w:p>
          <w:p w14:paraId="487CE87F" w14:textId="77777777" w:rsidR="00D6210A" w:rsidRDefault="00D6210A" w:rsidP="00F65EFF">
            <w:pPr>
              <w:jc w:val="center"/>
              <w:rPr>
                <w:b/>
                <w:sz w:val="20"/>
                <w:szCs w:val="20"/>
              </w:rPr>
            </w:pPr>
          </w:p>
          <w:p w14:paraId="7AF03908" w14:textId="77777777" w:rsidR="00D6210A" w:rsidRDefault="00D6210A" w:rsidP="00F65EFF">
            <w:pPr>
              <w:jc w:val="center"/>
              <w:rPr>
                <w:b/>
                <w:sz w:val="20"/>
                <w:szCs w:val="20"/>
              </w:rPr>
            </w:pPr>
            <w:r>
              <w:rPr>
                <w:b/>
                <w:sz w:val="20"/>
                <w:szCs w:val="20"/>
              </w:rPr>
              <w:t>Xoserve</w:t>
            </w:r>
          </w:p>
          <w:p w14:paraId="6CC8F37F" w14:textId="77777777" w:rsidR="00D6210A" w:rsidRDefault="00D6210A" w:rsidP="00F65EFF">
            <w:pPr>
              <w:jc w:val="center"/>
              <w:rPr>
                <w:b/>
                <w:sz w:val="20"/>
                <w:szCs w:val="20"/>
              </w:rPr>
            </w:pPr>
            <w:r>
              <w:rPr>
                <w:b/>
                <w:sz w:val="20"/>
                <w:szCs w:val="20"/>
              </w:rPr>
              <w:t>Site name</w:t>
            </w:r>
          </w:p>
        </w:tc>
        <w:tc>
          <w:tcPr>
            <w:tcW w:w="2936" w:type="dxa"/>
            <w:shd w:val="clear" w:color="auto" w:fill="CCECFF"/>
            <w:vAlign w:val="center"/>
          </w:tcPr>
          <w:p w14:paraId="74323842" w14:textId="77777777" w:rsidR="00D6210A" w:rsidRPr="00EC6F9F" w:rsidRDefault="00D6210A" w:rsidP="00F65EFF">
            <w:pPr>
              <w:jc w:val="center"/>
              <w:rPr>
                <w:b/>
                <w:sz w:val="20"/>
                <w:szCs w:val="20"/>
              </w:rPr>
            </w:pPr>
            <w:r>
              <w:rPr>
                <w:b/>
                <w:sz w:val="20"/>
                <w:szCs w:val="20"/>
              </w:rPr>
              <w:t>Charge Type</w:t>
            </w:r>
          </w:p>
        </w:tc>
        <w:tc>
          <w:tcPr>
            <w:tcW w:w="1346" w:type="dxa"/>
            <w:shd w:val="clear" w:color="auto" w:fill="CCECFF"/>
          </w:tcPr>
          <w:p w14:paraId="3127D844" w14:textId="77777777" w:rsidR="00D6210A" w:rsidRDefault="00D6210A" w:rsidP="00F65EFF">
            <w:pPr>
              <w:jc w:val="center"/>
              <w:rPr>
                <w:b/>
                <w:sz w:val="20"/>
                <w:szCs w:val="20"/>
              </w:rPr>
            </w:pPr>
          </w:p>
        </w:tc>
        <w:tc>
          <w:tcPr>
            <w:tcW w:w="2849" w:type="dxa"/>
            <w:gridSpan w:val="2"/>
            <w:shd w:val="clear" w:color="auto" w:fill="CCECFF"/>
            <w:vAlign w:val="center"/>
          </w:tcPr>
          <w:p w14:paraId="45A5362F" w14:textId="2F281E86" w:rsidR="00D6210A" w:rsidRDefault="00D6210A" w:rsidP="00F65EFF">
            <w:pPr>
              <w:jc w:val="center"/>
              <w:rPr>
                <w:b/>
                <w:sz w:val="20"/>
                <w:szCs w:val="20"/>
              </w:rPr>
            </w:pPr>
            <w:r>
              <w:rPr>
                <w:b/>
                <w:sz w:val="20"/>
                <w:szCs w:val="20"/>
              </w:rPr>
              <w:t>LDZ System Entry Commodity</w:t>
            </w:r>
          </w:p>
        </w:tc>
      </w:tr>
      <w:tr w:rsidR="00D6210A" w:rsidRPr="00646063" w14:paraId="08033661" w14:textId="77777777" w:rsidTr="00D6210A">
        <w:trPr>
          <w:trHeight w:val="490"/>
        </w:trPr>
        <w:tc>
          <w:tcPr>
            <w:tcW w:w="1815" w:type="dxa"/>
            <w:vMerge/>
            <w:shd w:val="clear" w:color="auto" w:fill="CCECFF"/>
          </w:tcPr>
          <w:p w14:paraId="58528B9C" w14:textId="77777777" w:rsidR="00D6210A" w:rsidRDefault="00D6210A" w:rsidP="00F65EFF">
            <w:pPr>
              <w:jc w:val="center"/>
              <w:rPr>
                <w:b/>
                <w:sz w:val="20"/>
                <w:szCs w:val="20"/>
              </w:rPr>
            </w:pPr>
          </w:p>
        </w:tc>
        <w:tc>
          <w:tcPr>
            <w:tcW w:w="2936" w:type="dxa"/>
            <w:shd w:val="clear" w:color="auto" w:fill="CCECFF"/>
            <w:vAlign w:val="center"/>
          </w:tcPr>
          <w:p w14:paraId="71C2B251" w14:textId="77777777" w:rsidR="00D6210A" w:rsidRPr="00EC6F9F" w:rsidRDefault="00D6210A" w:rsidP="00F65EFF">
            <w:pPr>
              <w:jc w:val="center"/>
              <w:rPr>
                <w:b/>
                <w:sz w:val="20"/>
                <w:szCs w:val="20"/>
              </w:rPr>
            </w:pPr>
            <w:r>
              <w:rPr>
                <w:b/>
                <w:sz w:val="20"/>
                <w:szCs w:val="20"/>
              </w:rPr>
              <w:t>Charge Code</w:t>
            </w:r>
          </w:p>
        </w:tc>
        <w:tc>
          <w:tcPr>
            <w:tcW w:w="1346" w:type="dxa"/>
            <w:shd w:val="clear" w:color="auto" w:fill="CCECFF"/>
          </w:tcPr>
          <w:p w14:paraId="5EE462BA" w14:textId="77777777" w:rsidR="00D6210A" w:rsidRDefault="00D6210A" w:rsidP="00F65EFF">
            <w:pPr>
              <w:jc w:val="center"/>
              <w:rPr>
                <w:b/>
                <w:sz w:val="20"/>
                <w:szCs w:val="20"/>
              </w:rPr>
            </w:pPr>
          </w:p>
        </w:tc>
        <w:tc>
          <w:tcPr>
            <w:tcW w:w="2849" w:type="dxa"/>
            <w:gridSpan w:val="2"/>
            <w:shd w:val="clear" w:color="auto" w:fill="CCECFF"/>
            <w:vAlign w:val="center"/>
          </w:tcPr>
          <w:p w14:paraId="553FB4AD" w14:textId="7482F455" w:rsidR="00D6210A" w:rsidRDefault="00D6210A" w:rsidP="00F65EFF">
            <w:pPr>
              <w:jc w:val="center"/>
              <w:rPr>
                <w:b/>
                <w:sz w:val="20"/>
                <w:szCs w:val="20"/>
              </w:rPr>
            </w:pPr>
            <w:r>
              <w:rPr>
                <w:b/>
                <w:sz w:val="20"/>
                <w:szCs w:val="20"/>
              </w:rPr>
              <w:t>LEC</w:t>
            </w:r>
          </w:p>
        </w:tc>
      </w:tr>
      <w:tr w:rsidR="00D6210A" w:rsidRPr="00646063" w14:paraId="5BDDC91B" w14:textId="77777777" w:rsidTr="00D6210A">
        <w:trPr>
          <w:trHeight w:val="491"/>
        </w:trPr>
        <w:tc>
          <w:tcPr>
            <w:tcW w:w="1815" w:type="dxa"/>
            <w:vMerge/>
            <w:shd w:val="clear" w:color="auto" w:fill="CCECFF"/>
          </w:tcPr>
          <w:p w14:paraId="7E49DF6E" w14:textId="77777777" w:rsidR="00D6210A" w:rsidRDefault="00D6210A" w:rsidP="00F65EFF">
            <w:pPr>
              <w:jc w:val="center"/>
              <w:rPr>
                <w:b/>
                <w:sz w:val="20"/>
                <w:szCs w:val="20"/>
              </w:rPr>
            </w:pPr>
          </w:p>
        </w:tc>
        <w:tc>
          <w:tcPr>
            <w:tcW w:w="2936" w:type="dxa"/>
            <w:shd w:val="clear" w:color="auto" w:fill="CCECFF"/>
            <w:vAlign w:val="center"/>
          </w:tcPr>
          <w:p w14:paraId="730D8801" w14:textId="77777777" w:rsidR="00D6210A" w:rsidRPr="00EC6F9F" w:rsidRDefault="00D6210A" w:rsidP="00F65EFF">
            <w:pPr>
              <w:jc w:val="center"/>
              <w:rPr>
                <w:b/>
                <w:sz w:val="20"/>
                <w:szCs w:val="20"/>
              </w:rPr>
            </w:pPr>
            <w:r>
              <w:rPr>
                <w:b/>
                <w:sz w:val="20"/>
                <w:szCs w:val="20"/>
              </w:rPr>
              <w:t>Site Name</w:t>
            </w:r>
          </w:p>
        </w:tc>
        <w:tc>
          <w:tcPr>
            <w:tcW w:w="1346" w:type="dxa"/>
            <w:shd w:val="clear" w:color="auto" w:fill="CCECFF"/>
            <w:vAlign w:val="center"/>
          </w:tcPr>
          <w:p w14:paraId="3615D62A" w14:textId="3EAF7FEE" w:rsidR="00D6210A" w:rsidRPr="007A0EA6" w:rsidRDefault="00D6210A" w:rsidP="00D6210A">
            <w:pPr>
              <w:jc w:val="center"/>
              <w:rPr>
                <w:b/>
                <w:szCs w:val="20"/>
              </w:rPr>
            </w:pPr>
            <w:r>
              <w:rPr>
                <w:b/>
                <w:szCs w:val="20"/>
              </w:rPr>
              <w:t>Go Live Date</w:t>
            </w:r>
          </w:p>
        </w:tc>
        <w:tc>
          <w:tcPr>
            <w:tcW w:w="1503" w:type="dxa"/>
            <w:shd w:val="clear" w:color="auto" w:fill="CCECFF"/>
            <w:vAlign w:val="center"/>
          </w:tcPr>
          <w:p w14:paraId="692770BE" w14:textId="539FD75C" w:rsidR="00D6210A" w:rsidRPr="00646063" w:rsidRDefault="00D6210A" w:rsidP="00F65EFF">
            <w:pPr>
              <w:jc w:val="center"/>
              <w:rPr>
                <w:b/>
                <w:sz w:val="20"/>
                <w:szCs w:val="20"/>
              </w:rPr>
            </w:pPr>
            <w:r w:rsidRPr="007A0EA6">
              <w:rPr>
                <w:b/>
                <w:szCs w:val="20"/>
              </w:rPr>
              <w:t>Pence per kWh</w:t>
            </w:r>
          </w:p>
        </w:tc>
        <w:tc>
          <w:tcPr>
            <w:tcW w:w="1346" w:type="dxa"/>
            <w:shd w:val="clear" w:color="auto" w:fill="CCECFF"/>
          </w:tcPr>
          <w:p w14:paraId="291D15E5" w14:textId="77777777" w:rsidR="00D6210A" w:rsidRPr="007A0EA6" w:rsidRDefault="00D6210A" w:rsidP="00F65EFF">
            <w:pPr>
              <w:jc w:val="center"/>
              <w:rPr>
                <w:b/>
                <w:szCs w:val="20"/>
              </w:rPr>
            </w:pPr>
            <w:r>
              <w:rPr>
                <w:b/>
                <w:szCs w:val="20"/>
              </w:rPr>
              <w:t>Unit Rate: Charge or Credit</w:t>
            </w:r>
          </w:p>
        </w:tc>
      </w:tr>
      <w:tr w:rsidR="00D6210A" w:rsidRPr="00FC304C" w14:paraId="7963870E" w14:textId="77777777" w:rsidTr="008729B5">
        <w:trPr>
          <w:trHeight w:val="340"/>
        </w:trPr>
        <w:tc>
          <w:tcPr>
            <w:tcW w:w="1815" w:type="dxa"/>
            <w:shd w:val="clear" w:color="auto" w:fill="CCECFF"/>
            <w:vAlign w:val="center"/>
          </w:tcPr>
          <w:p w14:paraId="6679059F" w14:textId="77777777" w:rsidR="00D6210A" w:rsidRPr="00033F65" w:rsidRDefault="00D6210A" w:rsidP="00F65EFF">
            <w:pPr>
              <w:jc w:val="center"/>
              <w:rPr>
                <w:sz w:val="22"/>
              </w:rPr>
            </w:pPr>
            <w:r w:rsidRPr="00033F65">
              <w:rPr>
                <w:sz w:val="22"/>
              </w:rPr>
              <w:t>HOWDOS</w:t>
            </w:r>
          </w:p>
        </w:tc>
        <w:tc>
          <w:tcPr>
            <w:tcW w:w="2936" w:type="dxa"/>
            <w:shd w:val="clear" w:color="auto" w:fill="CCECFF"/>
            <w:vAlign w:val="center"/>
          </w:tcPr>
          <w:p w14:paraId="4BD9856B" w14:textId="77777777" w:rsidR="00D6210A" w:rsidRPr="00877C00" w:rsidRDefault="00D6210A" w:rsidP="00F65EFF">
            <w:pPr>
              <w:jc w:val="center"/>
              <w:rPr>
                <w:sz w:val="20"/>
              </w:rPr>
            </w:pPr>
            <w:r w:rsidRPr="00877C00">
              <w:rPr>
                <w:sz w:val="20"/>
              </w:rPr>
              <w:t>Howdon</w:t>
            </w:r>
          </w:p>
        </w:tc>
        <w:tc>
          <w:tcPr>
            <w:tcW w:w="1346" w:type="dxa"/>
            <w:vAlign w:val="center"/>
          </w:tcPr>
          <w:p w14:paraId="7BEDF71A" w14:textId="3C6C2780" w:rsidR="00D6210A" w:rsidRPr="0074356F" w:rsidRDefault="008729B5" w:rsidP="008729B5">
            <w:pPr>
              <w:jc w:val="center"/>
            </w:pPr>
            <w:r>
              <w:t>17/02/2015</w:t>
            </w:r>
          </w:p>
        </w:tc>
        <w:tc>
          <w:tcPr>
            <w:tcW w:w="1503" w:type="dxa"/>
            <w:vAlign w:val="center"/>
          </w:tcPr>
          <w:p w14:paraId="72E03FD9" w14:textId="7811B331" w:rsidR="00D6210A" w:rsidRPr="00481321" w:rsidRDefault="00D6210A" w:rsidP="00F65EFF">
            <w:pPr>
              <w:jc w:val="center"/>
            </w:pPr>
            <w:r w:rsidRPr="00481321">
              <w:t>(0.</w:t>
            </w:r>
            <w:r w:rsidR="00481321" w:rsidRPr="00481321">
              <w:t>03249</w:t>
            </w:r>
            <w:r w:rsidRPr="00481321">
              <w:t>)</w:t>
            </w:r>
          </w:p>
        </w:tc>
        <w:tc>
          <w:tcPr>
            <w:tcW w:w="1346" w:type="dxa"/>
            <w:vAlign w:val="center"/>
          </w:tcPr>
          <w:p w14:paraId="1FFE49D7" w14:textId="77777777" w:rsidR="00D6210A" w:rsidRPr="00481321" w:rsidRDefault="00D6210A" w:rsidP="00F65EFF">
            <w:pPr>
              <w:jc w:val="center"/>
            </w:pPr>
            <w:r w:rsidRPr="00481321">
              <w:t>Credit</w:t>
            </w:r>
          </w:p>
        </w:tc>
      </w:tr>
      <w:tr w:rsidR="00877C00" w:rsidRPr="00FC304C" w14:paraId="41376842" w14:textId="77777777" w:rsidTr="008729B5">
        <w:trPr>
          <w:trHeight w:val="340"/>
        </w:trPr>
        <w:tc>
          <w:tcPr>
            <w:tcW w:w="1815" w:type="dxa"/>
            <w:shd w:val="clear" w:color="auto" w:fill="CCECFF"/>
            <w:vAlign w:val="center"/>
          </w:tcPr>
          <w:p w14:paraId="7CBB9431" w14:textId="706646AD" w:rsidR="00877C00" w:rsidRPr="00033F65" w:rsidRDefault="00877C00" w:rsidP="00877C00">
            <w:pPr>
              <w:jc w:val="center"/>
              <w:rPr>
                <w:sz w:val="22"/>
              </w:rPr>
            </w:pPr>
            <w:r w:rsidRPr="00033F65">
              <w:rPr>
                <w:sz w:val="22"/>
              </w:rPr>
              <w:t>FOOTOS</w:t>
            </w:r>
          </w:p>
        </w:tc>
        <w:tc>
          <w:tcPr>
            <w:tcW w:w="2936" w:type="dxa"/>
            <w:shd w:val="clear" w:color="auto" w:fill="CCECFF"/>
            <w:vAlign w:val="center"/>
          </w:tcPr>
          <w:p w14:paraId="433125D2" w14:textId="1EB24326" w:rsidR="00877C00" w:rsidRPr="00877C00" w:rsidRDefault="00877C00" w:rsidP="00877C00">
            <w:pPr>
              <w:jc w:val="center"/>
              <w:rPr>
                <w:sz w:val="20"/>
              </w:rPr>
            </w:pPr>
            <w:r w:rsidRPr="00877C00">
              <w:rPr>
                <w:sz w:val="20"/>
              </w:rPr>
              <w:t>Teeside</w:t>
            </w:r>
          </w:p>
        </w:tc>
        <w:tc>
          <w:tcPr>
            <w:tcW w:w="1346" w:type="dxa"/>
            <w:vAlign w:val="center"/>
          </w:tcPr>
          <w:p w14:paraId="4F84B33E" w14:textId="37C6DCA6" w:rsidR="00877C00" w:rsidRDefault="00877C00" w:rsidP="00877C00">
            <w:pPr>
              <w:jc w:val="center"/>
            </w:pPr>
            <w:r>
              <w:t>29/09/2015</w:t>
            </w:r>
          </w:p>
        </w:tc>
        <w:tc>
          <w:tcPr>
            <w:tcW w:w="1503" w:type="dxa"/>
            <w:vAlign w:val="center"/>
          </w:tcPr>
          <w:p w14:paraId="30DD3614" w14:textId="7070E7CF" w:rsidR="00877C00" w:rsidRPr="00481321" w:rsidRDefault="00877C00" w:rsidP="00877C00">
            <w:pPr>
              <w:jc w:val="center"/>
            </w:pPr>
            <w:r w:rsidRPr="00481321">
              <w:t>(0.</w:t>
            </w:r>
            <w:r w:rsidR="00481321" w:rsidRPr="00481321">
              <w:t>02236</w:t>
            </w:r>
            <w:r w:rsidRPr="00481321">
              <w:t>)</w:t>
            </w:r>
          </w:p>
        </w:tc>
        <w:tc>
          <w:tcPr>
            <w:tcW w:w="1346" w:type="dxa"/>
            <w:vAlign w:val="center"/>
          </w:tcPr>
          <w:p w14:paraId="31706DF7" w14:textId="526A3A2C" w:rsidR="00877C00" w:rsidRPr="00481321" w:rsidRDefault="00877C00" w:rsidP="00877C00">
            <w:pPr>
              <w:jc w:val="center"/>
            </w:pPr>
            <w:r w:rsidRPr="00481321">
              <w:t>Credit</w:t>
            </w:r>
          </w:p>
        </w:tc>
      </w:tr>
      <w:tr w:rsidR="00877C00" w:rsidRPr="00FC304C" w14:paraId="6C140D2C" w14:textId="77777777" w:rsidTr="008729B5">
        <w:trPr>
          <w:trHeight w:val="340"/>
        </w:trPr>
        <w:tc>
          <w:tcPr>
            <w:tcW w:w="1815" w:type="dxa"/>
            <w:shd w:val="clear" w:color="auto" w:fill="CCECFF"/>
            <w:vAlign w:val="center"/>
          </w:tcPr>
          <w:p w14:paraId="7A412F00" w14:textId="77777777" w:rsidR="00877C00" w:rsidRPr="00033F65" w:rsidRDefault="00877C00" w:rsidP="00877C00">
            <w:pPr>
              <w:jc w:val="center"/>
              <w:rPr>
                <w:sz w:val="22"/>
              </w:rPr>
            </w:pPr>
            <w:r w:rsidRPr="00033F65">
              <w:rPr>
                <w:sz w:val="22"/>
              </w:rPr>
              <w:t>LEEMOS</w:t>
            </w:r>
          </w:p>
        </w:tc>
        <w:tc>
          <w:tcPr>
            <w:tcW w:w="2936" w:type="dxa"/>
            <w:shd w:val="clear" w:color="auto" w:fill="CCECFF"/>
            <w:vAlign w:val="center"/>
          </w:tcPr>
          <w:p w14:paraId="31B50A36" w14:textId="77777777" w:rsidR="00877C00" w:rsidRPr="00877C00" w:rsidRDefault="00877C00" w:rsidP="00877C00">
            <w:pPr>
              <w:jc w:val="center"/>
              <w:rPr>
                <w:sz w:val="20"/>
              </w:rPr>
            </w:pPr>
            <w:r w:rsidRPr="00877C00">
              <w:rPr>
                <w:sz w:val="20"/>
              </w:rPr>
              <w:t>Leeming</w:t>
            </w:r>
          </w:p>
        </w:tc>
        <w:tc>
          <w:tcPr>
            <w:tcW w:w="1346" w:type="dxa"/>
            <w:vAlign w:val="center"/>
          </w:tcPr>
          <w:p w14:paraId="5D2F383C" w14:textId="0A9E8CF8" w:rsidR="00877C00" w:rsidRDefault="00877C00" w:rsidP="00877C00">
            <w:pPr>
              <w:jc w:val="center"/>
            </w:pPr>
            <w:r>
              <w:t>22/12/2015</w:t>
            </w:r>
          </w:p>
        </w:tc>
        <w:tc>
          <w:tcPr>
            <w:tcW w:w="1503" w:type="dxa"/>
            <w:vAlign w:val="center"/>
          </w:tcPr>
          <w:p w14:paraId="09559329" w14:textId="7DBA8E14" w:rsidR="00877C00" w:rsidRPr="00BC3C26" w:rsidRDefault="00877C00" w:rsidP="00877C00">
            <w:pPr>
              <w:jc w:val="center"/>
            </w:pPr>
            <w:r w:rsidRPr="00BC3C26">
              <w:t>(0.</w:t>
            </w:r>
            <w:r w:rsidR="00BC3C26" w:rsidRPr="00BC3C26">
              <w:t>036</w:t>
            </w:r>
            <w:r w:rsidR="00E16054">
              <w:t>60</w:t>
            </w:r>
            <w:r w:rsidRPr="00BC3C26">
              <w:t>)</w:t>
            </w:r>
          </w:p>
        </w:tc>
        <w:tc>
          <w:tcPr>
            <w:tcW w:w="1346" w:type="dxa"/>
            <w:vAlign w:val="center"/>
          </w:tcPr>
          <w:p w14:paraId="32FB41B2" w14:textId="665FF518" w:rsidR="00877C00" w:rsidRPr="00BC3C26" w:rsidRDefault="00877C00" w:rsidP="00877C00">
            <w:pPr>
              <w:jc w:val="center"/>
            </w:pPr>
            <w:r w:rsidRPr="00BC3C26">
              <w:t>Credit</w:t>
            </w:r>
          </w:p>
        </w:tc>
      </w:tr>
      <w:tr w:rsidR="00877C00" w:rsidRPr="00FC304C" w14:paraId="786E91DC" w14:textId="77777777" w:rsidTr="008729B5">
        <w:trPr>
          <w:trHeight w:val="340"/>
        </w:trPr>
        <w:tc>
          <w:tcPr>
            <w:tcW w:w="1815" w:type="dxa"/>
            <w:shd w:val="clear" w:color="auto" w:fill="CCECFF"/>
            <w:vAlign w:val="center"/>
          </w:tcPr>
          <w:p w14:paraId="0E80A1D1" w14:textId="77777777" w:rsidR="00877C00" w:rsidRPr="00033F65" w:rsidRDefault="00877C00" w:rsidP="00877C00">
            <w:pPr>
              <w:jc w:val="center"/>
              <w:rPr>
                <w:sz w:val="22"/>
              </w:rPr>
            </w:pPr>
            <w:r w:rsidRPr="00033F65">
              <w:rPr>
                <w:sz w:val="22"/>
              </w:rPr>
              <w:t>ASPAOS</w:t>
            </w:r>
          </w:p>
        </w:tc>
        <w:tc>
          <w:tcPr>
            <w:tcW w:w="2936" w:type="dxa"/>
            <w:shd w:val="clear" w:color="auto" w:fill="CCECFF"/>
            <w:vAlign w:val="center"/>
          </w:tcPr>
          <w:p w14:paraId="77CC9AE6" w14:textId="77777777" w:rsidR="00877C00" w:rsidRPr="00877C00" w:rsidRDefault="00877C00" w:rsidP="00877C00">
            <w:pPr>
              <w:jc w:val="center"/>
              <w:rPr>
                <w:sz w:val="20"/>
              </w:rPr>
            </w:pPr>
            <w:r w:rsidRPr="00877C00">
              <w:rPr>
                <w:sz w:val="20"/>
              </w:rPr>
              <w:t>Cumbria</w:t>
            </w:r>
          </w:p>
        </w:tc>
        <w:tc>
          <w:tcPr>
            <w:tcW w:w="1346" w:type="dxa"/>
            <w:vAlign w:val="center"/>
          </w:tcPr>
          <w:p w14:paraId="6E18678E" w14:textId="4C9F597C" w:rsidR="00877C00" w:rsidRDefault="00877C00" w:rsidP="00877C00">
            <w:pPr>
              <w:jc w:val="center"/>
            </w:pPr>
            <w:r>
              <w:t>31/05/2016</w:t>
            </w:r>
          </w:p>
        </w:tc>
        <w:tc>
          <w:tcPr>
            <w:tcW w:w="1503" w:type="dxa"/>
            <w:vAlign w:val="center"/>
          </w:tcPr>
          <w:p w14:paraId="7F5F70CC" w14:textId="332ECC8C" w:rsidR="00877C00" w:rsidRPr="00E462B3" w:rsidRDefault="00877C00" w:rsidP="00877C00">
            <w:pPr>
              <w:jc w:val="center"/>
            </w:pPr>
            <w:r w:rsidRPr="00E462B3">
              <w:t>(0.</w:t>
            </w:r>
            <w:r w:rsidR="00D154B8" w:rsidRPr="00E462B3">
              <w:t>01715</w:t>
            </w:r>
            <w:r w:rsidRPr="00E462B3">
              <w:t>)</w:t>
            </w:r>
          </w:p>
        </w:tc>
        <w:tc>
          <w:tcPr>
            <w:tcW w:w="1346" w:type="dxa"/>
            <w:vAlign w:val="center"/>
          </w:tcPr>
          <w:p w14:paraId="0B773D12" w14:textId="77777777" w:rsidR="00877C00" w:rsidRPr="00E462B3" w:rsidRDefault="00877C00" w:rsidP="00877C00">
            <w:pPr>
              <w:jc w:val="center"/>
            </w:pPr>
            <w:r w:rsidRPr="00E462B3">
              <w:t>Credit</w:t>
            </w:r>
          </w:p>
        </w:tc>
      </w:tr>
      <w:tr w:rsidR="00877C00" w:rsidRPr="00FC304C" w14:paraId="65BCF29A" w14:textId="77777777" w:rsidTr="008729B5">
        <w:trPr>
          <w:trHeight w:val="340"/>
        </w:trPr>
        <w:tc>
          <w:tcPr>
            <w:tcW w:w="1815" w:type="dxa"/>
            <w:shd w:val="clear" w:color="auto" w:fill="CCECFF"/>
            <w:vAlign w:val="center"/>
          </w:tcPr>
          <w:p w14:paraId="5BBD979C" w14:textId="52A3C64F" w:rsidR="00877C00" w:rsidRPr="00033F65" w:rsidRDefault="00877C00" w:rsidP="00877C00">
            <w:pPr>
              <w:jc w:val="center"/>
              <w:rPr>
                <w:sz w:val="22"/>
              </w:rPr>
            </w:pPr>
            <w:r w:rsidRPr="00033F65">
              <w:rPr>
                <w:sz w:val="22"/>
              </w:rPr>
              <w:t>RIDGOS</w:t>
            </w:r>
          </w:p>
        </w:tc>
        <w:tc>
          <w:tcPr>
            <w:tcW w:w="2936" w:type="dxa"/>
            <w:shd w:val="clear" w:color="auto" w:fill="CCECFF"/>
            <w:vAlign w:val="center"/>
          </w:tcPr>
          <w:p w14:paraId="136E3223" w14:textId="6FFBA37B" w:rsidR="00877C00" w:rsidRPr="00877C00" w:rsidRDefault="00877C00" w:rsidP="00877C00">
            <w:pPr>
              <w:jc w:val="center"/>
              <w:rPr>
                <w:sz w:val="20"/>
              </w:rPr>
            </w:pPr>
            <w:r w:rsidRPr="00877C00">
              <w:rPr>
                <w:sz w:val="20"/>
              </w:rPr>
              <w:t>Ridge Road Sherburn in Elmet</w:t>
            </w:r>
          </w:p>
        </w:tc>
        <w:tc>
          <w:tcPr>
            <w:tcW w:w="1346" w:type="dxa"/>
            <w:vAlign w:val="center"/>
          </w:tcPr>
          <w:p w14:paraId="058622DD" w14:textId="23BB9D45" w:rsidR="00877C00" w:rsidRDefault="00877C00" w:rsidP="00877C00">
            <w:pPr>
              <w:jc w:val="center"/>
            </w:pPr>
            <w:r>
              <w:t>21/07/2016</w:t>
            </w:r>
          </w:p>
        </w:tc>
        <w:tc>
          <w:tcPr>
            <w:tcW w:w="1503" w:type="dxa"/>
            <w:vAlign w:val="center"/>
          </w:tcPr>
          <w:p w14:paraId="05F429F7" w14:textId="6425AC37" w:rsidR="00877C00" w:rsidRPr="00E462B3" w:rsidRDefault="00877C00" w:rsidP="00877C00">
            <w:pPr>
              <w:jc w:val="center"/>
            </w:pPr>
            <w:r w:rsidRPr="00E462B3">
              <w:t>0.</w:t>
            </w:r>
            <w:r w:rsidR="00E462B3" w:rsidRPr="00E462B3">
              <w:t>02535</w:t>
            </w:r>
          </w:p>
        </w:tc>
        <w:tc>
          <w:tcPr>
            <w:tcW w:w="1346" w:type="dxa"/>
            <w:vAlign w:val="center"/>
          </w:tcPr>
          <w:p w14:paraId="02FAAC9F" w14:textId="175DD1AE" w:rsidR="00877C00" w:rsidRPr="00E462B3" w:rsidRDefault="00877C00" w:rsidP="00877C00">
            <w:pPr>
              <w:jc w:val="center"/>
            </w:pPr>
            <w:r w:rsidRPr="00E462B3">
              <w:t>Charge</w:t>
            </w:r>
          </w:p>
        </w:tc>
      </w:tr>
      <w:tr w:rsidR="00877C00" w:rsidRPr="00FC304C" w14:paraId="04A33A28" w14:textId="77777777" w:rsidTr="008729B5">
        <w:trPr>
          <w:trHeight w:val="340"/>
        </w:trPr>
        <w:tc>
          <w:tcPr>
            <w:tcW w:w="1815" w:type="dxa"/>
            <w:shd w:val="clear" w:color="auto" w:fill="CCECFF"/>
            <w:vAlign w:val="center"/>
          </w:tcPr>
          <w:p w14:paraId="44DE9936" w14:textId="77777777" w:rsidR="00877C00" w:rsidRPr="00033F65" w:rsidRDefault="00877C00" w:rsidP="00877C00">
            <w:pPr>
              <w:jc w:val="center"/>
              <w:rPr>
                <w:sz w:val="22"/>
              </w:rPr>
            </w:pPr>
            <w:r w:rsidRPr="00033F65">
              <w:rPr>
                <w:sz w:val="22"/>
              </w:rPr>
              <w:t>SHEROS</w:t>
            </w:r>
          </w:p>
        </w:tc>
        <w:tc>
          <w:tcPr>
            <w:tcW w:w="2936" w:type="dxa"/>
            <w:shd w:val="clear" w:color="auto" w:fill="CCECFF"/>
            <w:vAlign w:val="center"/>
          </w:tcPr>
          <w:p w14:paraId="2AA882DC" w14:textId="77777777" w:rsidR="00877C00" w:rsidRPr="00877C00" w:rsidRDefault="00877C00" w:rsidP="00877C00">
            <w:pPr>
              <w:jc w:val="center"/>
              <w:rPr>
                <w:sz w:val="20"/>
              </w:rPr>
            </w:pPr>
            <w:r w:rsidRPr="00877C00">
              <w:rPr>
                <w:sz w:val="20"/>
              </w:rPr>
              <w:t>Agri Sherburn in Elmet</w:t>
            </w:r>
          </w:p>
        </w:tc>
        <w:tc>
          <w:tcPr>
            <w:tcW w:w="1346" w:type="dxa"/>
            <w:vAlign w:val="center"/>
          </w:tcPr>
          <w:p w14:paraId="3605A268" w14:textId="59FFE461" w:rsidR="00877C00" w:rsidRDefault="00877C00" w:rsidP="00877C00">
            <w:pPr>
              <w:jc w:val="center"/>
            </w:pPr>
            <w:r>
              <w:t>01/12/2016</w:t>
            </w:r>
          </w:p>
        </w:tc>
        <w:tc>
          <w:tcPr>
            <w:tcW w:w="1503" w:type="dxa"/>
            <w:vAlign w:val="center"/>
          </w:tcPr>
          <w:p w14:paraId="1DB10E63" w14:textId="52913198" w:rsidR="00877C00" w:rsidRPr="00E462B3" w:rsidRDefault="00877C00" w:rsidP="00877C00">
            <w:pPr>
              <w:jc w:val="center"/>
            </w:pPr>
            <w:r w:rsidRPr="00E462B3">
              <w:t>(0.</w:t>
            </w:r>
            <w:r w:rsidR="00E462B3" w:rsidRPr="00E462B3">
              <w:t>03317</w:t>
            </w:r>
            <w:r w:rsidRPr="00E462B3">
              <w:t>)</w:t>
            </w:r>
          </w:p>
        </w:tc>
        <w:tc>
          <w:tcPr>
            <w:tcW w:w="1346" w:type="dxa"/>
            <w:vAlign w:val="center"/>
          </w:tcPr>
          <w:p w14:paraId="2C81A4FD" w14:textId="77777777" w:rsidR="00877C00" w:rsidRPr="00E462B3" w:rsidRDefault="00877C00" w:rsidP="00877C00">
            <w:pPr>
              <w:jc w:val="center"/>
            </w:pPr>
            <w:r w:rsidRPr="00E462B3">
              <w:t>Credit</w:t>
            </w:r>
          </w:p>
        </w:tc>
      </w:tr>
      <w:tr w:rsidR="00877C00" w:rsidRPr="00FC304C" w14:paraId="32067383" w14:textId="77777777" w:rsidTr="008729B5">
        <w:trPr>
          <w:trHeight w:val="340"/>
        </w:trPr>
        <w:tc>
          <w:tcPr>
            <w:tcW w:w="1815" w:type="dxa"/>
            <w:shd w:val="clear" w:color="auto" w:fill="CCECFF"/>
            <w:vAlign w:val="center"/>
          </w:tcPr>
          <w:p w14:paraId="44F02E4B" w14:textId="25C7AAA4" w:rsidR="00877C00" w:rsidRPr="00033F65" w:rsidRDefault="00877C00" w:rsidP="00877C00">
            <w:pPr>
              <w:jc w:val="center"/>
              <w:rPr>
                <w:sz w:val="22"/>
              </w:rPr>
            </w:pPr>
            <w:r w:rsidRPr="00033F65">
              <w:rPr>
                <w:sz w:val="22"/>
              </w:rPr>
              <w:t>GRAVOS</w:t>
            </w:r>
          </w:p>
        </w:tc>
        <w:tc>
          <w:tcPr>
            <w:tcW w:w="2936" w:type="dxa"/>
            <w:shd w:val="clear" w:color="auto" w:fill="CCECFF"/>
            <w:vAlign w:val="center"/>
          </w:tcPr>
          <w:p w14:paraId="4D2CD52D" w14:textId="77EA11F8" w:rsidR="00877C00" w:rsidRPr="00877C00" w:rsidRDefault="00877C00" w:rsidP="00877C00">
            <w:pPr>
              <w:jc w:val="center"/>
              <w:rPr>
                <w:sz w:val="20"/>
              </w:rPr>
            </w:pPr>
            <w:r w:rsidRPr="00877C00">
              <w:rPr>
                <w:sz w:val="20"/>
              </w:rPr>
              <w:t>Gravel Pit</w:t>
            </w:r>
          </w:p>
        </w:tc>
        <w:tc>
          <w:tcPr>
            <w:tcW w:w="1346" w:type="dxa"/>
            <w:vAlign w:val="center"/>
          </w:tcPr>
          <w:p w14:paraId="4BFB08B2" w14:textId="69C0405E" w:rsidR="00877C00" w:rsidRDefault="00877C00" w:rsidP="00877C00">
            <w:pPr>
              <w:jc w:val="center"/>
            </w:pPr>
            <w:r>
              <w:t>06/12/2016</w:t>
            </w:r>
          </w:p>
        </w:tc>
        <w:tc>
          <w:tcPr>
            <w:tcW w:w="1503" w:type="dxa"/>
            <w:vAlign w:val="center"/>
          </w:tcPr>
          <w:p w14:paraId="78897D56" w14:textId="7015C942" w:rsidR="00877C00" w:rsidRPr="00D64F8C" w:rsidRDefault="00D64F8C" w:rsidP="00877C00">
            <w:pPr>
              <w:jc w:val="center"/>
            </w:pPr>
            <w:r w:rsidRPr="00D64F8C">
              <w:t>(0.00324)</w:t>
            </w:r>
          </w:p>
        </w:tc>
        <w:tc>
          <w:tcPr>
            <w:tcW w:w="1346" w:type="dxa"/>
            <w:vAlign w:val="center"/>
          </w:tcPr>
          <w:p w14:paraId="4D9A42EE" w14:textId="495976D2" w:rsidR="00877C00" w:rsidRPr="00D64F8C" w:rsidRDefault="00877C00" w:rsidP="00877C00">
            <w:pPr>
              <w:jc w:val="center"/>
            </w:pPr>
            <w:r w:rsidRPr="00D64F8C">
              <w:t>C</w:t>
            </w:r>
            <w:r w:rsidR="00D64F8C" w:rsidRPr="00D64F8C">
              <w:t>redit</w:t>
            </w:r>
          </w:p>
        </w:tc>
      </w:tr>
      <w:tr w:rsidR="00877C00" w:rsidRPr="00FC304C" w14:paraId="1F34E9F9" w14:textId="77777777" w:rsidTr="008729B5">
        <w:trPr>
          <w:trHeight w:val="340"/>
        </w:trPr>
        <w:tc>
          <w:tcPr>
            <w:tcW w:w="1815" w:type="dxa"/>
            <w:shd w:val="clear" w:color="auto" w:fill="CCECFF"/>
            <w:vAlign w:val="center"/>
          </w:tcPr>
          <w:p w14:paraId="4F6A884E" w14:textId="146F5497" w:rsidR="00877C00" w:rsidRPr="00033F65" w:rsidRDefault="00877C00" w:rsidP="00877C00">
            <w:pPr>
              <w:jc w:val="center"/>
              <w:rPr>
                <w:sz w:val="22"/>
              </w:rPr>
            </w:pPr>
            <w:r w:rsidRPr="00033F65">
              <w:rPr>
                <w:sz w:val="22"/>
              </w:rPr>
              <w:t>NEWTOS</w:t>
            </w:r>
          </w:p>
        </w:tc>
        <w:tc>
          <w:tcPr>
            <w:tcW w:w="2936" w:type="dxa"/>
            <w:shd w:val="clear" w:color="auto" w:fill="CCECFF"/>
            <w:vAlign w:val="center"/>
          </w:tcPr>
          <w:p w14:paraId="44FC02E3" w14:textId="0E0CD3D7" w:rsidR="00877C00" w:rsidRPr="00877C00" w:rsidRDefault="00877C00" w:rsidP="00877C00">
            <w:pPr>
              <w:jc w:val="center"/>
              <w:rPr>
                <w:sz w:val="20"/>
              </w:rPr>
            </w:pPr>
            <w:r w:rsidRPr="00877C00">
              <w:rPr>
                <w:sz w:val="20"/>
              </w:rPr>
              <w:t>Emerald Biogas</w:t>
            </w:r>
          </w:p>
        </w:tc>
        <w:tc>
          <w:tcPr>
            <w:tcW w:w="1346" w:type="dxa"/>
            <w:vAlign w:val="center"/>
          </w:tcPr>
          <w:p w14:paraId="13079430" w14:textId="1D278E50" w:rsidR="00877C00" w:rsidRDefault="00877C00" w:rsidP="00877C00">
            <w:pPr>
              <w:jc w:val="center"/>
            </w:pPr>
            <w:r>
              <w:t>08/12/2016</w:t>
            </w:r>
          </w:p>
        </w:tc>
        <w:tc>
          <w:tcPr>
            <w:tcW w:w="1503" w:type="dxa"/>
            <w:vAlign w:val="center"/>
          </w:tcPr>
          <w:p w14:paraId="24CCA11F" w14:textId="55835E97" w:rsidR="00877C00" w:rsidRPr="00D64F8C" w:rsidRDefault="00877C00" w:rsidP="00877C00">
            <w:pPr>
              <w:jc w:val="center"/>
            </w:pPr>
            <w:r w:rsidRPr="00D64F8C">
              <w:t>(0.</w:t>
            </w:r>
            <w:r w:rsidR="00D64F8C" w:rsidRPr="00D64F8C">
              <w:t>04350</w:t>
            </w:r>
            <w:r w:rsidRPr="00D64F8C">
              <w:t>)</w:t>
            </w:r>
          </w:p>
        </w:tc>
        <w:tc>
          <w:tcPr>
            <w:tcW w:w="1346" w:type="dxa"/>
            <w:vAlign w:val="center"/>
          </w:tcPr>
          <w:p w14:paraId="594DF821" w14:textId="299C1119" w:rsidR="00877C00" w:rsidRPr="00D64F8C" w:rsidRDefault="00877C00" w:rsidP="00877C00">
            <w:pPr>
              <w:jc w:val="center"/>
            </w:pPr>
            <w:r w:rsidRPr="00D64F8C">
              <w:t>Credit</w:t>
            </w:r>
          </w:p>
        </w:tc>
      </w:tr>
      <w:tr w:rsidR="00877C00" w:rsidRPr="00FC304C" w14:paraId="2DB33329" w14:textId="77777777" w:rsidTr="008729B5">
        <w:trPr>
          <w:trHeight w:val="340"/>
        </w:trPr>
        <w:tc>
          <w:tcPr>
            <w:tcW w:w="1815" w:type="dxa"/>
            <w:shd w:val="clear" w:color="auto" w:fill="CCECFF"/>
            <w:vAlign w:val="center"/>
          </w:tcPr>
          <w:p w14:paraId="04CE1CFD" w14:textId="77777777" w:rsidR="00877C00" w:rsidRPr="00033F65" w:rsidRDefault="00877C00" w:rsidP="00877C00">
            <w:pPr>
              <w:jc w:val="center"/>
              <w:rPr>
                <w:sz w:val="22"/>
              </w:rPr>
            </w:pPr>
            <w:r w:rsidRPr="00033F65">
              <w:rPr>
                <w:sz w:val="22"/>
              </w:rPr>
              <w:t>BURTOS</w:t>
            </w:r>
          </w:p>
        </w:tc>
        <w:tc>
          <w:tcPr>
            <w:tcW w:w="2936" w:type="dxa"/>
            <w:shd w:val="clear" w:color="auto" w:fill="CCECFF"/>
            <w:vAlign w:val="center"/>
          </w:tcPr>
          <w:p w14:paraId="723ACF87" w14:textId="77777777" w:rsidR="00877C00" w:rsidRPr="00877C00" w:rsidRDefault="00877C00" w:rsidP="00877C00">
            <w:pPr>
              <w:jc w:val="center"/>
              <w:rPr>
                <w:sz w:val="20"/>
              </w:rPr>
            </w:pPr>
            <w:r w:rsidRPr="00877C00">
              <w:rPr>
                <w:sz w:val="20"/>
              </w:rPr>
              <w:t>Burtos Agnes</w:t>
            </w:r>
          </w:p>
        </w:tc>
        <w:tc>
          <w:tcPr>
            <w:tcW w:w="1346" w:type="dxa"/>
            <w:vAlign w:val="center"/>
          </w:tcPr>
          <w:p w14:paraId="1F2DB30E" w14:textId="195C0BF6" w:rsidR="00877C00" w:rsidRDefault="00877C00" w:rsidP="00877C00">
            <w:pPr>
              <w:jc w:val="center"/>
            </w:pPr>
            <w:r>
              <w:t>18/01/2017</w:t>
            </w:r>
          </w:p>
        </w:tc>
        <w:tc>
          <w:tcPr>
            <w:tcW w:w="1503" w:type="dxa"/>
            <w:vAlign w:val="center"/>
          </w:tcPr>
          <w:p w14:paraId="55386208" w14:textId="70634EBB" w:rsidR="00877C00" w:rsidRPr="00D96BD2" w:rsidRDefault="00877C00" w:rsidP="00877C00">
            <w:pPr>
              <w:jc w:val="center"/>
            </w:pPr>
            <w:r w:rsidRPr="00D96BD2">
              <w:t>0.</w:t>
            </w:r>
            <w:r w:rsidR="00D96BD2" w:rsidRPr="00D96BD2">
              <w:t>03413</w:t>
            </w:r>
          </w:p>
        </w:tc>
        <w:tc>
          <w:tcPr>
            <w:tcW w:w="1346" w:type="dxa"/>
            <w:vAlign w:val="center"/>
          </w:tcPr>
          <w:p w14:paraId="6F15ADA3" w14:textId="77777777" w:rsidR="00877C00" w:rsidRPr="00D96BD2" w:rsidRDefault="00877C00" w:rsidP="00877C00">
            <w:pPr>
              <w:jc w:val="center"/>
            </w:pPr>
            <w:r w:rsidRPr="00D96BD2">
              <w:t>Charge</w:t>
            </w:r>
          </w:p>
        </w:tc>
      </w:tr>
      <w:tr w:rsidR="00877C00" w:rsidRPr="00FC304C" w14:paraId="2764BFF2" w14:textId="77777777" w:rsidTr="008729B5">
        <w:trPr>
          <w:trHeight w:val="340"/>
        </w:trPr>
        <w:tc>
          <w:tcPr>
            <w:tcW w:w="1815" w:type="dxa"/>
            <w:shd w:val="clear" w:color="auto" w:fill="CCECFF"/>
            <w:vAlign w:val="center"/>
          </w:tcPr>
          <w:p w14:paraId="7DDD16CA" w14:textId="392684C2" w:rsidR="00877C00" w:rsidRDefault="00877C00" w:rsidP="00877C00">
            <w:pPr>
              <w:jc w:val="center"/>
              <w:rPr>
                <w:sz w:val="22"/>
              </w:rPr>
            </w:pPr>
            <w:r>
              <w:rPr>
                <w:sz w:val="22"/>
              </w:rPr>
              <w:t>LANEOS</w:t>
            </w:r>
          </w:p>
        </w:tc>
        <w:tc>
          <w:tcPr>
            <w:tcW w:w="2936" w:type="dxa"/>
            <w:shd w:val="clear" w:color="auto" w:fill="CCECFF"/>
            <w:vAlign w:val="center"/>
          </w:tcPr>
          <w:p w14:paraId="25C03E91" w14:textId="2721FAA2" w:rsidR="00877C00" w:rsidRPr="00877C00" w:rsidRDefault="00877C00" w:rsidP="00877C00">
            <w:pPr>
              <w:jc w:val="center"/>
              <w:rPr>
                <w:sz w:val="20"/>
              </w:rPr>
            </w:pPr>
            <w:r w:rsidRPr="00877C00">
              <w:rPr>
                <w:sz w:val="20"/>
              </w:rPr>
              <w:t>Lanes Farm</w:t>
            </w:r>
          </w:p>
        </w:tc>
        <w:tc>
          <w:tcPr>
            <w:tcW w:w="1346" w:type="dxa"/>
            <w:vAlign w:val="center"/>
          </w:tcPr>
          <w:p w14:paraId="2358870D" w14:textId="6835AA31" w:rsidR="00877C00" w:rsidRDefault="00877C00" w:rsidP="00877C00">
            <w:pPr>
              <w:jc w:val="center"/>
            </w:pPr>
            <w:r>
              <w:t>14/10/2019</w:t>
            </w:r>
          </w:p>
        </w:tc>
        <w:tc>
          <w:tcPr>
            <w:tcW w:w="1503" w:type="dxa"/>
            <w:vAlign w:val="center"/>
          </w:tcPr>
          <w:p w14:paraId="5B2D0BD4" w14:textId="02B19F3E" w:rsidR="00877C00" w:rsidRPr="00D96BD2" w:rsidRDefault="00877C00" w:rsidP="00877C00">
            <w:pPr>
              <w:jc w:val="center"/>
            </w:pPr>
            <w:r w:rsidRPr="00D96BD2">
              <w:t>(0.</w:t>
            </w:r>
            <w:r w:rsidR="00D96BD2" w:rsidRPr="00D96BD2">
              <w:t>02639</w:t>
            </w:r>
            <w:r w:rsidRPr="00D96BD2">
              <w:t>)</w:t>
            </w:r>
          </w:p>
        </w:tc>
        <w:tc>
          <w:tcPr>
            <w:tcW w:w="1346" w:type="dxa"/>
            <w:vAlign w:val="center"/>
          </w:tcPr>
          <w:p w14:paraId="6A2BA4F8" w14:textId="4830E6FE" w:rsidR="00877C00" w:rsidRPr="00D96BD2" w:rsidRDefault="00877C00" w:rsidP="00877C00">
            <w:pPr>
              <w:jc w:val="center"/>
            </w:pPr>
            <w:r w:rsidRPr="00D96BD2">
              <w:t>Credit</w:t>
            </w:r>
          </w:p>
        </w:tc>
      </w:tr>
      <w:tr w:rsidR="00877C00" w:rsidRPr="00FC304C" w14:paraId="7F254242" w14:textId="77777777" w:rsidTr="008729B5">
        <w:trPr>
          <w:trHeight w:val="340"/>
        </w:trPr>
        <w:tc>
          <w:tcPr>
            <w:tcW w:w="1815" w:type="dxa"/>
            <w:shd w:val="clear" w:color="auto" w:fill="CCECFF"/>
            <w:vAlign w:val="center"/>
          </w:tcPr>
          <w:p w14:paraId="26AD167A" w14:textId="2649266C" w:rsidR="00877C00" w:rsidRDefault="00877C00" w:rsidP="00877C00">
            <w:pPr>
              <w:jc w:val="center"/>
              <w:rPr>
                <w:sz w:val="22"/>
              </w:rPr>
            </w:pPr>
            <w:r>
              <w:rPr>
                <w:sz w:val="22"/>
              </w:rPr>
              <w:t>SPALOS</w:t>
            </w:r>
          </w:p>
        </w:tc>
        <w:tc>
          <w:tcPr>
            <w:tcW w:w="2936" w:type="dxa"/>
            <w:shd w:val="clear" w:color="auto" w:fill="CCECFF"/>
            <w:vAlign w:val="center"/>
          </w:tcPr>
          <w:p w14:paraId="5943FBE5" w14:textId="5C7E147A" w:rsidR="00877C00" w:rsidRPr="00877C00" w:rsidRDefault="00877C00" w:rsidP="00877C00">
            <w:pPr>
              <w:jc w:val="center"/>
              <w:rPr>
                <w:sz w:val="20"/>
              </w:rPr>
            </w:pPr>
            <w:r w:rsidRPr="00877C00">
              <w:rPr>
                <w:sz w:val="20"/>
              </w:rPr>
              <w:t>Spaldington</w:t>
            </w:r>
          </w:p>
        </w:tc>
        <w:tc>
          <w:tcPr>
            <w:tcW w:w="1346" w:type="dxa"/>
            <w:vAlign w:val="center"/>
          </w:tcPr>
          <w:p w14:paraId="46A1D44A" w14:textId="5D3C0861" w:rsidR="00877C00" w:rsidRDefault="00877C00" w:rsidP="00877C00">
            <w:pPr>
              <w:jc w:val="center"/>
            </w:pPr>
            <w:r>
              <w:t>22/10/2019</w:t>
            </w:r>
          </w:p>
        </w:tc>
        <w:tc>
          <w:tcPr>
            <w:tcW w:w="1503" w:type="dxa"/>
            <w:vAlign w:val="center"/>
          </w:tcPr>
          <w:p w14:paraId="2023552A" w14:textId="1CC15006" w:rsidR="00877C00" w:rsidRPr="00D96BD2" w:rsidRDefault="00877C00" w:rsidP="00877C00">
            <w:pPr>
              <w:jc w:val="center"/>
            </w:pPr>
            <w:r w:rsidRPr="00D96BD2">
              <w:t>0.</w:t>
            </w:r>
            <w:r w:rsidR="00D96BD2" w:rsidRPr="00D96BD2">
              <w:t>03756</w:t>
            </w:r>
          </w:p>
        </w:tc>
        <w:tc>
          <w:tcPr>
            <w:tcW w:w="1346" w:type="dxa"/>
            <w:vAlign w:val="center"/>
          </w:tcPr>
          <w:p w14:paraId="0686DEFD" w14:textId="0E02766B" w:rsidR="00877C00" w:rsidRPr="00D96BD2" w:rsidRDefault="00877C00" w:rsidP="00877C00">
            <w:pPr>
              <w:jc w:val="center"/>
            </w:pPr>
            <w:r w:rsidRPr="00D96BD2">
              <w:t>Charge</w:t>
            </w:r>
          </w:p>
        </w:tc>
      </w:tr>
      <w:tr w:rsidR="00877C00" w:rsidRPr="00FC304C" w14:paraId="573B87F9" w14:textId="77777777" w:rsidTr="008729B5">
        <w:trPr>
          <w:trHeight w:val="340"/>
        </w:trPr>
        <w:tc>
          <w:tcPr>
            <w:tcW w:w="1815" w:type="dxa"/>
            <w:shd w:val="clear" w:color="auto" w:fill="CCECFF"/>
            <w:vAlign w:val="center"/>
          </w:tcPr>
          <w:p w14:paraId="74C73228" w14:textId="0B0C4DF1" w:rsidR="00877C00" w:rsidRDefault="00877C00" w:rsidP="00877C00">
            <w:pPr>
              <w:jc w:val="center"/>
              <w:rPr>
                <w:sz w:val="22"/>
              </w:rPr>
            </w:pPr>
            <w:r>
              <w:rPr>
                <w:sz w:val="22"/>
              </w:rPr>
              <w:t>BRANOS</w:t>
            </w:r>
          </w:p>
        </w:tc>
        <w:tc>
          <w:tcPr>
            <w:tcW w:w="2936" w:type="dxa"/>
            <w:shd w:val="clear" w:color="auto" w:fill="CCECFF"/>
            <w:vAlign w:val="center"/>
          </w:tcPr>
          <w:p w14:paraId="18DC1BC6" w14:textId="7514BEEF" w:rsidR="00877C00" w:rsidRPr="00877C00" w:rsidRDefault="00877C00" w:rsidP="00877C00">
            <w:pPr>
              <w:jc w:val="center"/>
              <w:rPr>
                <w:sz w:val="20"/>
              </w:rPr>
            </w:pPr>
            <w:r w:rsidRPr="00877C00">
              <w:rPr>
                <w:sz w:val="20"/>
              </w:rPr>
              <w:t>Bran Sands</w:t>
            </w:r>
          </w:p>
        </w:tc>
        <w:tc>
          <w:tcPr>
            <w:tcW w:w="1346" w:type="dxa"/>
            <w:vAlign w:val="center"/>
          </w:tcPr>
          <w:p w14:paraId="24ABDEAA" w14:textId="3A08D331" w:rsidR="00877C00" w:rsidRDefault="00877C00" w:rsidP="00877C00">
            <w:pPr>
              <w:jc w:val="center"/>
            </w:pPr>
            <w:r>
              <w:t>28/11/2019</w:t>
            </w:r>
          </w:p>
        </w:tc>
        <w:tc>
          <w:tcPr>
            <w:tcW w:w="1503" w:type="dxa"/>
            <w:vAlign w:val="center"/>
          </w:tcPr>
          <w:p w14:paraId="4F223C7E" w14:textId="6D0B5F6A" w:rsidR="00877C00" w:rsidRPr="00D31A99" w:rsidRDefault="00D31A99" w:rsidP="00877C00">
            <w:pPr>
              <w:jc w:val="center"/>
            </w:pPr>
            <w:r w:rsidRPr="00D31A99">
              <w:t>(0.03325)</w:t>
            </w:r>
          </w:p>
        </w:tc>
        <w:tc>
          <w:tcPr>
            <w:tcW w:w="1346" w:type="dxa"/>
            <w:vAlign w:val="center"/>
          </w:tcPr>
          <w:p w14:paraId="6F778523" w14:textId="1B4C3290" w:rsidR="00877C00" w:rsidRPr="00D31A99" w:rsidRDefault="00D31A99" w:rsidP="00877C00">
            <w:pPr>
              <w:jc w:val="center"/>
            </w:pPr>
            <w:r w:rsidRPr="00D31A99">
              <w:t>Credit</w:t>
            </w:r>
          </w:p>
        </w:tc>
      </w:tr>
      <w:tr w:rsidR="00877C00" w:rsidRPr="00FC304C" w14:paraId="1DB49A97" w14:textId="77777777" w:rsidTr="008729B5">
        <w:trPr>
          <w:trHeight w:val="340"/>
        </w:trPr>
        <w:tc>
          <w:tcPr>
            <w:tcW w:w="1815" w:type="dxa"/>
            <w:shd w:val="clear" w:color="auto" w:fill="CCECFF"/>
            <w:vAlign w:val="center"/>
          </w:tcPr>
          <w:p w14:paraId="08282CB1" w14:textId="50FC2408" w:rsidR="00877C00" w:rsidRDefault="00877C00" w:rsidP="00877C00">
            <w:pPr>
              <w:jc w:val="center"/>
              <w:rPr>
                <w:sz w:val="22"/>
              </w:rPr>
            </w:pPr>
            <w:r>
              <w:rPr>
                <w:sz w:val="22"/>
              </w:rPr>
              <w:t>WARDOS</w:t>
            </w:r>
          </w:p>
        </w:tc>
        <w:tc>
          <w:tcPr>
            <w:tcW w:w="2936" w:type="dxa"/>
            <w:shd w:val="clear" w:color="auto" w:fill="CCECFF"/>
            <w:vAlign w:val="center"/>
          </w:tcPr>
          <w:p w14:paraId="08472812" w14:textId="0B3EB82D" w:rsidR="00877C00" w:rsidRPr="00877C00" w:rsidRDefault="00877C00" w:rsidP="00877C00">
            <w:pPr>
              <w:jc w:val="center"/>
              <w:rPr>
                <w:sz w:val="20"/>
              </w:rPr>
            </w:pPr>
            <w:r w:rsidRPr="00877C00">
              <w:rPr>
                <w:sz w:val="20"/>
              </w:rPr>
              <w:t>Wardley</w:t>
            </w:r>
          </w:p>
        </w:tc>
        <w:tc>
          <w:tcPr>
            <w:tcW w:w="1346" w:type="dxa"/>
            <w:vAlign w:val="center"/>
          </w:tcPr>
          <w:p w14:paraId="1A63B339" w14:textId="0D9B4855" w:rsidR="00877C00" w:rsidRDefault="00877C00" w:rsidP="00877C00">
            <w:pPr>
              <w:jc w:val="center"/>
            </w:pPr>
            <w:r>
              <w:t>09/12/2019</w:t>
            </w:r>
          </w:p>
        </w:tc>
        <w:tc>
          <w:tcPr>
            <w:tcW w:w="1503" w:type="dxa"/>
            <w:vAlign w:val="center"/>
          </w:tcPr>
          <w:p w14:paraId="2CD8F3A0" w14:textId="07CDA618" w:rsidR="00877C00" w:rsidRPr="00D31A99" w:rsidRDefault="00D31A99" w:rsidP="00877C00">
            <w:pPr>
              <w:jc w:val="center"/>
            </w:pPr>
            <w:r w:rsidRPr="00D31A99">
              <w:t>(0.00979)</w:t>
            </w:r>
          </w:p>
        </w:tc>
        <w:tc>
          <w:tcPr>
            <w:tcW w:w="1346" w:type="dxa"/>
            <w:vAlign w:val="center"/>
          </w:tcPr>
          <w:p w14:paraId="1A071B72" w14:textId="6AC48243" w:rsidR="00877C00" w:rsidRPr="00D31A99" w:rsidRDefault="00D31A99" w:rsidP="00877C00">
            <w:pPr>
              <w:jc w:val="center"/>
            </w:pPr>
            <w:r w:rsidRPr="00D31A99">
              <w:t>Credit</w:t>
            </w:r>
          </w:p>
        </w:tc>
      </w:tr>
      <w:tr w:rsidR="00877C00" w:rsidRPr="00FC304C" w14:paraId="2A30A01F" w14:textId="77777777" w:rsidTr="008729B5">
        <w:trPr>
          <w:trHeight w:val="340"/>
        </w:trPr>
        <w:tc>
          <w:tcPr>
            <w:tcW w:w="1815" w:type="dxa"/>
            <w:shd w:val="clear" w:color="auto" w:fill="CCECFF"/>
            <w:vAlign w:val="center"/>
          </w:tcPr>
          <w:p w14:paraId="4C716BB7" w14:textId="0700D803" w:rsidR="00877C00" w:rsidRDefault="00877C00" w:rsidP="00877C00">
            <w:pPr>
              <w:jc w:val="center"/>
              <w:rPr>
                <w:sz w:val="22"/>
              </w:rPr>
            </w:pPr>
            <w:r>
              <w:rPr>
                <w:sz w:val="22"/>
              </w:rPr>
              <w:t>PARKOS</w:t>
            </w:r>
          </w:p>
        </w:tc>
        <w:tc>
          <w:tcPr>
            <w:tcW w:w="2936" w:type="dxa"/>
            <w:shd w:val="clear" w:color="auto" w:fill="CCECFF"/>
            <w:vAlign w:val="center"/>
          </w:tcPr>
          <w:p w14:paraId="363E2313" w14:textId="684EACEE" w:rsidR="00877C00" w:rsidRPr="00877C00" w:rsidRDefault="00877C00" w:rsidP="00877C00">
            <w:pPr>
              <w:jc w:val="center"/>
              <w:rPr>
                <w:sz w:val="20"/>
              </w:rPr>
            </w:pPr>
            <w:r w:rsidRPr="00877C00">
              <w:rPr>
                <w:sz w:val="20"/>
              </w:rPr>
              <w:t>Park Farm</w:t>
            </w:r>
          </w:p>
        </w:tc>
        <w:tc>
          <w:tcPr>
            <w:tcW w:w="1346" w:type="dxa"/>
            <w:vAlign w:val="center"/>
          </w:tcPr>
          <w:p w14:paraId="7FBBFDB3" w14:textId="22E7D855" w:rsidR="00877C00" w:rsidRDefault="00877C00" w:rsidP="00877C00">
            <w:pPr>
              <w:jc w:val="center"/>
            </w:pPr>
            <w:r>
              <w:t>18/12/2019</w:t>
            </w:r>
          </w:p>
        </w:tc>
        <w:tc>
          <w:tcPr>
            <w:tcW w:w="1503" w:type="dxa"/>
            <w:vAlign w:val="center"/>
          </w:tcPr>
          <w:p w14:paraId="08D45058" w14:textId="34BDEC5F" w:rsidR="00877C00" w:rsidRPr="00403F03" w:rsidRDefault="00403F03" w:rsidP="00877C00">
            <w:pPr>
              <w:jc w:val="center"/>
            </w:pPr>
            <w:r w:rsidRPr="00403F03">
              <w:t>(0.02245)</w:t>
            </w:r>
          </w:p>
        </w:tc>
        <w:tc>
          <w:tcPr>
            <w:tcW w:w="1346" w:type="dxa"/>
            <w:vAlign w:val="center"/>
          </w:tcPr>
          <w:p w14:paraId="541AFB89" w14:textId="13E71238" w:rsidR="00877C00" w:rsidRPr="00403F03" w:rsidRDefault="00403F03" w:rsidP="00877C00">
            <w:pPr>
              <w:jc w:val="center"/>
            </w:pPr>
            <w:r w:rsidRPr="00403F03">
              <w:t>Credit</w:t>
            </w:r>
          </w:p>
        </w:tc>
      </w:tr>
      <w:tr w:rsidR="00DE18E5" w:rsidRPr="00FC304C" w14:paraId="04AF2B9E" w14:textId="77777777" w:rsidTr="008729B5">
        <w:trPr>
          <w:trHeight w:val="340"/>
        </w:trPr>
        <w:tc>
          <w:tcPr>
            <w:tcW w:w="1815" w:type="dxa"/>
            <w:shd w:val="clear" w:color="auto" w:fill="CCECFF"/>
            <w:vAlign w:val="center"/>
          </w:tcPr>
          <w:p w14:paraId="47A6964E" w14:textId="458AD9CB" w:rsidR="00DE18E5" w:rsidRDefault="00DE18E5" w:rsidP="00877C00">
            <w:pPr>
              <w:jc w:val="center"/>
              <w:rPr>
                <w:sz w:val="22"/>
              </w:rPr>
            </w:pPr>
            <w:r>
              <w:rPr>
                <w:sz w:val="22"/>
              </w:rPr>
              <w:t>PLAXOS</w:t>
            </w:r>
          </w:p>
        </w:tc>
        <w:tc>
          <w:tcPr>
            <w:tcW w:w="2936" w:type="dxa"/>
            <w:shd w:val="clear" w:color="auto" w:fill="CCECFF"/>
            <w:vAlign w:val="center"/>
          </w:tcPr>
          <w:p w14:paraId="5CE118A8" w14:textId="5872DBC0" w:rsidR="00DE18E5" w:rsidRPr="00877C00" w:rsidRDefault="00DE18E5" w:rsidP="00877C00">
            <w:pPr>
              <w:jc w:val="center"/>
              <w:rPr>
                <w:sz w:val="20"/>
              </w:rPr>
            </w:pPr>
            <w:r>
              <w:rPr>
                <w:sz w:val="20"/>
              </w:rPr>
              <w:t>Plaxton Bridge</w:t>
            </w:r>
          </w:p>
        </w:tc>
        <w:tc>
          <w:tcPr>
            <w:tcW w:w="1346" w:type="dxa"/>
            <w:vAlign w:val="center"/>
          </w:tcPr>
          <w:p w14:paraId="427BDB91" w14:textId="5875A2E6" w:rsidR="00DE18E5" w:rsidRDefault="00481321" w:rsidP="00877C00">
            <w:pPr>
              <w:jc w:val="center"/>
            </w:pPr>
            <w:r>
              <w:t>24/01/2020</w:t>
            </w:r>
          </w:p>
        </w:tc>
        <w:tc>
          <w:tcPr>
            <w:tcW w:w="1503" w:type="dxa"/>
            <w:vAlign w:val="center"/>
          </w:tcPr>
          <w:p w14:paraId="24A33127" w14:textId="6C85176C" w:rsidR="00DE18E5" w:rsidRPr="00403F03" w:rsidRDefault="00403F03" w:rsidP="00877C00">
            <w:pPr>
              <w:jc w:val="center"/>
            </w:pPr>
            <w:r w:rsidRPr="00403F03">
              <w:t>0.04543</w:t>
            </w:r>
          </w:p>
        </w:tc>
        <w:tc>
          <w:tcPr>
            <w:tcW w:w="1346" w:type="dxa"/>
            <w:vAlign w:val="center"/>
          </w:tcPr>
          <w:p w14:paraId="23A17917" w14:textId="3FEFA7E1" w:rsidR="00DE18E5" w:rsidRPr="00403F03" w:rsidRDefault="00403F03" w:rsidP="00877C00">
            <w:pPr>
              <w:jc w:val="center"/>
            </w:pPr>
            <w:r w:rsidRPr="00403F03">
              <w:t>Charge</w:t>
            </w:r>
          </w:p>
        </w:tc>
      </w:tr>
      <w:tr w:rsidR="00877C00" w:rsidRPr="00FC304C" w14:paraId="06D5161D" w14:textId="77777777" w:rsidTr="008729B5">
        <w:trPr>
          <w:trHeight w:val="340"/>
        </w:trPr>
        <w:tc>
          <w:tcPr>
            <w:tcW w:w="1815" w:type="dxa"/>
            <w:shd w:val="clear" w:color="auto" w:fill="CCECFF"/>
            <w:vAlign w:val="center"/>
          </w:tcPr>
          <w:p w14:paraId="2D408574" w14:textId="38C41C16" w:rsidR="00877C00" w:rsidRDefault="00877C00" w:rsidP="00877C00">
            <w:pPr>
              <w:jc w:val="center"/>
              <w:rPr>
                <w:sz w:val="22"/>
              </w:rPr>
            </w:pPr>
            <w:r>
              <w:rPr>
                <w:sz w:val="22"/>
              </w:rPr>
              <w:t>MILLOS</w:t>
            </w:r>
          </w:p>
        </w:tc>
        <w:tc>
          <w:tcPr>
            <w:tcW w:w="2936" w:type="dxa"/>
            <w:shd w:val="clear" w:color="auto" w:fill="CCECFF"/>
            <w:vAlign w:val="center"/>
          </w:tcPr>
          <w:p w14:paraId="1F4C741B" w14:textId="56764E75" w:rsidR="00877C00" w:rsidRPr="00877C00" w:rsidRDefault="00877C00" w:rsidP="00877C00">
            <w:pPr>
              <w:jc w:val="center"/>
              <w:rPr>
                <w:sz w:val="20"/>
              </w:rPr>
            </w:pPr>
            <w:r w:rsidRPr="00877C00">
              <w:rPr>
                <w:sz w:val="20"/>
              </w:rPr>
              <w:t>Mill Nurseries</w:t>
            </w:r>
          </w:p>
        </w:tc>
        <w:tc>
          <w:tcPr>
            <w:tcW w:w="1346" w:type="dxa"/>
            <w:vAlign w:val="center"/>
          </w:tcPr>
          <w:p w14:paraId="530EF5CA" w14:textId="13ACCFE0" w:rsidR="00877C00" w:rsidRDefault="00877C00" w:rsidP="00877C00">
            <w:pPr>
              <w:jc w:val="center"/>
            </w:pPr>
            <w:r>
              <w:t>n/a</w:t>
            </w:r>
          </w:p>
        </w:tc>
        <w:tc>
          <w:tcPr>
            <w:tcW w:w="1503" w:type="dxa"/>
            <w:vAlign w:val="center"/>
          </w:tcPr>
          <w:p w14:paraId="7FF8393F" w14:textId="1DE5C869" w:rsidR="00877C00" w:rsidRPr="00403F03" w:rsidRDefault="00403F03" w:rsidP="00877C00">
            <w:pPr>
              <w:jc w:val="center"/>
            </w:pPr>
            <w:r w:rsidRPr="00403F03">
              <w:t>n/a</w:t>
            </w:r>
          </w:p>
        </w:tc>
        <w:tc>
          <w:tcPr>
            <w:tcW w:w="1346" w:type="dxa"/>
            <w:vAlign w:val="center"/>
          </w:tcPr>
          <w:p w14:paraId="70B9112E" w14:textId="461EE3BD" w:rsidR="00877C00" w:rsidRPr="00403F03" w:rsidRDefault="00403F03" w:rsidP="00877C00">
            <w:pPr>
              <w:jc w:val="center"/>
            </w:pPr>
            <w:r w:rsidRPr="00403F03">
              <w:t>n/a</w:t>
            </w:r>
          </w:p>
        </w:tc>
      </w:tr>
    </w:tbl>
    <w:p w14:paraId="679D81A1" w14:textId="77777777" w:rsidR="00187D7C" w:rsidRDefault="00187D7C" w:rsidP="00187D7C">
      <w:pPr>
        <w:rPr>
          <w:sz w:val="10"/>
          <w:szCs w:val="20"/>
          <w:u w:val="single"/>
        </w:rPr>
      </w:pPr>
    </w:p>
    <w:p w14:paraId="2082F7A0" w14:textId="77777777" w:rsidR="00187D7C" w:rsidRDefault="00187D7C" w:rsidP="00187D7C">
      <w:pPr>
        <w:rPr>
          <w:sz w:val="10"/>
          <w:szCs w:val="20"/>
          <w:u w:val="single"/>
        </w:rPr>
      </w:pPr>
    </w:p>
    <w:p w14:paraId="35A9A3D7" w14:textId="77777777" w:rsidR="0084625A" w:rsidRDefault="0084625A" w:rsidP="001002EA">
      <w:pPr>
        <w:tabs>
          <w:tab w:val="left" w:pos="1860"/>
        </w:tabs>
      </w:pPr>
    </w:p>
    <w:p w14:paraId="47FF4100" w14:textId="77777777" w:rsidR="0084625A" w:rsidRDefault="0084625A" w:rsidP="001002EA">
      <w:pPr>
        <w:tabs>
          <w:tab w:val="left" w:pos="1860"/>
        </w:tabs>
      </w:pPr>
    </w:p>
    <w:p w14:paraId="266D8B4C" w14:textId="77777777" w:rsidR="0084625A" w:rsidRDefault="0084625A" w:rsidP="001002EA">
      <w:pPr>
        <w:tabs>
          <w:tab w:val="left" w:pos="1860"/>
        </w:tabs>
      </w:pPr>
    </w:p>
    <w:p w14:paraId="55ADDCE9" w14:textId="7B62AAB9" w:rsidR="00047FA2" w:rsidRDefault="00047FA2" w:rsidP="001002EA">
      <w:pPr>
        <w:tabs>
          <w:tab w:val="left" w:pos="1860"/>
        </w:tabs>
        <w:rPr>
          <w:rFonts w:ascii="VAG Rounded Light" w:hAnsi="VAG Rounded Light"/>
          <w:i/>
          <w:noProof/>
          <w:szCs w:val="28"/>
          <w:lang w:eastAsia="zh-CN"/>
        </w:rPr>
      </w:pPr>
    </w:p>
    <w:p w14:paraId="133C87ED" w14:textId="1DA5D24C" w:rsidR="00C40B86" w:rsidRDefault="00C40B86" w:rsidP="001002EA">
      <w:pPr>
        <w:tabs>
          <w:tab w:val="left" w:pos="1860"/>
        </w:tabs>
      </w:pPr>
    </w:p>
    <w:p w14:paraId="7D816D72" w14:textId="6950A553" w:rsidR="00C40B86" w:rsidRDefault="00C40B86" w:rsidP="001002EA">
      <w:pPr>
        <w:tabs>
          <w:tab w:val="left" w:pos="1860"/>
        </w:tabs>
      </w:pPr>
    </w:p>
    <w:p w14:paraId="55E3452E" w14:textId="0AE1E25C" w:rsidR="00C40B86" w:rsidRDefault="00C40B86" w:rsidP="001002EA">
      <w:pPr>
        <w:tabs>
          <w:tab w:val="left" w:pos="1860"/>
        </w:tabs>
      </w:pPr>
    </w:p>
    <w:p w14:paraId="16B5A570" w14:textId="51986E23" w:rsidR="00C40B86" w:rsidRDefault="00C40B86" w:rsidP="001002EA">
      <w:pPr>
        <w:tabs>
          <w:tab w:val="left" w:pos="1860"/>
        </w:tabs>
      </w:pPr>
    </w:p>
    <w:p w14:paraId="5FC6143F" w14:textId="1A6E1CEC" w:rsidR="00C40B86" w:rsidRDefault="00264F62" w:rsidP="001002EA">
      <w:pPr>
        <w:tabs>
          <w:tab w:val="left" w:pos="1860"/>
        </w:tabs>
      </w:pPr>
      <w:r>
        <w:rPr>
          <w:noProof/>
        </w:rPr>
        <w:drawing>
          <wp:inline distT="0" distB="0" distL="0" distR="0" wp14:anchorId="0D5842AF" wp14:editId="436230E7">
            <wp:extent cx="5800850" cy="38130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00850" cy="3813048"/>
                    </a:xfrm>
                    <a:prstGeom prst="rect">
                      <a:avLst/>
                    </a:prstGeom>
                  </pic:spPr>
                </pic:pic>
              </a:graphicData>
            </a:graphic>
          </wp:inline>
        </w:drawing>
      </w:r>
    </w:p>
    <w:p w14:paraId="57F5316A" w14:textId="77777777" w:rsidR="00047FA2" w:rsidRDefault="00047FA2" w:rsidP="001002EA">
      <w:pPr>
        <w:tabs>
          <w:tab w:val="left" w:pos="1860"/>
        </w:tabs>
      </w:pPr>
    </w:p>
    <w:p w14:paraId="74759FBF" w14:textId="77777777" w:rsidR="00047FA2" w:rsidRDefault="00047FA2" w:rsidP="001002EA">
      <w:pPr>
        <w:tabs>
          <w:tab w:val="left" w:pos="1860"/>
        </w:tabs>
      </w:pPr>
    </w:p>
    <w:p w14:paraId="2A45FED7" w14:textId="4B080344" w:rsidR="00047FA2" w:rsidRDefault="00AB20E9" w:rsidP="001002EA">
      <w:pPr>
        <w:tabs>
          <w:tab w:val="left" w:pos="1860"/>
        </w:tabs>
      </w:pPr>
      <w:r>
        <w:rPr>
          <w:noProof/>
        </w:rPr>
        <w:drawing>
          <wp:inline distT="0" distB="0" distL="0" distR="0" wp14:anchorId="0D722717" wp14:editId="3DC694E6">
            <wp:extent cx="5788025" cy="3829303"/>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91603" cy="3831670"/>
                    </a:xfrm>
                    <a:prstGeom prst="rect">
                      <a:avLst/>
                    </a:prstGeom>
                  </pic:spPr>
                </pic:pic>
              </a:graphicData>
            </a:graphic>
          </wp:inline>
        </w:drawing>
      </w:r>
    </w:p>
    <w:p w14:paraId="3343F832" w14:textId="693D50C5" w:rsidR="00047FA2" w:rsidRDefault="00047FA2" w:rsidP="001002EA">
      <w:pPr>
        <w:tabs>
          <w:tab w:val="left" w:pos="1860"/>
        </w:tabs>
        <w:rPr>
          <w:noProof/>
        </w:rPr>
      </w:pPr>
    </w:p>
    <w:p w14:paraId="70508F79" w14:textId="151C7F29" w:rsidR="00AD7886" w:rsidRDefault="00AD7886" w:rsidP="001002EA">
      <w:pPr>
        <w:tabs>
          <w:tab w:val="left" w:pos="1860"/>
        </w:tabs>
      </w:pPr>
    </w:p>
    <w:p w14:paraId="01470078" w14:textId="77777777" w:rsidR="00AD7886" w:rsidRDefault="00AD7886" w:rsidP="001002EA">
      <w:pPr>
        <w:tabs>
          <w:tab w:val="left" w:pos="1860"/>
        </w:tabs>
      </w:pPr>
    </w:p>
    <w:p w14:paraId="51957193" w14:textId="77777777" w:rsidR="00047FA2" w:rsidRDefault="00047FA2" w:rsidP="001002EA">
      <w:pPr>
        <w:tabs>
          <w:tab w:val="left" w:pos="1860"/>
        </w:tabs>
      </w:pPr>
    </w:p>
    <w:p w14:paraId="6D330551" w14:textId="77471C73" w:rsidR="00047FA2" w:rsidRDefault="00DC3CD5" w:rsidP="001002EA">
      <w:pPr>
        <w:tabs>
          <w:tab w:val="left" w:pos="1860"/>
        </w:tabs>
      </w:pPr>
      <w:r w:rsidRPr="00DC3CD5">
        <w:rPr>
          <w:noProof/>
        </w:rPr>
        <w:drawing>
          <wp:inline distT="0" distB="0" distL="0" distR="0" wp14:anchorId="31761A23" wp14:editId="7373ABC0">
            <wp:extent cx="5755640" cy="7345857"/>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5640" cy="7345857"/>
                    </a:xfrm>
                    <a:prstGeom prst="rect">
                      <a:avLst/>
                    </a:prstGeom>
                    <a:noFill/>
                    <a:ln>
                      <a:noFill/>
                    </a:ln>
                  </pic:spPr>
                </pic:pic>
              </a:graphicData>
            </a:graphic>
          </wp:inline>
        </w:drawing>
      </w:r>
    </w:p>
    <w:p w14:paraId="595FEA5D" w14:textId="3790DCC9" w:rsidR="00047FA2" w:rsidRDefault="00047FA2" w:rsidP="001002EA">
      <w:pPr>
        <w:tabs>
          <w:tab w:val="left" w:pos="1860"/>
        </w:tabs>
      </w:pPr>
    </w:p>
    <w:p w14:paraId="4FAEC807" w14:textId="11B71E1D" w:rsidR="00047FA2" w:rsidRDefault="00047FA2" w:rsidP="001002EA">
      <w:pPr>
        <w:tabs>
          <w:tab w:val="left" w:pos="1860"/>
        </w:tabs>
        <w:rPr>
          <w:noProof/>
        </w:rPr>
      </w:pPr>
    </w:p>
    <w:p w14:paraId="390B020C" w14:textId="5EBA5920" w:rsidR="00DC3CD5" w:rsidRDefault="00DC3CD5" w:rsidP="001002EA">
      <w:pPr>
        <w:tabs>
          <w:tab w:val="left" w:pos="1860"/>
        </w:tabs>
      </w:pPr>
    </w:p>
    <w:p w14:paraId="2DFA00FD" w14:textId="6B04A4A7" w:rsidR="00DC3CD5" w:rsidRDefault="00DC3CD5" w:rsidP="001002EA">
      <w:pPr>
        <w:tabs>
          <w:tab w:val="left" w:pos="1860"/>
        </w:tabs>
      </w:pPr>
    </w:p>
    <w:p w14:paraId="2C2D8418" w14:textId="69315612" w:rsidR="00DC3CD5" w:rsidRDefault="00DC3CD5" w:rsidP="001002EA">
      <w:pPr>
        <w:tabs>
          <w:tab w:val="left" w:pos="1860"/>
        </w:tabs>
      </w:pPr>
    </w:p>
    <w:p w14:paraId="24BFEA13" w14:textId="7183A634" w:rsidR="00DC3CD5" w:rsidRDefault="00DC3CD5" w:rsidP="001002EA">
      <w:pPr>
        <w:tabs>
          <w:tab w:val="left" w:pos="1860"/>
        </w:tabs>
      </w:pPr>
    </w:p>
    <w:p w14:paraId="628C07C8" w14:textId="31137D44" w:rsidR="00DC3CD5" w:rsidRDefault="00DC3CD5" w:rsidP="001002EA">
      <w:pPr>
        <w:tabs>
          <w:tab w:val="left" w:pos="1860"/>
        </w:tabs>
      </w:pPr>
    </w:p>
    <w:p w14:paraId="53B96BF9" w14:textId="0B701A3C" w:rsidR="00DC3CD5" w:rsidRDefault="00DC3CD5" w:rsidP="001002EA">
      <w:pPr>
        <w:tabs>
          <w:tab w:val="left" w:pos="1860"/>
        </w:tabs>
      </w:pPr>
    </w:p>
    <w:p w14:paraId="66AB1D0D" w14:textId="788D2806" w:rsidR="00DC3CD5" w:rsidRDefault="00DC3CD5" w:rsidP="001002EA">
      <w:pPr>
        <w:tabs>
          <w:tab w:val="left" w:pos="1860"/>
        </w:tabs>
      </w:pPr>
      <w:r w:rsidRPr="00DC3CD5">
        <w:rPr>
          <w:noProof/>
        </w:rPr>
        <w:drawing>
          <wp:inline distT="0" distB="0" distL="0" distR="0" wp14:anchorId="42D77138" wp14:editId="4C8A813F">
            <wp:extent cx="5755640" cy="771859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5640" cy="7718597"/>
                    </a:xfrm>
                    <a:prstGeom prst="rect">
                      <a:avLst/>
                    </a:prstGeom>
                    <a:noFill/>
                    <a:ln>
                      <a:noFill/>
                    </a:ln>
                  </pic:spPr>
                </pic:pic>
              </a:graphicData>
            </a:graphic>
          </wp:inline>
        </w:drawing>
      </w:r>
    </w:p>
    <w:p w14:paraId="5A455BB9" w14:textId="03D4004F" w:rsidR="00DC3CD5" w:rsidRDefault="00DC3CD5" w:rsidP="001002EA">
      <w:pPr>
        <w:tabs>
          <w:tab w:val="left" w:pos="1860"/>
        </w:tabs>
      </w:pPr>
    </w:p>
    <w:p w14:paraId="771C98A2" w14:textId="1F187910" w:rsidR="00DC3CD5" w:rsidRDefault="00DC3CD5" w:rsidP="001002EA">
      <w:pPr>
        <w:tabs>
          <w:tab w:val="left" w:pos="1860"/>
        </w:tabs>
      </w:pPr>
    </w:p>
    <w:p w14:paraId="08E9182F" w14:textId="71516D7B" w:rsidR="00DC3CD5" w:rsidRDefault="00DC3CD5" w:rsidP="001002EA">
      <w:pPr>
        <w:tabs>
          <w:tab w:val="left" w:pos="1860"/>
        </w:tabs>
      </w:pPr>
    </w:p>
    <w:p w14:paraId="5BE2008B" w14:textId="083BADE4" w:rsidR="00DC3CD5" w:rsidRDefault="00DC3CD5" w:rsidP="001002EA">
      <w:pPr>
        <w:tabs>
          <w:tab w:val="left" w:pos="1860"/>
        </w:tabs>
      </w:pPr>
    </w:p>
    <w:p w14:paraId="748AABB0" w14:textId="06E9710F" w:rsidR="00DC3CD5" w:rsidRDefault="00DC3CD5" w:rsidP="001002EA">
      <w:pPr>
        <w:tabs>
          <w:tab w:val="left" w:pos="1860"/>
        </w:tabs>
      </w:pPr>
    </w:p>
    <w:p w14:paraId="44A2F223" w14:textId="3A301091" w:rsidR="00DC3CD5" w:rsidRDefault="00DC3CD5" w:rsidP="001002EA">
      <w:pPr>
        <w:tabs>
          <w:tab w:val="left" w:pos="1860"/>
        </w:tabs>
      </w:pPr>
    </w:p>
    <w:p w14:paraId="60F85B12" w14:textId="631ED75A" w:rsidR="00DC3CD5" w:rsidRDefault="0089100E" w:rsidP="001002EA">
      <w:pPr>
        <w:tabs>
          <w:tab w:val="left" w:pos="1860"/>
        </w:tabs>
      </w:pPr>
      <w:r w:rsidRPr="0089100E">
        <w:rPr>
          <w:noProof/>
        </w:rPr>
        <w:drawing>
          <wp:inline distT="0" distB="0" distL="0" distR="0" wp14:anchorId="6714C964" wp14:editId="69E73A89">
            <wp:extent cx="5755640" cy="673013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5640" cy="6730134"/>
                    </a:xfrm>
                    <a:prstGeom prst="rect">
                      <a:avLst/>
                    </a:prstGeom>
                    <a:noFill/>
                    <a:ln>
                      <a:noFill/>
                    </a:ln>
                  </pic:spPr>
                </pic:pic>
              </a:graphicData>
            </a:graphic>
          </wp:inline>
        </w:drawing>
      </w:r>
    </w:p>
    <w:p w14:paraId="2A41D25A" w14:textId="3C4E91E9" w:rsidR="00047FA2" w:rsidRDefault="00047FA2" w:rsidP="001002EA">
      <w:pPr>
        <w:tabs>
          <w:tab w:val="left" w:pos="1860"/>
        </w:tabs>
      </w:pPr>
    </w:p>
    <w:p w14:paraId="4E570EA6" w14:textId="77777777" w:rsidR="00047FA2" w:rsidRDefault="00047FA2" w:rsidP="001002EA">
      <w:pPr>
        <w:tabs>
          <w:tab w:val="left" w:pos="1860"/>
        </w:tabs>
      </w:pPr>
    </w:p>
    <w:p w14:paraId="7CD9E75E" w14:textId="30D3130C" w:rsidR="00047FA2" w:rsidRDefault="00047FA2" w:rsidP="001002EA">
      <w:pPr>
        <w:tabs>
          <w:tab w:val="left" w:pos="1860"/>
        </w:tabs>
      </w:pPr>
    </w:p>
    <w:p w14:paraId="2C8E8EEC" w14:textId="242A0A43" w:rsidR="00546FAD" w:rsidRDefault="00546FAD" w:rsidP="001002EA">
      <w:pPr>
        <w:tabs>
          <w:tab w:val="left" w:pos="1860"/>
        </w:tabs>
      </w:pPr>
    </w:p>
    <w:p w14:paraId="7BD873D1" w14:textId="39E02411" w:rsidR="00546FAD" w:rsidRDefault="00546FAD" w:rsidP="001002EA">
      <w:pPr>
        <w:tabs>
          <w:tab w:val="left" w:pos="1860"/>
        </w:tabs>
      </w:pPr>
    </w:p>
    <w:p w14:paraId="66D485DA" w14:textId="021FE8B2" w:rsidR="00546FAD" w:rsidRDefault="00546FAD" w:rsidP="001002EA">
      <w:pPr>
        <w:tabs>
          <w:tab w:val="left" w:pos="1860"/>
        </w:tabs>
      </w:pPr>
    </w:p>
    <w:p w14:paraId="1F2877F4" w14:textId="513D5638" w:rsidR="00047FA2" w:rsidRDefault="00CB7E76" w:rsidP="001002EA">
      <w:pPr>
        <w:tabs>
          <w:tab w:val="left" w:pos="1860"/>
        </w:tabs>
      </w:pPr>
      <w:r>
        <w:rPr>
          <w:noProof/>
        </w:rPr>
        <w:lastRenderedPageBreak/>
        <w:drawing>
          <wp:inline distT="0" distB="0" distL="0" distR="0" wp14:anchorId="39219044" wp14:editId="68234ED5">
            <wp:extent cx="6111965" cy="4059359"/>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9023" cy="4070688"/>
                    </a:xfrm>
                    <a:prstGeom prst="rect">
                      <a:avLst/>
                    </a:prstGeom>
                  </pic:spPr>
                </pic:pic>
              </a:graphicData>
            </a:graphic>
          </wp:inline>
        </w:drawing>
      </w:r>
    </w:p>
    <w:p w14:paraId="4225F200" w14:textId="03CC6A20" w:rsidR="00047FA2" w:rsidRDefault="00047FA2" w:rsidP="001002EA">
      <w:pPr>
        <w:tabs>
          <w:tab w:val="left" w:pos="1860"/>
        </w:tabs>
        <w:rPr>
          <w:rFonts w:ascii="VAG Rounded Light" w:hAnsi="VAG Rounded Light"/>
          <w:i/>
          <w:noProof/>
          <w:sz w:val="20"/>
          <w:szCs w:val="20"/>
          <w:lang w:eastAsia="zh-CN"/>
        </w:rPr>
      </w:pPr>
    </w:p>
    <w:p w14:paraId="540FF6E9" w14:textId="042FFE8E" w:rsidR="00AB20E9" w:rsidRDefault="00BF0CBB" w:rsidP="001002EA">
      <w:pPr>
        <w:tabs>
          <w:tab w:val="left" w:pos="1860"/>
        </w:tabs>
      </w:pPr>
      <w:r>
        <w:rPr>
          <w:noProof/>
        </w:rPr>
        <w:drawing>
          <wp:inline distT="0" distB="0" distL="0" distR="0" wp14:anchorId="40454329" wp14:editId="2151C4DD">
            <wp:extent cx="6102793" cy="4014216"/>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10654" cy="4019386"/>
                    </a:xfrm>
                    <a:prstGeom prst="rect">
                      <a:avLst/>
                    </a:prstGeom>
                  </pic:spPr>
                </pic:pic>
              </a:graphicData>
            </a:graphic>
          </wp:inline>
        </w:drawing>
      </w:r>
    </w:p>
    <w:p w14:paraId="4CA440BE" w14:textId="545486CC" w:rsidR="00AB20E9" w:rsidRDefault="00AB20E9" w:rsidP="001002EA">
      <w:pPr>
        <w:tabs>
          <w:tab w:val="left" w:pos="1860"/>
        </w:tabs>
      </w:pPr>
    </w:p>
    <w:p w14:paraId="49C42EC7" w14:textId="06436D00" w:rsidR="00AB20E9" w:rsidRDefault="00AB20E9" w:rsidP="001002EA">
      <w:pPr>
        <w:tabs>
          <w:tab w:val="left" w:pos="1860"/>
        </w:tabs>
      </w:pPr>
    </w:p>
    <w:p w14:paraId="63B95145" w14:textId="576FADB7" w:rsidR="00AB20E9" w:rsidRDefault="00AB20E9" w:rsidP="001002EA">
      <w:pPr>
        <w:tabs>
          <w:tab w:val="left" w:pos="1860"/>
        </w:tabs>
      </w:pPr>
    </w:p>
    <w:p w14:paraId="1392529C" w14:textId="77777777" w:rsidR="00047FA2" w:rsidRPr="009F6887" w:rsidRDefault="00047FA2" w:rsidP="00047FA2">
      <w:pPr>
        <w:pBdr>
          <w:bottom w:val="single" w:sz="24" w:space="1" w:color="525252" w:themeColor="accent3" w:themeShade="80"/>
        </w:pBdr>
        <w:tabs>
          <w:tab w:val="left" w:pos="851"/>
        </w:tabs>
        <w:rPr>
          <w:b/>
          <w:color w:val="093171"/>
          <w:sz w:val="40"/>
          <w:szCs w:val="40"/>
        </w:rPr>
      </w:pPr>
      <w:r w:rsidRPr="009F6887">
        <w:rPr>
          <w:b/>
          <w:color w:val="093171"/>
          <w:sz w:val="40"/>
          <w:szCs w:val="40"/>
        </w:rPr>
        <w:lastRenderedPageBreak/>
        <w:t>Appendix</w:t>
      </w:r>
    </w:p>
    <w:p w14:paraId="6F77D5E7" w14:textId="77777777" w:rsidR="00047FA2" w:rsidRPr="009F6887" w:rsidRDefault="00047FA2" w:rsidP="00047FA2">
      <w:pPr>
        <w:pStyle w:val="Default"/>
        <w:rPr>
          <w:rFonts w:asciiTheme="minorHAnsi" w:hAnsiTheme="minorHAnsi"/>
          <w:color w:val="093171"/>
        </w:rPr>
      </w:pPr>
    </w:p>
    <w:p w14:paraId="6355F7B3" w14:textId="523DD128" w:rsidR="00047FA2" w:rsidRPr="009F6887" w:rsidRDefault="00047FA2" w:rsidP="00047FA2">
      <w:pPr>
        <w:pStyle w:val="Heading1"/>
        <w:numPr>
          <w:ilvl w:val="0"/>
          <w:numId w:val="0"/>
        </w:numPr>
        <w:rPr>
          <w:rFonts w:asciiTheme="minorHAnsi" w:eastAsiaTheme="minorHAnsi" w:hAnsiTheme="minorHAnsi" w:cs="Arial"/>
          <w:color w:val="093171"/>
          <w:szCs w:val="40"/>
          <w:lang w:val="en-GB" w:eastAsia="en-US"/>
        </w:rPr>
      </w:pPr>
      <w:r w:rsidRPr="009F6887">
        <w:rPr>
          <w:rFonts w:asciiTheme="minorHAnsi" w:eastAsiaTheme="minorHAnsi" w:hAnsiTheme="minorHAnsi" w:cs="Arial"/>
          <w:color w:val="093171"/>
          <w:szCs w:val="40"/>
          <w:lang w:val="en-GB" w:eastAsia="en-US"/>
        </w:rPr>
        <w:t>End User Categories</w:t>
      </w:r>
      <w:r w:rsidR="00BA2311">
        <w:rPr>
          <w:rFonts w:asciiTheme="minorHAnsi" w:eastAsiaTheme="minorHAnsi" w:hAnsiTheme="minorHAnsi" w:cs="Arial"/>
          <w:color w:val="093171"/>
          <w:szCs w:val="40"/>
          <w:lang w:val="en-GB" w:eastAsia="en-US"/>
        </w:rPr>
        <w:t xml:space="preserve"> </w:t>
      </w:r>
    </w:p>
    <w:p w14:paraId="740C86BC" w14:textId="77777777" w:rsidR="00047FA2" w:rsidRPr="009F6887" w:rsidRDefault="00047FA2" w:rsidP="00047FA2">
      <w:pPr>
        <w:pStyle w:val="numberedpoint"/>
        <w:rPr>
          <w:rFonts w:asciiTheme="minorHAnsi" w:hAnsiTheme="minorHAnsi"/>
          <w:sz w:val="10"/>
          <w:szCs w:val="10"/>
        </w:rPr>
      </w:pPr>
      <w:bookmarkStart w:id="1" w:name="_Toc146517024"/>
      <w:bookmarkStart w:id="2" w:name="_Toc146522404"/>
      <w:bookmarkStart w:id="3" w:name="_Toc146522712"/>
    </w:p>
    <w:p w14:paraId="1F99CC0A" w14:textId="77777777" w:rsidR="00047FA2" w:rsidRPr="009F6887" w:rsidRDefault="00047FA2" w:rsidP="00047FA2">
      <w:pPr>
        <w:pStyle w:val="numberedpoint"/>
        <w:rPr>
          <w:rFonts w:asciiTheme="minorHAnsi" w:hAnsiTheme="minorHAnsi"/>
          <w:sz w:val="24"/>
          <w:szCs w:val="24"/>
        </w:rPr>
      </w:pPr>
      <w:r w:rsidRPr="009F6887">
        <w:rPr>
          <w:rFonts w:asciiTheme="minorHAnsi" w:hAnsiTheme="minorHAnsi"/>
          <w:sz w:val="24"/>
          <w:szCs w:val="24"/>
        </w:rPr>
        <w:t>Estimation of peak daily load for NDM supply points</w:t>
      </w:r>
      <w:bookmarkEnd w:id="1"/>
      <w:bookmarkEnd w:id="2"/>
      <w:bookmarkEnd w:id="3"/>
      <w:r w:rsidRPr="009F6887">
        <w:rPr>
          <w:rFonts w:asciiTheme="minorHAnsi" w:hAnsiTheme="minorHAnsi"/>
          <w:sz w:val="24"/>
          <w:szCs w:val="24"/>
        </w:rPr>
        <w:t xml:space="preserve"> </w:t>
      </w:r>
    </w:p>
    <w:p w14:paraId="6A356B48" w14:textId="35B481CA" w:rsidR="00047FA2" w:rsidRPr="009F6887" w:rsidRDefault="00047FA2" w:rsidP="00047FA2">
      <w:pPr>
        <w:ind w:right="425"/>
      </w:pPr>
      <w:r w:rsidRPr="009F6887">
        <w:t>For NDM supply points, the peak daily load is estimated using a set of End User Categories (EUC).  Each NDM supply point is allocated to an EUC. In each LDZ each EUC has an associated load factor – a full list of Winter Annual Ratio (WAR) bands and EUC load factors can be found below and on the Xoserve SharePoint site.  The examples that follow use the data from the 1</w:t>
      </w:r>
      <w:r w:rsidR="00546FAD">
        <w:t>9</w:t>
      </w:r>
      <w:r w:rsidRPr="009F6887">
        <w:t>/</w:t>
      </w:r>
      <w:r w:rsidR="00546FAD">
        <w:t>20</w:t>
      </w:r>
      <w:r w:rsidRPr="009F6887">
        <w:t xml:space="preserve"> tables. </w:t>
      </w:r>
    </w:p>
    <w:p w14:paraId="347456C6" w14:textId="77777777" w:rsidR="00047FA2" w:rsidRPr="009F6887" w:rsidRDefault="00047FA2" w:rsidP="00047FA2">
      <w:pPr>
        <w:ind w:right="425"/>
      </w:pPr>
    </w:p>
    <w:p w14:paraId="1E618638" w14:textId="77777777" w:rsidR="00047FA2" w:rsidRPr="009F6887" w:rsidRDefault="00047FA2" w:rsidP="00047FA2">
      <w:r w:rsidRPr="009F6887">
        <w:t xml:space="preserve">These EUCs depend upon the annual quantity (AQ) of the supply point and, in the case of monthly read sites, the ratio of winter to annual consumption where available. </w:t>
      </w:r>
    </w:p>
    <w:p w14:paraId="19DEDD8D" w14:textId="77777777" w:rsidR="00047FA2" w:rsidRPr="009F6887" w:rsidRDefault="00047FA2" w:rsidP="00047FA2"/>
    <w:p w14:paraId="1E66DCC0" w14:textId="77777777" w:rsidR="00047FA2" w:rsidRPr="009F6887" w:rsidRDefault="00047FA2" w:rsidP="00047FA2">
      <w:pPr>
        <w:pStyle w:val="numberedpoint"/>
        <w:rPr>
          <w:rFonts w:asciiTheme="minorHAnsi" w:eastAsiaTheme="minorHAnsi" w:hAnsiTheme="minorHAnsi" w:cs="Arial"/>
          <w:b/>
          <w:color w:val="093171"/>
          <w:sz w:val="28"/>
          <w:szCs w:val="40"/>
          <w:lang w:eastAsia="en-US"/>
        </w:rPr>
      </w:pPr>
      <w:bookmarkStart w:id="4" w:name="_Toc146517025"/>
      <w:bookmarkStart w:id="5" w:name="_Toc146522405"/>
      <w:bookmarkStart w:id="6" w:name="_Toc146522713"/>
      <w:r w:rsidRPr="009F6887">
        <w:rPr>
          <w:rFonts w:asciiTheme="minorHAnsi" w:eastAsiaTheme="minorHAnsi" w:hAnsiTheme="minorHAnsi" w:cs="Arial"/>
          <w:b/>
          <w:color w:val="093171"/>
          <w:sz w:val="28"/>
          <w:szCs w:val="40"/>
          <w:lang w:eastAsia="en-US"/>
        </w:rPr>
        <w:t>Monthly read sites</w:t>
      </w:r>
      <w:bookmarkEnd w:id="4"/>
      <w:bookmarkEnd w:id="5"/>
      <w:bookmarkEnd w:id="6"/>
      <w:r w:rsidRPr="009F6887">
        <w:rPr>
          <w:rFonts w:asciiTheme="minorHAnsi" w:eastAsiaTheme="minorHAnsi" w:hAnsiTheme="minorHAnsi" w:cs="Arial"/>
          <w:b/>
          <w:color w:val="093171"/>
          <w:sz w:val="28"/>
          <w:szCs w:val="40"/>
          <w:lang w:eastAsia="en-US"/>
        </w:rPr>
        <w:t xml:space="preserve"> </w:t>
      </w:r>
    </w:p>
    <w:p w14:paraId="6B2F7363" w14:textId="77777777" w:rsidR="00047FA2" w:rsidRPr="009F6887" w:rsidRDefault="00047FA2" w:rsidP="00047FA2">
      <w:r w:rsidRPr="009F6887">
        <w:t xml:space="preserve">It is mandatory for supply points with an annual consumption greater than 293 MWh to be monthly read, however, at the shipper's request, sites below this consumption may also be classified as monthly read. </w:t>
      </w:r>
    </w:p>
    <w:p w14:paraId="1267D573" w14:textId="77777777" w:rsidR="00047FA2" w:rsidRPr="009F6887" w:rsidRDefault="00047FA2" w:rsidP="00047FA2"/>
    <w:p w14:paraId="166A7B4D" w14:textId="77777777" w:rsidR="00047FA2" w:rsidRPr="009F6887" w:rsidRDefault="00047FA2" w:rsidP="00047FA2">
      <w:pPr>
        <w:ind w:right="425"/>
      </w:pPr>
      <w:r w:rsidRPr="009F6887">
        <w:t xml:space="preserve">For monthly read sites where the relevant meter reading history is available, the WAR ratio is the consumption from December to March divided by the annual quantity. If the required meter reading information is not available, the supply point is allocated to a EUC simply based on its annual quantity. </w:t>
      </w:r>
    </w:p>
    <w:p w14:paraId="159F1150" w14:textId="77777777" w:rsidR="00047FA2" w:rsidRPr="009F6887" w:rsidRDefault="00047FA2" w:rsidP="00047FA2">
      <w:pPr>
        <w:ind w:right="425"/>
      </w:pPr>
    </w:p>
    <w:p w14:paraId="0E0906D4" w14:textId="77777777" w:rsidR="00047FA2" w:rsidRPr="009F6887" w:rsidRDefault="00047FA2" w:rsidP="00047FA2">
      <w:r w:rsidRPr="009F6887">
        <w:t xml:space="preserve">The peak load for an NDM supply point may then be calculated as: </w:t>
      </w:r>
    </w:p>
    <w:p w14:paraId="53739EC7" w14:textId="77777777" w:rsidR="00047FA2" w:rsidRPr="009F6887" w:rsidRDefault="00047FA2" w:rsidP="00047FA2"/>
    <w:tbl>
      <w:tblPr>
        <w:tblW w:w="0" w:type="auto"/>
        <w:jc w:val="center"/>
        <w:tblBorders>
          <w:insideH w:val="single" w:sz="4" w:space="0" w:color="auto"/>
        </w:tblBorders>
        <w:tblLook w:val="01E0" w:firstRow="1" w:lastRow="1" w:firstColumn="1" w:lastColumn="1" w:noHBand="0" w:noVBand="0"/>
      </w:tblPr>
      <w:tblGrid>
        <w:gridCol w:w="1790"/>
      </w:tblGrid>
      <w:tr w:rsidR="00047FA2" w:rsidRPr="009F6887" w14:paraId="3B05B3AE" w14:textId="77777777" w:rsidTr="00F65EFF">
        <w:trPr>
          <w:jc w:val="center"/>
        </w:trPr>
        <w:tc>
          <w:tcPr>
            <w:tcW w:w="1790" w:type="dxa"/>
          </w:tcPr>
          <w:p w14:paraId="0B579BEE" w14:textId="77777777" w:rsidR="00047FA2" w:rsidRPr="009F6887" w:rsidRDefault="00047FA2" w:rsidP="00F65EFF">
            <w:pPr>
              <w:pStyle w:val="TableText"/>
              <w:jc w:val="center"/>
              <w:rPr>
                <w:rFonts w:asciiTheme="minorHAnsi" w:hAnsiTheme="minorHAnsi"/>
              </w:rPr>
            </w:pPr>
            <w:r w:rsidRPr="009F6887">
              <w:rPr>
                <w:rFonts w:asciiTheme="minorHAnsi" w:hAnsiTheme="minorHAnsi"/>
                <w:i/>
                <w:lang w:val="en-GB"/>
              </w:rPr>
              <w:t>AQ×100</w:t>
            </w:r>
          </w:p>
        </w:tc>
      </w:tr>
      <w:tr w:rsidR="00047FA2" w:rsidRPr="009F6887" w14:paraId="59C7BF78" w14:textId="77777777" w:rsidTr="00F65EFF">
        <w:trPr>
          <w:jc w:val="center"/>
        </w:trPr>
        <w:tc>
          <w:tcPr>
            <w:tcW w:w="1790" w:type="dxa"/>
          </w:tcPr>
          <w:p w14:paraId="64CAF938" w14:textId="77777777" w:rsidR="00047FA2" w:rsidRPr="009F6887" w:rsidRDefault="00047FA2" w:rsidP="00F65EFF">
            <w:pPr>
              <w:pStyle w:val="TableText"/>
              <w:jc w:val="center"/>
              <w:rPr>
                <w:rFonts w:asciiTheme="minorHAnsi" w:hAnsiTheme="minorHAnsi"/>
                <w:i/>
                <w:lang w:val="en-GB"/>
              </w:rPr>
            </w:pPr>
            <w:r w:rsidRPr="009F6887">
              <w:rPr>
                <w:rFonts w:asciiTheme="minorHAnsi" w:hAnsiTheme="minorHAnsi"/>
                <w:i/>
                <w:lang w:val="en-GB"/>
              </w:rPr>
              <w:t>LoadFactor×365</w:t>
            </w:r>
          </w:p>
        </w:tc>
      </w:tr>
    </w:tbl>
    <w:p w14:paraId="5F094E89" w14:textId="77777777" w:rsidR="00047FA2" w:rsidRPr="009F6887" w:rsidRDefault="00047FA2" w:rsidP="00047FA2">
      <w:pPr>
        <w:pStyle w:val="FigureTitle"/>
        <w:rPr>
          <w:rFonts w:asciiTheme="minorHAnsi" w:hAnsiTheme="minorHAnsi"/>
          <w:lang w:val="en-GB"/>
        </w:rPr>
      </w:pPr>
      <w:r w:rsidRPr="009F6887">
        <w:rPr>
          <w:rFonts w:asciiTheme="minorHAnsi" w:eastAsiaTheme="minorHAnsi" w:hAnsiTheme="minorHAnsi" w:cs="Arial"/>
          <w:color w:val="093171"/>
          <w:sz w:val="28"/>
          <w:szCs w:val="40"/>
          <w:lang w:val="en-GB" w:eastAsia="en-US"/>
        </w:rPr>
        <w:t>Example</w:t>
      </w:r>
      <w:r w:rsidRPr="009F6887">
        <w:rPr>
          <w:rFonts w:asciiTheme="minorHAnsi" w:hAnsiTheme="minorHAnsi"/>
          <w:color w:val="093171"/>
          <w:lang w:val="en-GB"/>
        </w:rPr>
        <w:t xml:space="preserve"> </w:t>
      </w:r>
    </w:p>
    <w:p w14:paraId="0316C5D9" w14:textId="77777777" w:rsidR="00047FA2" w:rsidRPr="009F6887" w:rsidRDefault="00047FA2" w:rsidP="00047FA2">
      <w:r w:rsidRPr="009F6887">
        <w:t xml:space="preserve">For a supply point in North East (NE) LDZ with an annual consumption of 1,000 MWh per annum. </w:t>
      </w:r>
    </w:p>
    <w:p w14:paraId="215D9B92" w14:textId="77777777" w:rsidR="00047FA2" w:rsidRPr="009F6887" w:rsidRDefault="00047FA2" w:rsidP="00047FA2"/>
    <w:p w14:paraId="1BB0D4C6" w14:textId="77777777" w:rsidR="00047FA2" w:rsidRPr="009F6887" w:rsidRDefault="00047FA2" w:rsidP="00047FA2">
      <w:r w:rsidRPr="009F6887">
        <w:t xml:space="preserve">Assume consumption December to March inclusive is 500 MWh. </w:t>
      </w:r>
    </w:p>
    <w:p w14:paraId="1F25FCB1" w14:textId="77777777" w:rsidR="00047FA2" w:rsidRPr="009F6887" w:rsidRDefault="00047FA2" w:rsidP="00047FA2"/>
    <w:p w14:paraId="69DF7996" w14:textId="77777777" w:rsidR="00047FA2" w:rsidRPr="009F6887" w:rsidRDefault="00047FA2" w:rsidP="00047FA2">
      <w:r w:rsidRPr="009F6887">
        <w:t xml:space="preserve">WAR ratio = 500 ÷ 1000 = 0.5 </w:t>
      </w:r>
    </w:p>
    <w:p w14:paraId="0F5BE52D" w14:textId="77777777" w:rsidR="00047FA2" w:rsidRPr="009F6887" w:rsidRDefault="00047FA2" w:rsidP="00047FA2"/>
    <w:p w14:paraId="3D484F2D" w14:textId="3BAB2C00" w:rsidR="00047FA2" w:rsidRPr="009F6887" w:rsidRDefault="00047FA2" w:rsidP="00047FA2">
      <w:pPr>
        <w:ind w:right="425"/>
      </w:pPr>
      <w:r w:rsidRPr="009F6887">
        <w:t xml:space="preserve">For a site with an annual consumption of 1,000 MWh, a ratio of 0.5 falls within WAR ratio band </w:t>
      </w:r>
      <w:r w:rsidRPr="00AB7B92">
        <w:t>W0</w:t>
      </w:r>
      <w:r w:rsidR="00AB7B92" w:rsidRPr="00AB7B92">
        <w:t>3</w:t>
      </w:r>
      <w:r w:rsidRPr="009F6887">
        <w:t xml:space="preserve"> and the site is thus within End User Category </w:t>
      </w:r>
      <w:r w:rsidRPr="00AB7B92">
        <w:t>NE: E1</w:t>
      </w:r>
      <w:r w:rsidR="00374460" w:rsidRPr="00AB7B92">
        <w:t>9</w:t>
      </w:r>
      <w:r w:rsidRPr="00AB7B92">
        <w:t>04W0</w:t>
      </w:r>
      <w:r w:rsidR="00AB7B92" w:rsidRPr="00AB7B92">
        <w:t>3</w:t>
      </w:r>
      <w:r w:rsidRPr="00AB7B92">
        <w:t>.</w:t>
      </w:r>
      <w:r w:rsidRPr="009F6887">
        <w:t xml:space="preserve"> </w:t>
      </w:r>
    </w:p>
    <w:p w14:paraId="1A124977" w14:textId="4074CB5A" w:rsidR="00047FA2" w:rsidRPr="009F6887" w:rsidRDefault="00047FA2" w:rsidP="00047FA2">
      <w:r w:rsidRPr="009F6887">
        <w:t xml:space="preserve">For a site in this category, the load factor is </w:t>
      </w:r>
      <w:r w:rsidR="00AB7B92">
        <w:t>32</w:t>
      </w:r>
      <w:r w:rsidRPr="00AB7B92">
        <w:t>.</w:t>
      </w:r>
      <w:r w:rsidR="00AB7B92" w:rsidRPr="00AB7B92">
        <w:t>3</w:t>
      </w:r>
      <w:r w:rsidRPr="00AB7B92">
        <w:t>%</w:t>
      </w:r>
      <w:r w:rsidRPr="009F6887">
        <w:t xml:space="preserve"> and the peak daily load is therefore </w:t>
      </w:r>
    </w:p>
    <w:p w14:paraId="15E62C3D" w14:textId="77777777" w:rsidR="00047FA2" w:rsidRPr="009F6887" w:rsidRDefault="00047FA2" w:rsidP="00047FA2"/>
    <w:tbl>
      <w:tblPr>
        <w:tblW w:w="0" w:type="auto"/>
        <w:tblLook w:val="01E0" w:firstRow="1" w:lastRow="1" w:firstColumn="1" w:lastColumn="1" w:noHBand="0" w:noVBand="0"/>
      </w:tblPr>
      <w:tblGrid>
        <w:gridCol w:w="1960"/>
        <w:gridCol w:w="2262"/>
      </w:tblGrid>
      <w:tr w:rsidR="00047FA2" w:rsidRPr="009F6887" w14:paraId="0FFAFEE1" w14:textId="77777777" w:rsidTr="00C757D0">
        <w:trPr>
          <w:cantSplit/>
          <w:trHeight w:val="305"/>
        </w:trPr>
        <w:tc>
          <w:tcPr>
            <w:tcW w:w="1960" w:type="dxa"/>
            <w:tcBorders>
              <w:bottom w:val="single" w:sz="4" w:space="0" w:color="auto"/>
            </w:tcBorders>
            <w:vAlign w:val="center"/>
          </w:tcPr>
          <w:p w14:paraId="4A992515" w14:textId="6E46E3AB" w:rsidR="00047FA2" w:rsidRPr="009F6887" w:rsidRDefault="00047FA2" w:rsidP="00F65EFF">
            <w:pPr>
              <w:jc w:val="center"/>
            </w:pPr>
            <w:r w:rsidRPr="009F6887">
              <w:t xml:space="preserve">1000 x </w:t>
            </w:r>
            <w:r w:rsidR="00F65EFF">
              <w:t>1</w:t>
            </w:r>
            <w:r w:rsidRPr="009F6887">
              <w:t>00</w:t>
            </w:r>
          </w:p>
        </w:tc>
        <w:tc>
          <w:tcPr>
            <w:tcW w:w="2262" w:type="dxa"/>
            <w:vMerge w:val="restart"/>
            <w:vAlign w:val="center"/>
          </w:tcPr>
          <w:p w14:paraId="70308213" w14:textId="3E7D5B78" w:rsidR="00047FA2" w:rsidRPr="009F6887" w:rsidRDefault="00047FA2" w:rsidP="00F65EFF">
            <w:r w:rsidRPr="009F6887">
              <w:t xml:space="preserve">= </w:t>
            </w:r>
            <w:r w:rsidR="00761EAD">
              <w:t>8</w:t>
            </w:r>
            <w:r w:rsidRPr="00761EAD">
              <w:rPr>
                <w:szCs w:val="20"/>
                <w:lang w:eastAsia="en-GB"/>
              </w:rPr>
              <w:t>.</w:t>
            </w:r>
            <w:r w:rsidR="00761EAD" w:rsidRPr="00761EAD">
              <w:rPr>
                <w:szCs w:val="20"/>
                <w:lang w:eastAsia="en-GB"/>
              </w:rPr>
              <w:t>48</w:t>
            </w:r>
            <w:r w:rsidRPr="009F6887">
              <w:t xml:space="preserve"> MWh</w:t>
            </w:r>
          </w:p>
        </w:tc>
      </w:tr>
      <w:tr w:rsidR="00047FA2" w:rsidRPr="009F6887" w14:paraId="440C8645" w14:textId="77777777" w:rsidTr="00C757D0">
        <w:trPr>
          <w:cantSplit/>
          <w:trHeight w:val="296"/>
        </w:trPr>
        <w:tc>
          <w:tcPr>
            <w:tcW w:w="1960" w:type="dxa"/>
            <w:tcBorders>
              <w:top w:val="single" w:sz="4" w:space="0" w:color="auto"/>
            </w:tcBorders>
            <w:vAlign w:val="center"/>
          </w:tcPr>
          <w:p w14:paraId="2B10A77A" w14:textId="44084682" w:rsidR="00047FA2" w:rsidRPr="009F6887" w:rsidRDefault="00047FA2" w:rsidP="00F65EFF">
            <w:pPr>
              <w:jc w:val="center"/>
            </w:pPr>
            <w:r w:rsidRPr="009F6887">
              <w:t xml:space="preserve">365 x </w:t>
            </w:r>
            <w:r w:rsidR="00034A48">
              <w:t>32</w:t>
            </w:r>
            <w:r w:rsidRPr="00034A48">
              <w:t>.</w:t>
            </w:r>
            <w:r w:rsidR="00034A48" w:rsidRPr="00034A48">
              <w:t>3</w:t>
            </w:r>
          </w:p>
        </w:tc>
        <w:tc>
          <w:tcPr>
            <w:tcW w:w="2262" w:type="dxa"/>
            <w:vMerge/>
            <w:vAlign w:val="center"/>
          </w:tcPr>
          <w:p w14:paraId="38F5AD77" w14:textId="77777777" w:rsidR="00047FA2" w:rsidRPr="009F6887" w:rsidRDefault="00047FA2" w:rsidP="00F65EFF"/>
        </w:tc>
      </w:tr>
    </w:tbl>
    <w:p w14:paraId="2F87EF51" w14:textId="77777777" w:rsidR="00047FA2" w:rsidRPr="009F6887" w:rsidRDefault="00047FA2" w:rsidP="00047FA2"/>
    <w:p w14:paraId="0CF4BFA2" w14:textId="3F2DB85B" w:rsidR="00047FA2" w:rsidRPr="009F6887" w:rsidRDefault="00047FA2" w:rsidP="00047FA2">
      <w:pPr>
        <w:ind w:right="425"/>
      </w:pPr>
      <w:r w:rsidRPr="009F6887">
        <w:lastRenderedPageBreak/>
        <w:t xml:space="preserve">If the required meter reading information is not available to calculate the winter: annual ratio, the supply point is allocated to a EUC simply based on its annual quantity, in this case </w:t>
      </w:r>
      <w:r w:rsidRPr="00E857D8">
        <w:t>NE: E1</w:t>
      </w:r>
      <w:r w:rsidR="00374460" w:rsidRPr="00E857D8">
        <w:t>9</w:t>
      </w:r>
      <w:r w:rsidRPr="00E857D8">
        <w:t>04B.</w:t>
      </w:r>
      <w:r w:rsidRPr="009F6887">
        <w:t xml:space="preserve"> </w:t>
      </w:r>
    </w:p>
    <w:p w14:paraId="74E8C86B" w14:textId="77777777" w:rsidR="00047FA2" w:rsidRPr="009F6887" w:rsidRDefault="00047FA2" w:rsidP="00047FA2">
      <w:pPr>
        <w:ind w:right="425"/>
      </w:pPr>
    </w:p>
    <w:p w14:paraId="24686F16" w14:textId="5735C94B" w:rsidR="00047FA2" w:rsidRPr="009F6887" w:rsidRDefault="00047FA2" w:rsidP="00047FA2">
      <w:r w:rsidRPr="009F6887">
        <w:t xml:space="preserve">For a site in this category, the load factor is </w:t>
      </w:r>
      <w:r w:rsidR="00853F9C">
        <w:t>38</w:t>
      </w:r>
      <w:r w:rsidRPr="009F6887">
        <w:t>.</w:t>
      </w:r>
      <w:r w:rsidR="00853F9C">
        <w:t>6</w:t>
      </w:r>
      <w:r w:rsidRPr="009F6887">
        <w:t xml:space="preserve">% and the peak daily load is therefore </w:t>
      </w:r>
    </w:p>
    <w:p w14:paraId="1DBD0A29" w14:textId="77777777" w:rsidR="00F703B6" w:rsidRPr="009F6887" w:rsidRDefault="00F703B6" w:rsidP="00047FA2"/>
    <w:tbl>
      <w:tblPr>
        <w:tblW w:w="0" w:type="auto"/>
        <w:tblLook w:val="01E0" w:firstRow="1" w:lastRow="1" w:firstColumn="1" w:lastColumn="1" w:noHBand="0" w:noVBand="0"/>
      </w:tblPr>
      <w:tblGrid>
        <w:gridCol w:w="2098"/>
        <w:gridCol w:w="2422"/>
      </w:tblGrid>
      <w:tr w:rsidR="00047FA2" w:rsidRPr="009F6887" w14:paraId="7F02EE4B" w14:textId="77777777" w:rsidTr="004D0653">
        <w:trPr>
          <w:cantSplit/>
          <w:trHeight w:val="399"/>
        </w:trPr>
        <w:tc>
          <w:tcPr>
            <w:tcW w:w="2098" w:type="dxa"/>
            <w:tcBorders>
              <w:bottom w:val="single" w:sz="4" w:space="0" w:color="auto"/>
            </w:tcBorders>
            <w:vAlign w:val="center"/>
          </w:tcPr>
          <w:p w14:paraId="557A7289" w14:textId="77777777" w:rsidR="00047FA2" w:rsidRPr="009F6887" w:rsidRDefault="00047FA2" w:rsidP="00F65EFF">
            <w:pPr>
              <w:jc w:val="center"/>
            </w:pPr>
            <w:r w:rsidRPr="009F6887">
              <w:t>1000 x 100</w:t>
            </w:r>
          </w:p>
        </w:tc>
        <w:tc>
          <w:tcPr>
            <w:tcW w:w="2422" w:type="dxa"/>
            <w:vMerge w:val="restart"/>
            <w:vAlign w:val="center"/>
          </w:tcPr>
          <w:p w14:paraId="5588DFEA" w14:textId="6307887A" w:rsidR="00047FA2" w:rsidRPr="009F6887" w:rsidRDefault="00047FA2" w:rsidP="00F65EFF">
            <w:r w:rsidRPr="009F6887">
              <w:t xml:space="preserve">= </w:t>
            </w:r>
            <w:r w:rsidR="00E857D8">
              <w:t>7</w:t>
            </w:r>
            <w:r w:rsidRPr="00E857D8">
              <w:rPr>
                <w:szCs w:val="20"/>
                <w:lang w:eastAsia="en-GB"/>
              </w:rPr>
              <w:t>.</w:t>
            </w:r>
            <w:r w:rsidR="00E857D8" w:rsidRPr="00E857D8">
              <w:rPr>
                <w:szCs w:val="20"/>
                <w:lang w:eastAsia="en-GB"/>
              </w:rPr>
              <w:t>10</w:t>
            </w:r>
            <w:r w:rsidRPr="009F6887">
              <w:t xml:space="preserve"> MWh</w:t>
            </w:r>
          </w:p>
        </w:tc>
      </w:tr>
      <w:tr w:rsidR="00047FA2" w:rsidRPr="009F6887" w14:paraId="64B24A0E" w14:textId="77777777" w:rsidTr="004D0653">
        <w:trPr>
          <w:cantSplit/>
          <w:trHeight w:val="195"/>
        </w:trPr>
        <w:tc>
          <w:tcPr>
            <w:tcW w:w="2098" w:type="dxa"/>
            <w:tcBorders>
              <w:top w:val="single" w:sz="4" w:space="0" w:color="auto"/>
            </w:tcBorders>
            <w:vAlign w:val="center"/>
          </w:tcPr>
          <w:p w14:paraId="2E7CAEBB" w14:textId="00E664BE" w:rsidR="00047FA2" w:rsidRPr="00853F9C" w:rsidRDefault="00047FA2" w:rsidP="00853F9C">
            <w:pPr>
              <w:jc w:val="center"/>
            </w:pPr>
            <w:r w:rsidRPr="00853F9C">
              <w:t xml:space="preserve">365 x </w:t>
            </w:r>
            <w:r w:rsidR="00853F9C" w:rsidRPr="00853F9C">
              <w:t>38</w:t>
            </w:r>
            <w:r w:rsidRPr="00853F9C">
              <w:t>.</w:t>
            </w:r>
            <w:r w:rsidR="00853F9C" w:rsidRPr="00853F9C">
              <w:t>6</w:t>
            </w:r>
          </w:p>
        </w:tc>
        <w:tc>
          <w:tcPr>
            <w:tcW w:w="2422" w:type="dxa"/>
            <w:vMerge/>
            <w:vAlign w:val="center"/>
          </w:tcPr>
          <w:p w14:paraId="0047FC9A" w14:textId="77777777" w:rsidR="00047FA2" w:rsidRPr="00853F9C" w:rsidRDefault="00047FA2" w:rsidP="00F65EFF"/>
        </w:tc>
      </w:tr>
    </w:tbl>
    <w:p w14:paraId="0EA122BA" w14:textId="77777777" w:rsidR="00047FA2" w:rsidRPr="009F6887" w:rsidRDefault="00047FA2" w:rsidP="00047FA2"/>
    <w:p w14:paraId="56BDFA88" w14:textId="77777777" w:rsidR="00047FA2" w:rsidRPr="009F6887" w:rsidRDefault="00047FA2" w:rsidP="00047FA2">
      <w:pPr>
        <w:rPr>
          <w:color w:val="093171"/>
        </w:rPr>
      </w:pPr>
    </w:p>
    <w:p w14:paraId="783B8BE6" w14:textId="2062E688" w:rsidR="00F703B6" w:rsidRPr="009F6887" w:rsidRDefault="00047FA2" w:rsidP="00E24A89">
      <w:pPr>
        <w:pStyle w:val="numberedpoint"/>
        <w:rPr>
          <w:rFonts w:asciiTheme="minorHAnsi" w:eastAsiaTheme="minorHAnsi" w:hAnsiTheme="minorHAnsi" w:cs="Arial"/>
          <w:b/>
          <w:color w:val="093171"/>
          <w:sz w:val="28"/>
          <w:szCs w:val="40"/>
          <w:lang w:eastAsia="en-US"/>
        </w:rPr>
      </w:pPr>
      <w:bookmarkStart w:id="7" w:name="_Toc146517026"/>
      <w:bookmarkStart w:id="8" w:name="_Toc146522406"/>
      <w:bookmarkStart w:id="9" w:name="_Toc146522714"/>
      <w:r w:rsidRPr="009F6887">
        <w:rPr>
          <w:rFonts w:asciiTheme="minorHAnsi" w:eastAsiaTheme="minorHAnsi" w:hAnsiTheme="minorHAnsi" w:cs="Arial"/>
          <w:b/>
          <w:color w:val="093171"/>
          <w:sz w:val="28"/>
          <w:szCs w:val="40"/>
          <w:lang w:eastAsia="en-US"/>
        </w:rPr>
        <w:t>Six monthly read sites</w:t>
      </w:r>
      <w:bookmarkEnd w:id="7"/>
      <w:bookmarkEnd w:id="8"/>
      <w:bookmarkEnd w:id="9"/>
      <w:r w:rsidRPr="009F6887">
        <w:rPr>
          <w:rFonts w:asciiTheme="minorHAnsi" w:eastAsiaTheme="minorHAnsi" w:hAnsiTheme="minorHAnsi" w:cs="Arial"/>
          <w:b/>
          <w:color w:val="093171"/>
          <w:sz w:val="28"/>
          <w:szCs w:val="40"/>
          <w:lang w:eastAsia="en-US"/>
        </w:rPr>
        <w:t xml:space="preserve"> </w:t>
      </w:r>
    </w:p>
    <w:p w14:paraId="4A6BFB9D" w14:textId="77777777" w:rsidR="00047FA2" w:rsidRPr="009F6887" w:rsidRDefault="00047FA2" w:rsidP="00047FA2">
      <w:r w:rsidRPr="009F6887">
        <w:t xml:space="preserve">In the case of six monthly read sites, the supply point is allocated to a EUC simply based on its annual quantity. </w:t>
      </w:r>
    </w:p>
    <w:p w14:paraId="1F7301EC" w14:textId="77777777" w:rsidR="00F703B6" w:rsidRPr="009F6887" w:rsidRDefault="00F703B6" w:rsidP="00047FA2"/>
    <w:p w14:paraId="2BA0A156" w14:textId="77777777" w:rsidR="00047FA2" w:rsidRPr="009F6887" w:rsidRDefault="00047FA2" w:rsidP="00047FA2">
      <w:pPr>
        <w:pStyle w:val="FigureTitle"/>
        <w:rPr>
          <w:rFonts w:asciiTheme="minorHAnsi" w:hAnsiTheme="minorHAnsi"/>
          <w:color w:val="093171"/>
          <w:lang w:val="en-GB"/>
        </w:rPr>
      </w:pPr>
      <w:r w:rsidRPr="009F6887">
        <w:rPr>
          <w:rFonts w:asciiTheme="minorHAnsi" w:eastAsiaTheme="minorHAnsi" w:hAnsiTheme="minorHAnsi" w:cs="Arial"/>
          <w:color w:val="093171"/>
          <w:sz w:val="28"/>
          <w:szCs w:val="40"/>
          <w:lang w:val="en-GB" w:eastAsia="en-US"/>
        </w:rPr>
        <w:t>Example</w:t>
      </w:r>
      <w:r w:rsidRPr="009F6887">
        <w:rPr>
          <w:rFonts w:asciiTheme="minorHAnsi" w:hAnsiTheme="minorHAnsi"/>
          <w:color w:val="093171"/>
          <w:lang w:val="en-GB"/>
        </w:rPr>
        <w:t xml:space="preserve"> </w:t>
      </w:r>
    </w:p>
    <w:p w14:paraId="4C5A17EA" w14:textId="1411C2A0" w:rsidR="00047FA2" w:rsidRPr="009F6887" w:rsidRDefault="00047FA2" w:rsidP="00047FA2">
      <w:pPr>
        <w:ind w:right="425"/>
      </w:pPr>
      <w:r w:rsidRPr="009F6887">
        <w:t xml:space="preserve">For a </w:t>
      </w:r>
      <w:r w:rsidR="00656718">
        <w:t xml:space="preserve">non-prepayment </w:t>
      </w:r>
      <w:r w:rsidRPr="009F6887">
        <w:t xml:space="preserve">supply point in NE LDZ with an annual consumption of 200 MWh per annum, the EUC will be </w:t>
      </w:r>
      <w:r w:rsidRPr="005F12F3">
        <w:t>NE: E1</w:t>
      </w:r>
      <w:r w:rsidR="00374460" w:rsidRPr="005F12F3">
        <w:t>9</w:t>
      </w:r>
      <w:r w:rsidRPr="005F12F3">
        <w:t>02B</w:t>
      </w:r>
      <w:r w:rsidR="005F12F3" w:rsidRPr="005F12F3">
        <w:t>N</w:t>
      </w:r>
      <w:r w:rsidR="008C0FB1">
        <w:t>I</w:t>
      </w:r>
      <w:r w:rsidRPr="009F6887">
        <w:t xml:space="preserve">. For a site in this category, the load factor is </w:t>
      </w:r>
      <w:r w:rsidR="004063AF">
        <w:t>35</w:t>
      </w:r>
      <w:r w:rsidRPr="005F12F3">
        <w:t>.</w:t>
      </w:r>
      <w:r w:rsidR="004063AF">
        <w:t>9</w:t>
      </w:r>
      <w:r w:rsidRPr="005F12F3">
        <w:t>%</w:t>
      </w:r>
      <w:r w:rsidRPr="009F6887">
        <w:t xml:space="preserve"> and the peak daily load is therefore </w:t>
      </w:r>
    </w:p>
    <w:p w14:paraId="7AFF26E6" w14:textId="77777777" w:rsidR="00F703B6" w:rsidRPr="009F6887" w:rsidRDefault="00F703B6" w:rsidP="00047FA2">
      <w:pPr>
        <w:ind w:right="425"/>
      </w:pPr>
    </w:p>
    <w:tbl>
      <w:tblPr>
        <w:tblW w:w="0" w:type="auto"/>
        <w:tblLook w:val="01E0" w:firstRow="1" w:lastRow="1" w:firstColumn="1" w:lastColumn="1" w:noHBand="0" w:noVBand="0"/>
      </w:tblPr>
      <w:tblGrid>
        <w:gridCol w:w="2238"/>
        <w:gridCol w:w="2584"/>
      </w:tblGrid>
      <w:tr w:rsidR="00047FA2" w:rsidRPr="009F6887" w14:paraId="4CB0E98C" w14:textId="77777777" w:rsidTr="00C757D0">
        <w:trPr>
          <w:cantSplit/>
          <w:trHeight w:val="191"/>
        </w:trPr>
        <w:tc>
          <w:tcPr>
            <w:tcW w:w="2238" w:type="dxa"/>
            <w:tcBorders>
              <w:bottom w:val="single" w:sz="4" w:space="0" w:color="auto"/>
            </w:tcBorders>
            <w:vAlign w:val="center"/>
          </w:tcPr>
          <w:p w14:paraId="37544446" w14:textId="77777777" w:rsidR="00047FA2" w:rsidRPr="009F6887" w:rsidRDefault="00047FA2" w:rsidP="00C757D0">
            <w:pPr>
              <w:jc w:val="center"/>
            </w:pPr>
            <w:r w:rsidRPr="009F6887">
              <w:t>200 x 100</w:t>
            </w:r>
          </w:p>
        </w:tc>
        <w:tc>
          <w:tcPr>
            <w:tcW w:w="2584" w:type="dxa"/>
            <w:vMerge w:val="restart"/>
            <w:vAlign w:val="center"/>
          </w:tcPr>
          <w:p w14:paraId="1A1D8EE2" w14:textId="68A0DFE8" w:rsidR="00047FA2" w:rsidRPr="009F6887" w:rsidRDefault="00047FA2" w:rsidP="00F65EFF">
            <w:r w:rsidRPr="009F6887">
              <w:t xml:space="preserve">= </w:t>
            </w:r>
            <w:r w:rsidR="006469AC">
              <w:t>1</w:t>
            </w:r>
            <w:r w:rsidRPr="006469AC">
              <w:t>.</w:t>
            </w:r>
            <w:r w:rsidR="004063AF">
              <w:t>53</w:t>
            </w:r>
            <w:r w:rsidRPr="009F6887">
              <w:t xml:space="preserve"> MWh</w:t>
            </w:r>
          </w:p>
          <w:p w14:paraId="36CC0A38" w14:textId="77777777" w:rsidR="00F703B6" w:rsidRPr="009F6887" w:rsidRDefault="00F703B6" w:rsidP="00F65EFF"/>
        </w:tc>
      </w:tr>
      <w:tr w:rsidR="00047FA2" w:rsidRPr="009F6887" w14:paraId="1BC67DDE" w14:textId="77777777" w:rsidTr="00C757D0">
        <w:trPr>
          <w:cantSplit/>
          <w:trHeight w:val="384"/>
        </w:trPr>
        <w:tc>
          <w:tcPr>
            <w:tcW w:w="2238" w:type="dxa"/>
            <w:tcBorders>
              <w:top w:val="single" w:sz="4" w:space="0" w:color="auto"/>
            </w:tcBorders>
            <w:vAlign w:val="center"/>
          </w:tcPr>
          <w:p w14:paraId="39FC8C95" w14:textId="58168A38" w:rsidR="00047FA2" w:rsidRPr="009F6887" w:rsidRDefault="00047FA2" w:rsidP="00C757D0">
            <w:pPr>
              <w:jc w:val="center"/>
            </w:pPr>
            <w:r w:rsidRPr="009F6887">
              <w:t xml:space="preserve">365 x </w:t>
            </w:r>
            <w:r w:rsidR="004063AF">
              <w:t>35</w:t>
            </w:r>
            <w:r w:rsidRPr="005F12F3">
              <w:t>.</w:t>
            </w:r>
            <w:r w:rsidR="004063AF">
              <w:t>9</w:t>
            </w:r>
          </w:p>
        </w:tc>
        <w:tc>
          <w:tcPr>
            <w:tcW w:w="2584" w:type="dxa"/>
            <w:vMerge/>
            <w:vAlign w:val="center"/>
          </w:tcPr>
          <w:p w14:paraId="28A9F91C" w14:textId="77777777" w:rsidR="00047FA2" w:rsidRPr="009F6887" w:rsidRDefault="00047FA2" w:rsidP="00F65EFF"/>
        </w:tc>
      </w:tr>
    </w:tbl>
    <w:p w14:paraId="28D76732" w14:textId="77777777" w:rsidR="00047FA2" w:rsidRPr="009F6887" w:rsidRDefault="00047FA2" w:rsidP="00047FA2">
      <w:pPr>
        <w:pStyle w:val="FigureTitle"/>
        <w:rPr>
          <w:rFonts w:asciiTheme="minorHAnsi" w:hAnsiTheme="minorHAnsi"/>
          <w:color w:val="093171"/>
          <w:lang w:val="en-GB"/>
        </w:rPr>
      </w:pPr>
      <w:r w:rsidRPr="009F6887">
        <w:rPr>
          <w:rFonts w:asciiTheme="minorHAnsi" w:eastAsiaTheme="minorHAnsi" w:hAnsiTheme="minorHAnsi" w:cs="Arial"/>
          <w:color w:val="093171"/>
          <w:sz w:val="28"/>
          <w:szCs w:val="40"/>
          <w:lang w:val="en-GB" w:eastAsia="en-US"/>
        </w:rPr>
        <w:t>Notes</w:t>
      </w:r>
      <w:r w:rsidRPr="009F6887">
        <w:rPr>
          <w:rFonts w:asciiTheme="minorHAnsi" w:hAnsiTheme="minorHAnsi"/>
          <w:color w:val="093171"/>
          <w:lang w:val="en-GB"/>
        </w:rPr>
        <w:t xml:space="preserve"> </w:t>
      </w:r>
    </w:p>
    <w:p w14:paraId="6A9EAFD2" w14:textId="77777777" w:rsidR="00047FA2" w:rsidRPr="009F6887" w:rsidRDefault="00047FA2" w:rsidP="00047FA2">
      <w:r w:rsidRPr="009F6887">
        <w:t xml:space="preserve">The term LDZ is applied in the context of its usage with reference to the UNC daily balancing regime. </w:t>
      </w:r>
    </w:p>
    <w:p w14:paraId="29844B9A" w14:textId="77777777" w:rsidR="00F703B6" w:rsidRPr="009F6887" w:rsidRDefault="00F703B6" w:rsidP="00047FA2"/>
    <w:p w14:paraId="64CBF024" w14:textId="77777777" w:rsidR="00047FA2" w:rsidRPr="009F6887" w:rsidRDefault="00047FA2" w:rsidP="00047FA2">
      <w:pPr>
        <w:ind w:right="425"/>
        <w:rPr>
          <w:rStyle w:val="Hyperlink"/>
        </w:rPr>
      </w:pPr>
      <w:r w:rsidRPr="009F6887">
        <w:t xml:space="preserve">For supply points whose consumption is over 73,200 kWh and which include one or more NDM supply meter points, an end user category code can be found in the supply point offer generated by UK Link. This code may be correlated with the end user category code shown below by means of a lookup table issued separately to shippers. Copies are available from the Xoserve Supply Point Administration Management team by emailing </w:t>
      </w:r>
      <w:hyperlink r:id="rId22" w:history="1">
        <w:r w:rsidRPr="009F6887">
          <w:rPr>
            <w:rStyle w:val="Hyperlink"/>
          </w:rPr>
          <w:t>externalrequests.spa@xoserve.com</w:t>
        </w:r>
      </w:hyperlink>
    </w:p>
    <w:p w14:paraId="4F5CED44" w14:textId="77777777" w:rsidR="00235482" w:rsidRPr="009F6887" w:rsidRDefault="00235482" w:rsidP="00047FA2">
      <w:pPr>
        <w:ind w:right="425"/>
      </w:pPr>
    </w:p>
    <w:p w14:paraId="7EC881A5" w14:textId="77777777" w:rsidR="00047FA2" w:rsidRPr="009F6887" w:rsidRDefault="00047FA2" w:rsidP="00047FA2">
      <w:pPr>
        <w:pStyle w:val="numberedpoint"/>
        <w:rPr>
          <w:rFonts w:asciiTheme="minorHAnsi" w:eastAsiaTheme="minorHAnsi" w:hAnsiTheme="minorHAnsi" w:cs="Arial"/>
          <w:b/>
          <w:color w:val="093171"/>
          <w:sz w:val="28"/>
          <w:szCs w:val="40"/>
          <w:lang w:eastAsia="en-US"/>
        </w:rPr>
      </w:pPr>
      <w:bookmarkStart w:id="10" w:name="_Toc146517027"/>
      <w:bookmarkStart w:id="11" w:name="_Toc146522407"/>
      <w:bookmarkStart w:id="12" w:name="_Toc146522715"/>
      <w:r w:rsidRPr="009F6887">
        <w:rPr>
          <w:rFonts w:asciiTheme="minorHAnsi" w:eastAsiaTheme="minorHAnsi" w:hAnsiTheme="minorHAnsi" w:cs="Arial"/>
          <w:b/>
          <w:color w:val="093171"/>
          <w:sz w:val="28"/>
          <w:szCs w:val="40"/>
          <w:lang w:eastAsia="en-US"/>
        </w:rPr>
        <w:t>Daily metered supply points</w:t>
      </w:r>
      <w:bookmarkEnd w:id="10"/>
      <w:bookmarkEnd w:id="11"/>
      <w:bookmarkEnd w:id="12"/>
      <w:r w:rsidRPr="009F6887">
        <w:rPr>
          <w:rFonts w:asciiTheme="minorHAnsi" w:eastAsiaTheme="minorHAnsi" w:hAnsiTheme="minorHAnsi" w:cs="Arial"/>
          <w:b/>
          <w:color w:val="093171"/>
          <w:sz w:val="28"/>
          <w:szCs w:val="40"/>
          <w:lang w:eastAsia="en-US"/>
        </w:rPr>
        <w:t xml:space="preserve"> </w:t>
      </w:r>
    </w:p>
    <w:p w14:paraId="6D229EB6" w14:textId="77777777" w:rsidR="00047FA2" w:rsidRPr="009F6887" w:rsidRDefault="00047FA2" w:rsidP="00047FA2">
      <w:r w:rsidRPr="009F6887">
        <w:t xml:space="preserve">The SOQ of DM sites is known and hence no load factor is required. </w:t>
      </w:r>
    </w:p>
    <w:p w14:paraId="642F8B0D" w14:textId="30184E35" w:rsidR="00047FA2" w:rsidRPr="009F6887" w:rsidRDefault="00047FA2" w:rsidP="00047FA2">
      <w:pPr>
        <w:ind w:right="425"/>
      </w:pPr>
      <w:r w:rsidRPr="009F6887">
        <w:t>Supply points with annual consumptions greater than 58,600 MWh should be daily metered. However, a handful of sites remain as non-daily metered because of difficulties installing the daily read equipment. In such cases the end user category code XX:E1</w:t>
      </w:r>
      <w:r w:rsidR="00374460">
        <w:t>9</w:t>
      </w:r>
      <w:r w:rsidRPr="009F6887">
        <w:t xml:space="preserve">09B is used. Firm supply points with an AQ above 73.2 MWh per annum may, at the shipper's request, be classified as daily metered. All interruptible supply points are daily metered. </w:t>
      </w:r>
    </w:p>
    <w:p w14:paraId="3B073680" w14:textId="77777777" w:rsidR="00235482" w:rsidRPr="009F6887" w:rsidRDefault="00235482" w:rsidP="00047FA2">
      <w:pPr>
        <w:ind w:right="425"/>
      </w:pPr>
    </w:p>
    <w:p w14:paraId="0485B734" w14:textId="411CE477" w:rsidR="00E24A89" w:rsidRDefault="00E24A89" w:rsidP="00047FA2">
      <w:pPr>
        <w:pStyle w:val="numberedpoint"/>
        <w:rPr>
          <w:rFonts w:asciiTheme="minorHAnsi" w:eastAsiaTheme="minorHAnsi" w:hAnsiTheme="minorHAnsi" w:cs="Arial"/>
          <w:b/>
          <w:color w:val="525252" w:themeColor="accent3" w:themeShade="80"/>
          <w:sz w:val="28"/>
          <w:szCs w:val="40"/>
          <w:lang w:eastAsia="en-US"/>
        </w:rPr>
      </w:pPr>
      <w:bookmarkStart w:id="13" w:name="_Toc146517028"/>
      <w:bookmarkStart w:id="14" w:name="_Toc146522408"/>
      <w:bookmarkStart w:id="15" w:name="_Toc146522716"/>
    </w:p>
    <w:p w14:paraId="0C7589F7" w14:textId="77777777" w:rsidR="009E29D5" w:rsidRPr="009F6887" w:rsidRDefault="009E29D5" w:rsidP="00047FA2">
      <w:pPr>
        <w:pStyle w:val="numberedpoint"/>
        <w:rPr>
          <w:rFonts w:asciiTheme="minorHAnsi" w:eastAsiaTheme="minorHAnsi" w:hAnsiTheme="minorHAnsi" w:cs="Arial"/>
          <w:b/>
          <w:color w:val="525252" w:themeColor="accent3" w:themeShade="80"/>
          <w:sz w:val="28"/>
          <w:szCs w:val="40"/>
          <w:lang w:eastAsia="en-US"/>
        </w:rPr>
      </w:pPr>
    </w:p>
    <w:p w14:paraId="0EF650F6" w14:textId="77777777" w:rsidR="00047FA2" w:rsidRPr="009F6887" w:rsidRDefault="00047FA2" w:rsidP="00047FA2">
      <w:pPr>
        <w:pStyle w:val="numberedpoint"/>
        <w:rPr>
          <w:rFonts w:asciiTheme="minorHAnsi" w:eastAsiaTheme="minorHAnsi" w:hAnsiTheme="minorHAnsi" w:cs="Arial"/>
          <w:b/>
          <w:color w:val="093171"/>
          <w:sz w:val="28"/>
          <w:szCs w:val="40"/>
          <w:lang w:eastAsia="en-US"/>
        </w:rPr>
      </w:pPr>
      <w:r w:rsidRPr="009F6887">
        <w:rPr>
          <w:rFonts w:asciiTheme="minorHAnsi" w:eastAsiaTheme="minorHAnsi" w:hAnsiTheme="minorHAnsi" w:cs="Arial"/>
          <w:b/>
          <w:color w:val="093171"/>
          <w:sz w:val="28"/>
          <w:szCs w:val="40"/>
          <w:lang w:eastAsia="en-US"/>
        </w:rPr>
        <w:lastRenderedPageBreak/>
        <w:t>Consultation on end user categories</w:t>
      </w:r>
      <w:bookmarkEnd w:id="13"/>
      <w:bookmarkEnd w:id="14"/>
      <w:bookmarkEnd w:id="15"/>
      <w:r w:rsidRPr="009F6887">
        <w:rPr>
          <w:rFonts w:asciiTheme="minorHAnsi" w:eastAsiaTheme="minorHAnsi" w:hAnsiTheme="minorHAnsi" w:cs="Arial"/>
          <w:b/>
          <w:color w:val="093171"/>
          <w:sz w:val="28"/>
          <w:szCs w:val="40"/>
          <w:lang w:eastAsia="en-US"/>
        </w:rPr>
        <w:t xml:space="preserve"> </w:t>
      </w:r>
    </w:p>
    <w:p w14:paraId="1A8C9BAD" w14:textId="77777777" w:rsidR="00047FA2" w:rsidRPr="009F6887" w:rsidRDefault="00047FA2" w:rsidP="00047FA2">
      <w:r w:rsidRPr="009F6887">
        <w:t>Section H of the UNC requires the transporter to publish, by the end of June each year, its demand estimation proposals for the forthcoming supply year. These proposals comprise end user category definitions, NDM profiling parameters (ALPs and DAFs), and capacity estimation parameters (EUC load factors). Analysis is presented to users and consults with the Demand Estimation Sub-Committee (a sub-committee of the UNC) before publication of its proposals Table 2.1 Definition of end user categories.</w:t>
      </w:r>
    </w:p>
    <w:p w14:paraId="7C4A1888" w14:textId="77777777" w:rsidR="00235482" w:rsidRPr="00E24A89" w:rsidRDefault="00235482" w:rsidP="00047FA2"/>
    <w:p w14:paraId="1F3CF911" w14:textId="77777777" w:rsidR="00047FA2" w:rsidRPr="00E24A89" w:rsidRDefault="00047FA2" w:rsidP="00047FA2">
      <w:pPr>
        <w:rPr>
          <w:b/>
          <w:color w:val="093171"/>
          <w:sz w:val="28"/>
          <w:szCs w:val="40"/>
        </w:rPr>
      </w:pPr>
      <w:r w:rsidRPr="00E24A89">
        <w:rPr>
          <w:b/>
          <w:color w:val="093171"/>
          <w:sz w:val="28"/>
          <w:szCs w:val="40"/>
        </w:rPr>
        <w:t>WAR Bands and End User Categories</w:t>
      </w:r>
    </w:p>
    <w:p w14:paraId="1C7EC23A" w14:textId="77777777" w:rsidR="00235482" w:rsidRPr="00035223" w:rsidRDefault="00235482" w:rsidP="00047FA2">
      <w:pPr>
        <w:rPr>
          <w:rFonts w:ascii="Arial Rounded MT Bold" w:hAnsi="Arial Rounded MT Bold"/>
          <w:b/>
          <w:color w:val="525252" w:themeColor="accent3" w:themeShade="80"/>
          <w:sz w:val="28"/>
          <w:szCs w:val="40"/>
        </w:rPr>
      </w:pPr>
    </w:p>
    <w:p w14:paraId="012BC404" w14:textId="6B57CAD3" w:rsidR="00047FA2" w:rsidRDefault="00047FA2" w:rsidP="00047FA2">
      <w:r>
        <w:t>The latest set of data from October 201</w:t>
      </w:r>
      <w:r w:rsidR="00374460">
        <w:t>9</w:t>
      </w:r>
      <w:r>
        <w:t xml:space="preserve"> can be found below:</w:t>
      </w:r>
    </w:p>
    <w:tbl>
      <w:tblPr>
        <w:tblW w:w="8340" w:type="dxa"/>
        <w:tblLook w:val="04A0" w:firstRow="1" w:lastRow="0" w:firstColumn="1" w:lastColumn="0" w:noHBand="0" w:noVBand="1"/>
      </w:tblPr>
      <w:tblGrid>
        <w:gridCol w:w="1264"/>
        <w:gridCol w:w="1496"/>
        <w:gridCol w:w="624"/>
        <w:gridCol w:w="1239"/>
        <w:gridCol w:w="1239"/>
        <w:gridCol w:w="1239"/>
        <w:gridCol w:w="1239"/>
      </w:tblGrid>
      <w:tr w:rsidR="00047FA2" w:rsidRPr="008E06D7" w14:paraId="551C5995" w14:textId="77777777" w:rsidTr="00ED6D79">
        <w:trPr>
          <w:trHeight w:val="528"/>
        </w:trPr>
        <w:tc>
          <w:tcPr>
            <w:tcW w:w="1264" w:type="dxa"/>
            <w:tcBorders>
              <w:top w:val="single" w:sz="4" w:space="0" w:color="auto"/>
              <w:left w:val="single" w:sz="4" w:space="0" w:color="auto"/>
              <w:bottom w:val="nil"/>
              <w:right w:val="single" w:sz="4" w:space="0" w:color="auto"/>
            </w:tcBorders>
            <w:shd w:val="clear" w:color="000000" w:fill="D8E2EB"/>
            <w:vAlign w:val="center"/>
          </w:tcPr>
          <w:p w14:paraId="070B81D5" w14:textId="77777777" w:rsidR="00047FA2" w:rsidRPr="008E06D7" w:rsidRDefault="00047FA2" w:rsidP="00F65EFF">
            <w:pPr>
              <w:jc w:val="center"/>
              <w:rPr>
                <w:rFonts w:eastAsia="Times New Roman"/>
                <w:b/>
                <w:bCs/>
                <w:color w:val="000000"/>
                <w:sz w:val="20"/>
                <w:szCs w:val="20"/>
                <w:lang w:eastAsia="en-GB"/>
              </w:rPr>
            </w:pPr>
            <w:r>
              <w:rPr>
                <w:b/>
                <w:bCs/>
                <w:color w:val="000000"/>
                <w:sz w:val="20"/>
                <w:szCs w:val="20"/>
              </w:rPr>
              <w:t>EUC</w:t>
            </w:r>
          </w:p>
        </w:tc>
        <w:tc>
          <w:tcPr>
            <w:tcW w:w="1496" w:type="dxa"/>
            <w:tcBorders>
              <w:top w:val="single" w:sz="4" w:space="0" w:color="auto"/>
              <w:left w:val="nil"/>
              <w:bottom w:val="nil"/>
              <w:right w:val="single" w:sz="4" w:space="0" w:color="auto"/>
            </w:tcBorders>
            <w:shd w:val="clear" w:color="000000" w:fill="D8E2EB"/>
            <w:vAlign w:val="center"/>
          </w:tcPr>
          <w:p w14:paraId="5F807A95" w14:textId="77777777" w:rsidR="00047FA2" w:rsidRPr="008E06D7" w:rsidRDefault="00047FA2" w:rsidP="00F65EFF">
            <w:pPr>
              <w:jc w:val="center"/>
              <w:rPr>
                <w:rFonts w:eastAsia="Times New Roman"/>
                <w:b/>
                <w:bCs/>
                <w:color w:val="000000"/>
                <w:sz w:val="20"/>
                <w:szCs w:val="20"/>
                <w:lang w:eastAsia="en-GB"/>
              </w:rPr>
            </w:pPr>
            <w:r>
              <w:rPr>
                <w:b/>
                <w:bCs/>
                <w:color w:val="000000"/>
                <w:sz w:val="20"/>
                <w:szCs w:val="20"/>
              </w:rPr>
              <w:t>Annual Load</w:t>
            </w:r>
          </w:p>
        </w:tc>
        <w:tc>
          <w:tcPr>
            <w:tcW w:w="624" w:type="dxa"/>
            <w:tcBorders>
              <w:top w:val="single" w:sz="4" w:space="0" w:color="auto"/>
              <w:left w:val="nil"/>
              <w:bottom w:val="nil"/>
              <w:right w:val="nil"/>
            </w:tcBorders>
            <w:shd w:val="clear" w:color="000000" w:fill="D8E2EB"/>
            <w:vAlign w:val="center"/>
          </w:tcPr>
          <w:p w14:paraId="5EEB7FEE" w14:textId="77777777" w:rsidR="00047FA2" w:rsidRPr="008E06D7" w:rsidRDefault="00047FA2" w:rsidP="00F65EFF">
            <w:pPr>
              <w:jc w:val="center"/>
              <w:rPr>
                <w:rFonts w:eastAsia="Times New Roman"/>
                <w:b/>
                <w:bCs/>
                <w:color w:val="000000"/>
                <w:sz w:val="20"/>
                <w:szCs w:val="20"/>
                <w:lang w:eastAsia="en-GB"/>
              </w:rPr>
            </w:pPr>
          </w:p>
        </w:tc>
        <w:tc>
          <w:tcPr>
            <w:tcW w:w="4956" w:type="dxa"/>
            <w:gridSpan w:val="4"/>
            <w:tcBorders>
              <w:top w:val="single" w:sz="4" w:space="0" w:color="auto"/>
              <w:left w:val="single" w:sz="4" w:space="0" w:color="auto"/>
              <w:bottom w:val="nil"/>
              <w:right w:val="single" w:sz="4" w:space="0" w:color="000000"/>
            </w:tcBorders>
            <w:shd w:val="clear" w:color="000000" w:fill="D8E2EB"/>
            <w:vAlign w:val="center"/>
          </w:tcPr>
          <w:p w14:paraId="0B97AEDF" w14:textId="77777777" w:rsidR="00047FA2" w:rsidRPr="008E06D7" w:rsidRDefault="00047FA2" w:rsidP="00F65EFF">
            <w:pPr>
              <w:jc w:val="center"/>
              <w:rPr>
                <w:rFonts w:eastAsia="Times New Roman"/>
                <w:b/>
                <w:bCs/>
                <w:color w:val="000000"/>
                <w:sz w:val="20"/>
                <w:szCs w:val="20"/>
                <w:lang w:eastAsia="en-GB"/>
              </w:rPr>
            </w:pPr>
            <w:r>
              <w:rPr>
                <w:b/>
                <w:bCs/>
                <w:color w:val="000000"/>
                <w:sz w:val="20"/>
                <w:szCs w:val="20"/>
              </w:rPr>
              <w:t>Winter Annual Ratios (WAR)</w:t>
            </w:r>
          </w:p>
        </w:tc>
      </w:tr>
      <w:tr w:rsidR="00047FA2" w:rsidRPr="008E06D7" w14:paraId="3F5CB290" w14:textId="77777777" w:rsidTr="00ED6D79">
        <w:trPr>
          <w:trHeight w:val="300"/>
        </w:trPr>
        <w:tc>
          <w:tcPr>
            <w:tcW w:w="1264" w:type="dxa"/>
            <w:tcBorders>
              <w:top w:val="nil"/>
              <w:left w:val="single" w:sz="4" w:space="0" w:color="auto"/>
              <w:bottom w:val="single" w:sz="4" w:space="0" w:color="auto"/>
              <w:right w:val="single" w:sz="4" w:space="0" w:color="auto"/>
            </w:tcBorders>
            <w:shd w:val="clear" w:color="000000" w:fill="D8E2EB"/>
            <w:vAlign w:val="center"/>
          </w:tcPr>
          <w:p w14:paraId="3BA5884A" w14:textId="77777777" w:rsidR="00047FA2" w:rsidRPr="008E06D7" w:rsidRDefault="00047FA2" w:rsidP="00F65EFF">
            <w:pPr>
              <w:jc w:val="center"/>
              <w:rPr>
                <w:rFonts w:eastAsia="Times New Roman"/>
                <w:b/>
                <w:bCs/>
                <w:color w:val="000000"/>
                <w:sz w:val="20"/>
                <w:szCs w:val="20"/>
                <w:lang w:eastAsia="en-GB"/>
              </w:rPr>
            </w:pPr>
            <w:r>
              <w:rPr>
                <w:b/>
                <w:bCs/>
                <w:color w:val="000000"/>
                <w:sz w:val="20"/>
                <w:szCs w:val="20"/>
              </w:rPr>
              <w:t>Code</w:t>
            </w:r>
          </w:p>
        </w:tc>
        <w:tc>
          <w:tcPr>
            <w:tcW w:w="1496" w:type="dxa"/>
            <w:tcBorders>
              <w:top w:val="nil"/>
              <w:left w:val="nil"/>
              <w:bottom w:val="single" w:sz="4" w:space="0" w:color="auto"/>
              <w:right w:val="single" w:sz="4" w:space="0" w:color="auto"/>
            </w:tcBorders>
            <w:shd w:val="clear" w:color="000000" w:fill="D8E2EB"/>
            <w:vAlign w:val="center"/>
          </w:tcPr>
          <w:p w14:paraId="586A4C95" w14:textId="77777777" w:rsidR="00047FA2" w:rsidRPr="008E06D7" w:rsidRDefault="00047FA2" w:rsidP="00F65EFF">
            <w:pPr>
              <w:jc w:val="center"/>
              <w:rPr>
                <w:rFonts w:eastAsia="Times New Roman"/>
                <w:b/>
                <w:bCs/>
                <w:color w:val="000000"/>
                <w:sz w:val="20"/>
                <w:szCs w:val="20"/>
                <w:lang w:eastAsia="en-GB"/>
              </w:rPr>
            </w:pPr>
            <w:r>
              <w:rPr>
                <w:b/>
                <w:bCs/>
                <w:color w:val="000000"/>
                <w:sz w:val="20"/>
                <w:szCs w:val="20"/>
              </w:rPr>
              <w:t>(MWh)</w:t>
            </w:r>
          </w:p>
        </w:tc>
        <w:tc>
          <w:tcPr>
            <w:tcW w:w="624" w:type="dxa"/>
            <w:tcBorders>
              <w:top w:val="nil"/>
              <w:left w:val="nil"/>
              <w:bottom w:val="single" w:sz="4" w:space="0" w:color="auto"/>
              <w:right w:val="nil"/>
            </w:tcBorders>
            <w:shd w:val="clear" w:color="000000" w:fill="D8E2EB"/>
            <w:vAlign w:val="center"/>
          </w:tcPr>
          <w:p w14:paraId="0108D7D5" w14:textId="77777777" w:rsidR="00047FA2" w:rsidRPr="008E06D7" w:rsidRDefault="00047FA2" w:rsidP="00F65EFF">
            <w:pPr>
              <w:jc w:val="center"/>
              <w:rPr>
                <w:rFonts w:eastAsia="Times New Roman"/>
                <w:b/>
                <w:bCs/>
                <w:color w:val="000000"/>
                <w:sz w:val="20"/>
                <w:szCs w:val="20"/>
                <w:lang w:eastAsia="en-GB"/>
              </w:rPr>
            </w:pPr>
          </w:p>
        </w:tc>
        <w:tc>
          <w:tcPr>
            <w:tcW w:w="1239" w:type="dxa"/>
            <w:tcBorders>
              <w:top w:val="single" w:sz="4" w:space="0" w:color="auto"/>
              <w:left w:val="single" w:sz="4" w:space="0" w:color="auto"/>
              <w:bottom w:val="single" w:sz="4" w:space="0" w:color="auto"/>
              <w:right w:val="nil"/>
            </w:tcBorders>
            <w:shd w:val="clear" w:color="000000" w:fill="D8E2EB"/>
            <w:vAlign w:val="center"/>
          </w:tcPr>
          <w:p w14:paraId="4B4CC8D7" w14:textId="77777777" w:rsidR="00047FA2" w:rsidRPr="008E06D7" w:rsidRDefault="00047FA2" w:rsidP="00F65EFF">
            <w:pPr>
              <w:jc w:val="center"/>
              <w:rPr>
                <w:rFonts w:eastAsia="Times New Roman"/>
                <w:b/>
                <w:bCs/>
                <w:color w:val="000000"/>
                <w:sz w:val="20"/>
                <w:szCs w:val="20"/>
                <w:lang w:eastAsia="en-GB"/>
              </w:rPr>
            </w:pPr>
            <w:r>
              <w:rPr>
                <w:b/>
                <w:bCs/>
                <w:color w:val="000000"/>
                <w:sz w:val="20"/>
                <w:szCs w:val="20"/>
              </w:rPr>
              <w:t>W01</w:t>
            </w:r>
          </w:p>
        </w:tc>
        <w:tc>
          <w:tcPr>
            <w:tcW w:w="1239" w:type="dxa"/>
            <w:tcBorders>
              <w:top w:val="single" w:sz="4" w:space="0" w:color="auto"/>
              <w:left w:val="single" w:sz="4" w:space="0" w:color="auto"/>
              <w:bottom w:val="single" w:sz="4" w:space="0" w:color="auto"/>
              <w:right w:val="single" w:sz="4" w:space="0" w:color="auto"/>
            </w:tcBorders>
            <w:shd w:val="clear" w:color="000000" w:fill="D8E2EB"/>
            <w:vAlign w:val="center"/>
          </w:tcPr>
          <w:p w14:paraId="5BC1BE5D" w14:textId="77777777" w:rsidR="00047FA2" w:rsidRPr="008E06D7" w:rsidRDefault="00047FA2" w:rsidP="00F65EFF">
            <w:pPr>
              <w:jc w:val="center"/>
              <w:rPr>
                <w:rFonts w:eastAsia="Times New Roman"/>
                <w:b/>
                <w:bCs/>
                <w:color w:val="000000"/>
                <w:sz w:val="20"/>
                <w:szCs w:val="20"/>
                <w:lang w:eastAsia="en-GB"/>
              </w:rPr>
            </w:pPr>
            <w:r>
              <w:rPr>
                <w:b/>
                <w:bCs/>
                <w:color w:val="000000"/>
                <w:sz w:val="20"/>
                <w:szCs w:val="20"/>
              </w:rPr>
              <w:t>W02</w:t>
            </w:r>
          </w:p>
        </w:tc>
        <w:tc>
          <w:tcPr>
            <w:tcW w:w="1239" w:type="dxa"/>
            <w:tcBorders>
              <w:top w:val="single" w:sz="4" w:space="0" w:color="auto"/>
              <w:left w:val="nil"/>
              <w:bottom w:val="single" w:sz="4" w:space="0" w:color="auto"/>
              <w:right w:val="single" w:sz="4" w:space="0" w:color="auto"/>
            </w:tcBorders>
            <w:shd w:val="clear" w:color="000000" w:fill="D8E2EB"/>
            <w:vAlign w:val="center"/>
          </w:tcPr>
          <w:p w14:paraId="32B0EE6C" w14:textId="77777777" w:rsidR="00047FA2" w:rsidRPr="008E06D7" w:rsidRDefault="00047FA2" w:rsidP="00F65EFF">
            <w:pPr>
              <w:jc w:val="center"/>
              <w:rPr>
                <w:rFonts w:eastAsia="Times New Roman"/>
                <w:b/>
                <w:bCs/>
                <w:color w:val="000000"/>
                <w:sz w:val="20"/>
                <w:szCs w:val="20"/>
                <w:lang w:eastAsia="en-GB"/>
              </w:rPr>
            </w:pPr>
            <w:r>
              <w:rPr>
                <w:b/>
                <w:bCs/>
                <w:color w:val="000000"/>
                <w:sz w:val="20"/>
                <w:szCs w:val="20"/>
              </w:rPr>
              <w:t>W03</w:t>
            </w:r>
          </w:p>
        </w:tc>
        <w:tc>
          <w:tcPr>
            <w:tcW w:w="1239" w:type="dxa"/>
            <w:tcBorders>
              <w:top w:val="single" w:sz="4" w:space="0" w:color="auto"/>
              <w:left w:val="nil"/>
              <w:bottom w:val="single" w:sz="4" w:space="0" w:color="auto"/>
              <w:right w:val="single" w:sz="4" w:space="0" w:color="auto"/>
            </w:tcBorders>
            <w:shd w:val="clear" w:color="000000" w:fill="D8E2EB"/>
            <w:vAlign w:val="center"/>
          </w:tcPr>
          <w:p w14:paraId="48B769A5" w14:textId="77777777" w:rsidR="00047FA2" w:rsidRPr="008E06D7" w:rsidRDefault="00047FA2" w:rsidP="00F65EFF">
            <w:pPr>
              <w:jc w:val="center"/>
              <w:rPr>
                <w:rFonts w:eastAsia="Times New Roman"/>
                <w:b/>
                <w:bCs/>
                <w:color w:val="000000"/>
                <w:sz w:val="20"/>
                <w:szCs w:val="20"/>
                <w:lang w:eastAsia="en-GB"/>
              </w:rPr>
            </w:pPr>
            <w:r>
              <w:rPr>
                <w:b/>
                <w:bCs/>
                <w:color w:val="000000"/>
                <w:sz w:val="20"/>
                <w:szCs w:val="20"/>
              </w:rPr>
              <w:t>W04</w:t>
            </w:r>
          </w:p>
        </w:tc>
      </w:tr>
      <w:tr w:rsidR="00047FA2" w:rsidRPr="008E06D7" w14:paraId="12AD38FD" w14:textId="77777777" w:rsidTr="00ED6D79">
        <w:trPr>
          <w:cantSplit/>
          <w:trHeight w:val="283"/>
        </w:trPr>
        <w:tc>
          <w:tcPr>
            <w:tcW w:w="1264" w:type="dxa"/>
            <w:tcBorders>
              <w:top w:val="nil"/>
              <w:left w:val="single" w:sz="4" w:space="0" w:color="auto"/>
              <w:bottom w:val="nil"/>
              <w:right w:val="single" w:sz="4" w:space="0" w:color="auto"/>
            </w:tcBorders>
            <w:shd w:val="clear" w:color="000000" w:fill="D8E2EB"/>
            <w:vAlign w:val="center"/>
          </w:tcPr>
          <w:p w14:paraId="623B0D0F" w14:textId="6493C995" w:rsidR="00047FA2" w:rsidRPr="008E06D7" w:rsidRDefault="00047FA2" w:rsidP="00F65EFF">
            <w:pPr>
              <w:jc w:val="center"/>
              <w:rPr>
                <w:rFonts w:eastAsia="Times New Roman"/>
                <w:color w:val="000000"/>
                <w:sz w:val="20"/>
                <w:szCs w:val="20"/>
                <w:lang w:eastAsia="en-GB"/>
              </w:rPr>
            </w:pPr>
            <w:r w:rsidRPr="000A4D05">
              <w:t>E1</w:t>
            </w:r>
            <w:r w:rsidR="00374460">
              <w:t>9</w:t>
            </w:r>
            <w:r w:rsidRPr="000A4D05">
              <w:t>01W0y</w:t>
            </w:r>
          </w:p>
        </w:tc>
        <w:tc>
          <w:tcPr>
            <w:tcW w:w="1496" w:type="dxa"/>
            <w:tcBorders>
              <w:top w:val="nil"/>
              <w:left w:val="nil"/>
              <w:bottom w:val="nil"/>
              <w:right w:val="single" w:sz="4" w:space="0" w:color="auto"/>
            </w:tcBorders>
            <w:shd w:val="clear" w:color="000000" w:fill="D8E2EB"/>
            <w:vAlign w:val="center"/>
          </w:tcPr>
          <w:p w14:paraId="0E70F4FC" w14:textId="77777777" w:rsidR="00047FA2" w:rsidRPr="008E06D7" w:rsidRDefault="00047FA2" w:rsidP="00F65EFF">
            <w:pPr>
              <w:jc w:val="center"/>
              <w:rPr>
                <w:rFonts w:eastAsia="Times New Roman"/>
                <w:color w:val="000000"/>
                <w:sz w:val="16"/>
                <w:lang w:eastAsia="en-GB"/>
              </w:rPr>
            </w:pPr>
            <w:r w:rsidRPr="008E06D7">
              <w:rPr>
                <w:sz w:val="16"/>
              </w:rPr>
              <w:t>0 to 73.2</w:t>
            </w:r>
          </w:p>
        </w:tc>
        <w:tc>
          <w:tcPr>
            <w:tcW w:w="624" w:type="dxa"/>
            <w:vMerge w:val="restart"/>
            <w:tcBorders>
              <w:top w:val="single" w:sz="4" w:space="0" w:color="auto"/>
              <w:left w:val="single" w:sz="4" w:space="0" w:color="auto"/>
              <w:bottom w:val="single" w:sz="4" w:space="0" w:color="000000"/>
              <w:right w:val="single" w:sz="4" w:space="0" w:color="auto"/>
            </w:tcBorders>
            <w:shd w:val="clear" w:color="000000" w:fill="FFFFFF"/>
            <w:textDirection w:val="btLr"/>
            <w:vAlign w:val="center"/>
          </w:tcPr>
          <w:p w14:paraId="1604BEAC" w14:textId="77777777" w:rsidR="0005403D" w:rsidRDefault="00047FA2" w:rsidP="00F65EFF">
            <w:pPr>
              <w:jc w:val="center"/>
              <w:rPr>
                <w:b/>
                <w:bCs/>
                <w:color w:val="000000"/>
                <w:sz w:val="16"/>
                <w:szCs w:val="16"/>
              </w:rPr>
            </w:pPr>
            <w:r>
              <w:rPr>
                <w:b/>
                <w:bCs/>
                <w:color w:val="000000"/>
                <w:sz w:val="16"/>
                <w:szCs w:val="16"/>
              </w:rPr>
              <w:t>Small NDM</w:t>
            </w:r>
          </w:p>
          <w:p w14:paraId="1E7316AE" w14:textId="5854FD9A" w:rsidR="00047FA2" w:rsidRPr="008E06D7" w:rsidRDefault="00047FA2" w:rsidP="00F65EFF">
            <w:pPr>
              <w:jc w:val="center"/>
              <w:rPr>
                <w:rFonts w:eastAsia="Times New Roman"/>
                <w:b/>
                <w:bCs/>
                <w:color w:val="000000"/>
                <w:sz w:val="16"/>
                <w:szCs w:val="16"/>
                <w:lang w:eastAsia="en-GB"/>
              </w:rPr>
            </w:pPr>
            <w:r>
              <w:rPr>
                <w:b/>
                <w:bCs/>
                <w:color w:val="000000"/>
                <w:sz w:val="16"/>
                <w:szCs w:val="16"/>
              </w:rPr>
              <w:t>Sector</w:t>
            </w:r>
          </w:p>
        </w:tc>
        <w:tc>
          <w:tcPr>
            <w:tcW w:w="1239" w:type="dxa"/>
            <w:tcBorders>
              <w:top w:val="nil"/>
              <w:left w:val="nil"/>
              <w:bottom w:val="nil"/>
              <w:right w:val="single" w:sz="4" w:space="0" w:color="auto"/>
            </w:tcBorders>
            <w:shd w:val="clear" w:color="000000" w:fill="FFFFFF"/>
            <w:vAlign w:val="center"/>
          </w:tcPr>
          <w:p w14:paraId="4039CE5A" w14:textId="77777777" w:rsidR="00047FA2" w:rsidRPr="008E06D7" w:rsidRDefault="00047FA2" w:rsidP="00F65EFF">
            <w:pPr>
              <w:jc w:val="center"/>
              <w:rPr>
                <w:rFonts w:eastAsia="Times New Roman"/>
                <w:sz w:val="16"/>
                <w:lang w:eastAsia="en-GB"/>
              </w:rPr>
            </w:pPr>
            <w:r w:rsidRPr="008E06D7">
              <w:rPr>
                <w:sz w:val="16"/>
              </w:rPr>
              <w:t>0</w:t>
            </w:r>
          </w:p>
        </w:tc>
        <w:tc>
          <w:tcPr>
            <w:tcW w:w="1239" w:type="dxa"/>
            <w:tcBorders>
              <w:top w:val="nil"/>
              <w:left w:val="nil"/>
              <w:bottom w:val="nil"/>
              <w:right w:val="single" w:sz="4" w:space="0" w:color="auto"/>
            </w:tcBorders>
            <w:shd w:val="clear" w:color="000000" w:fill="FFFFFF"/>
            <w:vAlign w:val="center"/>
          </w:tcPr>
          <w:p w14:paraId="04AE34EE" w14:textId="77777777" w:rsidR="00047FA2" w:rsidRPr="008E06D7" w:rsidRDefault="00047FA2" w:rsidP="00F65EFF">
            <w:pPr>
              <w:jc w:val="center"/>
              <w:rPr>
                <w:rFonts w:eastAsia="Times New Roman"/>
                <w:sz w:val="16"/>
                <w:lang w:eastAsia="en-GB"/>
              </w:rPr>
            </w:pPr>
            <w:r w:rsidRPr="008E06D7">
              <w:rPr>
                <w:sz w:val="16"/>
              </w:rPr>
              <w:t>0</w:t>
            </w:r>
          </w:p>
        </w:tc>
        <w:tc>
          <w:tcPr>
            <w:tcW w:w="1239" w:type="dxa"/>
            <w:tcBorders>
              <w:top w:val="nil"/>
              <w:left w:val="nil"/>
              <w:bottom w:val="nil"/>
              <w:right w:val="single" w:sz="4" w:space="0" w:color="auto"/>
            </w:tcBorders>
            <w:shd w:val="clear" w:color="000000" w:fill="FFFFFF"/>
            <w:vAlign w:val="center"/>
          </w:tcPr>
          <w:p w14:paraId="2A3146F5" w14:textId="77777777" w:rsidR="00047FA2" w:rsidRPr="008E06D7" w:rsidRDefault="00047FA2" w:rsidP="00F65EFF">
            <w:pPr>
              <w:jc w:val="center"/>
              <w:rPr>
                <w:rFonts w:eastAsia="Times New Roman"/>
                <w:sz w:val="16"/>
                <w:lang w:eastAsia="en-GB"/>
              </w:rPr>
            </w:pPr>
            <w:r w:rsidRPr="008E06D7">
              <w:rPr>
                <w:sz w:val="16"/>
              </w:rPr>
              <w:t>0</w:t>
            </w:r>
          </w:p>
        </w:tc>
        <w:tc>
          <w:tcPr>
            <w:tcW w:w="1239" w:type="dxa"/>
            <w:tcBorders>
              <w:top w:val="nil"/>
              <w:left w:val="nil"/>
              <w:bottom w:val="nil"/>
              <w:right w:val="single" w:sz="4" w:space="0" w:color="auto"/>
            </w:tcBorders>
            <w:shd w:val="clear" w:color="000000" w:fill="FFFFFF"/>
            <w:vAlign w:val="center"/>
          </w:tcPr>
          <w:p w14:paraId="3F7BFD32" w14:textId="77777777" w:rsidR="00047FA2" w:rsidRPr="008E06D7" w:rsidRDefault="00047FA2" w:rsidP="00F65EFF">
            <w:pPr>
              <w:jc w:val="center"/>
              <w:rPr>
                <w:rFonts w:eastAsia="Times New Roman"/>
                <w:sz w:val="16"/>
                <w:lang w:eastAsia="en-GB"/>
              </w:rPr>
            </w:pPr>
            <w:r w:rsidRPr="008E06D7">
              <w:rPr>
                <w:sz w:val="16"/>
              </w:rPr>
              <w:t>0</w:t>
            </w:r>
          </w:p>
        </w:tc>
      </w:tr>
      <w:tr w:rsidR="00047FA2" w:rsidRPr="008E06D7" w14:paraId="655E71AF" w14:textId="77777777" w:rsidTr="00ED6D79">
        <w:trPr>
          <w:cantSplit/>
          <w:trHeight w:val="283"/>
        </w:trPr>
        <w:tc>
          <w:tcPr>
            <w:tcW w:w="1264" w:type="dxa"/>
            <w:tcBorders>
              <w:top w:val="single" w:sz="4" w:space="0" w:color="auto"/>
              <w:left w:val="single" w:sz="4" w:space="0" w:color="auto"/>
              <w:bottom w:val="single" w:sz="4" w:space="0" w:color="auto"/>
              <w:right w:val="single" w:sz="4" w:space="0" w:color="auto"/>
            </w:tcBorders>
            <w:shd w:val="clear" w:color="000000" w:fill="D8E2EB"/>
            <w:vAlign w:val="center"/>
          </w:tcPr>
          <w:p w14:paraId="1A7002E0" w14:textId="3FA405C0" w:rsidR="00047FA2" w:rsidRPr="008E06D7" w:rsidRDefault="00047FA2" w:rsidP="00F65EFF">
            <w:pPr>
              <w:jc w:val="center"/>
              <w:rPr>
                <w:rFonts w:eastAsia="Times New Roman"/>
                <w:color w:val="000000"/>
                <w:sz w:val="20"/>
                <w:szCs w:val="20"/>
                <w:lang w:eastAsia="en-GB"/>
              </w:rPr>
            </w:pPr>
            <w:r w:rsidRPr="000A4D05">
              <w:t>E1</w:t>
            </w:r>
            <w:r w:rsidR="00374460">
              <w:t>9</w:t>
            </w:r>
            <w:r w:rsidRPr="000A4D05">
              <w:t>02W0y</w:t>
            </w:r>
          </w:p>
        </w:tc>
        <w:tc>
          <w:tcPr>
            <w:tcW w:w="1496" w:type="dxa"/>
            <w:tcBorders>
              <w:top w:val="single" w:sz="4" w:space="0" w:color="auto"/>
              <w:left w:val="nil"/>
              <w:bottom w:val="single" w:sz="4" w:space="0" w:color="auto"/>
              <w:right w:val="single" w:sz="4" w:space="0" w:color="auto"/>
            </w:tcBorders>
            <w:shd w:val="clear" w:color="000000" w:fill="D8E2EB"/>
            <w:vAlign w:val="center"/>
          </w:tcPr>
          <w:p w14:paraId="562B115B" w14:textId="77777777" w:rsidR="00047FA2" w:rsidRPr="008E06D7" w:rsidRDefault="00047FA2" w:rsidP="00F65EFF">
            <w:pPr>
              <w:jc w:val="center"/>
              <w:rPr>
                <w:rFonts w:eastAsia="Times New Roman"/>
                <w:color w:val="000000"/>
                <w:sz w:val="16"/>
                <w:lang w:eastAsia="en-GB"/>
              </w:rPr>
            </w:pPr>
            <w:r w:rsidRPr="008E06D7">
              <w:rPr>
                <w:sz w:val="16"/>
              </w:rPr>
              <w:t>73.2 to 293</w:t>
            </w:r>
          </w:p>
        </w:tc>
        <w:tc>
          <w:tcPr>
            <w:tcW w:w="624" w:type="dxa"/>
            <w:vMerge/>
            <w:tcBorders>
              <w:top w:val="single" w:sz="4" w:space="0" w:color="auto"/>
              <w:left w:val="single" w:sz="4" w:space="0" w:color="auto"/>
              <w:bottom w:val="single" w:sz="4" w:space="0" w:color="000000"/>
              <w:right w:val="single" w:sz="4" w:space="0" w:color="auto"/>
            </w:tcBorders>
            <w:vAlign w:val="center"/>
          </w:tcPr>
          <w:p w14:paraId="4D45C2EC" w14:textId="77777777" w:rsidR="00047FA2" w:rsidRPr="008E06D7" w:rsidRDefault="00047FA2" w:rsidP="00F65EFF">
            <w:pPr>
              <w:rPr>
                <w:rFonts w:eastAsia="Times New Roman"/>
                <w:b/>
                <w:bCs/>
                <w:color w:val="000000"/>
                <w:sz w:val="16"/>
                <w:szCs w:val="16"/>
                <w:lang w:eastAsia="en-GB"/>
              </w:rPr>
            </w:pPr>
          </w:p>
        </w:tc>
        <w:tc>
          <w:tcPr>
            <w:tcW w:w="1239" w:type="dxa"/>
            <w:tcBorders>
              <w:top w:val="single" w:sz="4" w:space="0" w:color="auto"/>
              <w:left w:val="nil"/>
              <w:bottom w:val="single" w:sz="4" w:space="0" w:color="auto"/>
              <w:right w:val="single" w:sz="4" w:space="0" w:color="auto"/>
            </w:tcBorders>
            <w:shd w:val="clear" w:color="000000" w:fill="FFFFFF"/>
            <w:vAlign w:val="center"/>
          </w:tcPr>
          <w:p w14:paraId="0853C309" w14:textId="77777777" w:rsidR="00047FA2" w:rsidRPr="008E06D7" w:rsidRDefault="00047FA2" w:rsidP="00F65EFF">
            <w:pPr>
              <w:jc w:val="center"/>
              <w:rPr>
                <w:rFonts w:eastAsia="Times New Roman"/>
                <w:sz w:val="16"/>
                <w:lang w:eastAsia="en-GB"/>
              </w:rPr>
            </w:pPr>
            <w:r w:rsidRPr="008E06D7">
              <w:rPr>
                <w:sz w:val="16"/>
              </w:rPr>
              <w:t>0</w:t>
            </w:r>
          </w:p>
        </w:tc>
        <w:tc>
          <w:tcPr>
            <w:tcW w:w="1239" w:type="dxa"/>
            <w:tcBorders>
              <w:top w:val="single" w:sz="4" w:space="0" w:color="auto"/>
              <w:left w:val="nil"/>
              <w:bottom w:val="single" w:sz="4" w:space="0" w:color="auto"/>
              <w:right w:val="single" w:sz="4" w:space="0" w:color="auto"/>
            </w:tcBorders>
            <w:shd w:val="clear" w:color="000000" w:fill="FFFFFF"/>
            <w:vAlign w:val="center"/>
          </w:tcPr>
          <w:p w14:paraId="106DE7F2" w14:textId="77777777" w:rsidR="00047FA2" w:rsidRPr="008E06D7" w:rsidRDefault="00047FA2" w:rsidP="00F65EFF">
            <w:pPr>
              <w:jc w:val="center"/>
              <w:rPr>
                <w:rFonts w:eastAsia="Times New Roman"/>
                <w:sz w:val="16"/>
                <w:lang w:eastAsia="en-GB"/>
              </w:rPr>
            </w:pPr>
            <w:r w:rsidRPr="008E06D7">
              <w:rPr>
                <w:sz w:val="16"/>
              </w:rPr>
              <w:t>0</w:t>
            </w:r>
          </w:p>
        </w:tc>
        <w:tc>
          <w:tcPr>
            <w:tcW w:w="1239" w:type="dxa"/>
            <w:tcBorders>
              <w:top w:val="single" w:sz="4" w:space="0" w:color="auto"/>
              <w:left w:val="nil"/>
              <w:bottom w:val="single" w:sz="4" w:space="0" w:color="auto"/>
              <w:right w:val="single" w:sz="4" w:space="0" w:color="auto"/>
            </w:tcBorders>
            <w:shd w:val="clear" w:color="000000" w:fill="FFFFFF"/>
            <w:vAlign w:val="center"/>
          </w:tcPr>
          <w:p w14:paraId="6367E0D1" w14:textId="77777777" w:rsidR="00047FA2" w:rsidRPr="008E06D7" w:rsidRDefault="00047FA2" w:rsidP="00F65EFF">
            <w:pPr>
              <w:jc w:val="center"/>
              <w:rPr>
                <w:rFonts w:eastAsia="Times New Roman"/>
                <w:sz w:val="16"/>
                <w:lang w:eastAsia="en-GB"/>
              </w:rPr>
            </w:pPr>
            <w:r w:rsidRPr="008E06D7">
              <w:rPr>
                <w:sz w:val="16"/>
              </w:rPr>
              <w:t>0</w:t>
            </w:r>
          </w:p>
        </w:tc>
        <w:tc>
          <w:tcPr>
            <w:tcW w:w="1239" w:type="dxa"/>
            <w:tcBorders>
              <w:top w:val="single" w:sz="4" w:space="0" w:color="auto"/>
              <w:left w:val="nil"/>
              <w:bottom w:val="single" w:sz="4" w:space="0" w:color="auto"/>
              <w:right w:val="single" w:sz="4" w:space="0" w:color="auto"/>
            </w:tcBorders>
            <w:shd w:val="clear" w:color="000000" w:fill="FFFFFF"/>
            <w:vAlign w:val="center"/>
          </w:tcPr>
          <w:p w14:paraId="23288AB8" w14:textId="77777777" w:rsidR="00047FA2" w:rsidRPr="008E06D7" w:rsidRDefault="00047FA2" w:rsidP="00F65EFF">
            <w:pPr>
              <w:jc w:val="center"/>
              <w:rPr>
                <w:rFonts w:eastAsia="Times New Roman"/>
                <w:sz w:val="16"/>
                <w:lang w:eastAsia="en-GB"/>
              </w:rPr>
            </w:pPr>
            <w:r w:rsidRPr="008E06D7">
              <w:rPr>
                <w:sz w:val="16"/>
              </w:rPr>
              <w:t>0</w:t>
            </w:r>
          </w:p>
        </w:tc>
      </w:tr>
      <w:tr w:rsidR="00ED6D79" w:rsidRPr="008E06D7" w14:paraId="3D8E26EA" w14:textId="77777777" w:rsidTr="00ED6D79">
        <w:trPr>
          <w:cantSplit/>
          <w:trHeight w:val="317"/>
        </w:trPr>
        <w:tc>
          <w:tcPr>
            <w:tcW w:w="1264" w:type="dxa"/>
            <w:tcBorders>
              <w:top w:val="nil"/>
              <w:left w:val="single" w:sz="4" w:space="0" w:color="auto"/>
              <w:bottom w:val="single" w:sz="4" w:space="0" w:color="auto"/>
              <w:right w:val="single" w:sz="4" w:space="0" w:color="auto"/>
            </w:tcBorders>
            <w:shd w:val="clear" w:color="000000" w:fill="D8E2EB"/>
            <w:vAlign w:val="center"/>
          </w:tcPr>
          <w:p w14:paraId="733C334B" w14:textId="59B9A36F" w:rsidR="00ED6D79" w:rsidRPr="008E06D7" w:rsidRDefault="00ED6D79" w:rsidP="00ED6D79">
            <w:pPr>
              <w:jc w:val="center"/>
              <w:rPr>
                <w:rFonts w:eastAsia="Times New Roman"/>
                <w:color w:val="000000"/>
                <w:sz w:val="20"/>
                <w:szCs w:val="20"/>
                <w:lang w:eastAsia="en-GB"/>
              </w:rPr>
            </w:pPr>
            <w:r w:rsidRPr="000A4D05">
              <w:t>E1</w:t>
            </w:r>
            <w:r>
              <w:t>9</w:t>
            </w:r>
            <w:r w:rsidRPr="000A4D05">
              <w:t>03W0y</w:t>
            </w:r>
          </w:p>
        </w:tc>
        <w:tc>
          <w:tcPr>
            <w:tcW w:w="1496" w:type="dxa"/>
            <w:tcBorders>
              <w:top w:val="nil"/>
              <w:left w:val="nil"/>
              <w:bottom w:val="single" w:sz="4" w:space="0" w:color="auto"/>
              <w:right w:val="single" w:sz="4" w:space="0" w:color="auto"/>
            </w:tcBorders>
            <w:shd w:val="clear" w:color="000000" w:fill="D8E2EB"/>
            <w:vAlign w:val="center"/>
          </w:tcPr>
          <w:p w14:paraId="6788B396" w14:textId="77777777" w:rsidR="00ED6D79" w:rsidRPr="008E06D7" w:rsidRDefault="00ED6D79" w:rsidP="00ED6D79">
            <w:pPr>
              <w:jc w:val="center"/>
              <w:rPr>
                <w:rFonts w:eastAsia="Times New Roman"/>
                <w:color w:val="000000"/>
                <w:sz w:val="16"/>
                <w:lang w:eastAsia="en-GB"/>
              </w:rPr>
            </w:pPr>
            <w:r w:rsidRPr="008E06D7">
              <w:rPr>
                <w:sz w:val="16"/>
              </w:rPr>
              <w:t>293 to 732</w:t>
            </w:r>
          </w:p>
        </w:tc>
        <w:tc>
          <w:tcPr>
            <w:tcW w:w="624" w:type="dxa"/>
            <w:vMerge/>
            <w:tcBorders>
              <w:top w:val="single" w:sz="4" w:space="0" w:color="auto"/>
              <w:left w:val="single" w:sz="4" w:space="0" w:color="auto"/>
              <w:bottom w:val="single" w:sz="4" w:space="0" w:color="000000"/>
              <w:right w:val="single" w:sz="4" w:space="0" w:color="auto"/>
            </w:tcBorders>
            <w:vAlign w:val="center"/>
          </w:tcPr>
          <w:p w14:paraId="025E7EB4" w14:textId="77777777" w:rsidR="00ED6D79" w:rsidRPr="008E06D7" w:rsidRDefault="00ED6D79" w:rsidP="00ED6D79">
            <w:pPr>
              <w:rPr>
                <w:rFonts w:eastAsia="Times New Roman"/>
                <w:b/>
                <w:bCs/>
                <w:color w:val="000000"/>
                <w:sz w:val="16"/>
                <w:szCs w:val="16"/>
                <w:lang w:eastAsia="en-GB"/>
              </w:rPr>
            </w:pPr>
          </w:p>
        </w:tc>
        <w:tc>
          <w:tcPr>
            <w:tcW w:w="1239" w:type="dxa"/>
            <w:tcBorders>
              <w:top w:val="nil"/>
              <w:left w:val="nil"/>
              <w:bottom w:val="single" w:sz="4" w:space="0" w:color="auto"/>
              <w:right w:val="single" w:sz="4" w:space="0" w:color="auto"/>
            </w:tcBorders>
            <w:shd w:val="clear" w:color="000000" w:fill="FFFFFF"/>
            <w:vAlign w:val="center"/>
          </w:tcPr>
          <w:p w14:paraId="7E2F6081" w14:textId="2DEC89C5" w:rsidR="00ED6D79" w:rsidRPr="00ED6D79" w:rsidRDefault="00ED6D79" w:rsidP="00ED6D79">
            <w:pPr>
              <w:jc w:val="center"/>
              <w:rPr>
                <w:sz w:val="16"/>
                <w:szCs w:val="16"/>
                <w:highlight w:val="yellow"/>
              </w:rPr>
            </w:pPr>
            <w:r w:rsidRPr="00ED6D79">
              <w:rPr>
                <w:sz w:val="16"/>
                <w:szCs w:val="16"/>
              </w:rPr>
              <w:t>0.000 - 0.405</w:t>
            </w:r>
          </w:p>
        </w:tc>
        <w:tc>
          <w:tcPr>
            <w:tcW w:w="1239" w:type="dxa"/>
            <w:tcBorders>
              <w:top w:val="nil"/>
              <w:left w:val="nil"/>
              <w:bottom w:val="single" w:sz="4" w:space="0" w:color="auto"/>
              <w:right w:val="single" w:sz="4" w:space="0" w:color="auto"/>
            </w:tcBorders>
            <w:shd w:val="clear" w:color="000000" w:fill="FFFFFF"/>
            <w:vAlign w:val="center"/>
          </w:tcPr>
          <w:p w14:paraId="7A964001" w14:textId="666E1C16" w:rsidR="00ED6D79" w:rsidRPr="00ED6D79" w:rsidRDefault="00ED6D79" w:rsidP="00ED6D79">
            <w:pPr>
              <w:jc w:val="center"/>
              <w:rPr>
                <w:sz w:val="16"/>
                <w:szCs w:val="16"/>
                <w:highlight w:val="yellow"/>
              </w:rPr>
            </w:pPr>
            <w:r w:rsidRPr="00ED6D79">
              <w:rPr>
                <w:sz w:val="16"/>
                <w:szCs w:val="16"/>
              </w:rPr>
              <w:t>0.406 - 0.463</w:t>
            </w:r>
          </w:p>
        </w:tc>
        <w:tc>
          <w:tcPr>
            <w:tcW w:w="1239" w:type="dxa"/>
            <w:tcBorders>
              <w:top w:val="nil"/>
              <w:left w:val="nil"/>
              <w:bottom w:val="single" w:sz="4" w:space="0" w:color="auto"/>
              <w:right w:val="single" w:sz="4" w:space="0" w:color="auto"/>
            </w:tcBorders>
            <w:shd w:val="clear" w:color="000000" w:fill="FFFFFF"/>
            <w:vAlign w:val="center"/>
          </w:tcPr>
          <w:p w14:paraId="712262F7" w14:textId="293869CF" w:rsidR="00ED6D79" w:rsidRPr="00ED6D79" w:rsidRDefault="00ED6D79" w:rsidP="00ED6D79">
            <w:pPr>
              <w:jc w:val="center"/>
              <w:rPr>
                <w:sz w:val="16"/>
                <w:szCs w:val="16"/>
                <w:highlight w:val="yellow"/>
              </w:rPr>
            </w:pPr>
            <w:r w:rsidRPr="00ED6D79">
              <w:rPr>
                <w:sz w:val="16"/>
                <w:szCs w:val="16"/>
              </w:rPr>
              <w:t>0.464 - 0.535</w:t>
            </w:r>
          </w:p>
        </w:tc>
        <w:tc>
          <w:tcPr>
            <w:tcW w:w="1239" w:type="dxa"/>
            <w:tcBorders>
              <w:top w:val="nil"/>
              <w:left w:val="nil"/>
              <w:bottom w:val="single" w:sz="4" w:space="0" w:color="auto"/>
              <w:right w:val="single" w:sz="4" w:space="0" w:color="auto"/>
            </w:tcBorders>
            <w:shd w:val="clear" w:color="000000" w:fill="FFFFFF"/>
            <w:vAlign w:val="center"/>
          </w:tcPr>
          <w:p w14:paraId="4F3BA0A1" w14:textId="744000AA" w:rsidR="00ED6D79" w:rsidRPr="00ED6D79" w:rsidRDefault="00ED6D79" w:rsidP="00ED6D79">
            <w:pPr>
              <w:jc w:val="center"/>
              <w:rPr>
                <w:sz w:val="16"/>
                <w:szCs w:val="16"/>
                <w:highlight w:val="yellow"/>
              </w:rPr>
            </w:pPr>
            <w:r w:rsidRPr="00ED6D79">
              <w:rPr>
                <w:sz w:val="16"/>
                <w:szCs w:val="16"/>
              </w:rPr>
              <w:t>0.536 - 1.000</w:t>
            </w:r>
          </w:p>
        </w:tc>
      </w:tr>
      <w:tr w:rsidR="009370FA" w:rsidRPr="008E06D7" w14:paraId="5ACDE128" w14:textId="77777777" w:rsidTr="009370FA">
        <w:trPr>
          <w:cantSplit/>
          <w:trHeight w:val="283"/>
        </w:trPr>
        <w:tc>
          <w:tcPr>
            <w:tcW w:w="1264" w:type="dxa"/>
            <w:tcBorders>
              <w:top w:val="nil"/>
              <w:left w:val="single" w:sz="4" w:space="0" w:color="auto"/>
              <w:bottom w:val="single" w:sz="4" w:space="0" w:color="auto"/>
              <w:right w:val="single" w:sz="4" w:space="0" w:color="auto"/>
            </w:tcBorders>
            <w:shd w:val="clear" w:color="000000" w:fill="D8E2EB"/>
            <w:vAlign w:val="center"/>
          </w:tcPr>
          <w:p w14:paraId="1177C477" w14:textId="766AF456" w:rsidR="009370FA" w:rsidRPr="008E06D7" w:rsidRDefault="009370FA" w:rsidP="009370FA">
            <w:pPr>
              <w:jc w:val="center"/>
              <w:rPr>
                <w:rFonts w:eastAsia="Times New Roman"/>
                <w:color w:val="000000"/>
                <w:sz w:val="20"/>
                <w:szCs w:val="20"/>
                <w:lang w:eastAsia="en-GB"/>
              </w:rPr>
            </w:pPr>
            <w:r w:rsidRPr="000A4D05">
              <w:t>E1</w:t>
            </w:r>
            <w:r>
              <w:t>9</w:t>
            </w:r>
            <w:r w:rsidRPr="000A4D05">
              <w:t>04W0y</w:t>
            </w:r>
          </w:p>
        </w:tc>
        <w:tc>
          <w:tcPr>
            <w:tcW w:w="1496" w:type="dxa"/>
            <w:tcBorders>
              <w:top w:val="nil"/>
              <w:left w:val="nil"/>
              <w:bottom w:val="single" w:sz="4" w:space="0" w:color="auto"/>
              <w:right w:val="single" w:sz="4" w:space="0" w:color="auto"/>
            </w:tcBorders>
            <w:shd w:val="clear" w:color="000000" w:fill="D8E2EB"/>
            <w:vAlign w:val="center"/>
          </w:tcPr>
          <w:p w14:paraId="3AB8BA76" w14:textId="77777777" w:rsidR="009370FA" w:rsidRPr="008E06D7" w:rsidRDefault="009370FA" w:rsidP="009370FA">
            <w:pPr>
              <w:jc w:val="center"/>
              <w:rPr>
                <w:rFonts w:eastAsia="Times New Roman"/>
                <w:color w:val="000000"/>
                <w:sz w:val="16"/>
                <w:lang w:eastAsia="en-GB"/>
              </w:rPr>
            </w:pPr>
            <w:r w:rsidRPr="008E06D7">
              <w:rPr>
                <w:sz w:val="16"/>
              </w:rPr>
              <w:t>732 to 2,196</w:t>
            </w:r>
          </w:p>
        </w:tc>
        <w:tc>
          <w:tcPr>
            <w:tcW w:w="624" w:type="dxa"/>
            <w:vMerge/>
            <w:tcBorders>
              <w:top w:val="single" w:sz="4" w:space="0" w:color="auto"/>
              <w:left w:val="single" w:sz="4" w:space="0" w:color="auto"/>
              <w:bottom w:val="single" w:sz="4" w:space="0" w:color="000000"/>
              <w:right w:val="single" w:sz="4" w:space="0" w:color="auto"/>
            </w:tcBorders>
            <w:vAlign w:val="center"/>
          </w:tcPr>
          <w:p w14:paraId="5BD6014E" w14:textId="77777777" w:rsidR="009370FA" w:rsidRPr="008E06D7" w:rsidRDefault="009370FA" w:rsidP="009370FA">
            <w:pPr>
              <w:rPr>
                <w:rFonts w:eastAsia="Times New Roman"/>
                <w:b/>
                <w:bCs/>
                <w:color w:val="000000"/>
                <w:sz w:val="16"/>
                <w:szCs w:val="16"/>
                <w:lang w:eastAsia="en-GB"/>
              </w:rPr>
            </w:pPr>
          </w:p>
        </w:tc>
        <w:tc>
          <w:tcPr>
            <w:tcW w:w="1239" w:type="dxa"/>
            <w:tcBorders>
              <w:top w:val="nil"/>
              <w:left w:val="nil"/>
              <w:bottom w:val="single" w:sz="4" w:space="0" w:color="auto"/>
              <w:right w:val="single" w:sz="4" w:space="0" w:color="auto"/>
            </w:tcBorders>
            <w:shd w:val="clear" w:color="000000" w:fill="FFFFFF"/>
            <w:vAlign w:val="center"/>
          </w:tcPr>
          <w:p w14:paraId="3BFCEF45" w14:textId="75C97498" w:rsidR="009370FA" w:rsidRPr="009370FA" w:rsidRDefault="009370FA" w:rsidP="009370FA">
            <w:pPr>
              <w:jc w:val="center"/>
              <w:rPr>
                <w:sz w:val="16"/>
                <w:szCs w:val="16"/>
                <w:highlight w:val="yellow"/>
              </w:rPr>
            </w:pPr>
            <w:r w:rsidRPr="009370FA">
              <w:rPr>
                <w:sz w:val="16"/>
                <w:szCs w:val="16"/>
              </w:rPr>
              <w:t>0.000 - 0.405</w:t>
            </w:r>
          </w:p>
        </w:tc>
        <w:tc>
          <w:tcPr>
            <w:tcW w:w="1239" w:type="dxa"/>
            <w:tcBorders>
              <w:top w:val="nil"/>
              <w:left w:val="nil"/>
              <w:bottom w:val="single" w:sz="4" w:space="0" w:color="auto"/>
              <w:right w:val="single" w:sz="4" w:space="0" w:color="auto"/>
            </w:tcBorders>
            <w:shd w:val="clear" w:color="000000" w:fill="FFFFFF"/>
            <w:vAlign w:val="center"/>
          </w:tcPr>
          <w:p w14:paraId="7173ED0D" w14:textId="4C8AD9D0" w:rsidR="009370FA" w:rsidRPr="009370FA" w:rsidRDefault="009370FA" w:rsidP="009370FA">
            <w:pPr>
              <w:jc w:val="center"/>
              <w:rPr>
                <w:sz w:val="16"/>
                <w:szCs w:val="16"/>
                <w:highlight w:val="yellow"/>
              </w:rPr>
            </w:pPr>
            <w:r w:rsidRPr="009370FA">
              <w:rPr>
                <w:sz w:val="16"/>
                <w:szCs w:val="16"/>
              </w:rPr>
              <w:t>0.406 - 0.463</w:t>
            </w:r>
          </w:p>
        </w:tc>
        <w:tc>
          <w:tcPr>
            <w:tcW w:w="1239" w:type="dxa"/>
            <w:tcBorders>
              <w:top w:val="nil"/>
              <w:left w:val="nil"/>
              <w:bottom w:val="single" w:sz="4" w:space="0" w:color="auto"/>
              <w:right w:val="single" w:sz="4" w:space="0" w:color="auto"/>
            </w:tcBorders>
            <w:shd w:val="clear" w:color="000000" w:fill="FFFFFF"/>
            <w:vAlign w:val="center"/>
          </w:tcPr>
          <w:p w14:paraId="0759F467" w14:textId="05D2DE4D" w:rsidR="009370FA" w:rsidRPr="009370FA" w:rsidRDefault="009370FA" w:rsidP="009370FA">
            <w:pPr>
              <w:jc w:val="center"/>
              <w:rPr>
                <w:sz w:val="16"/>
                <w:szCs w:val="16"/>
                <w:highlight w:val="yellow"/>
              </w:rPr>
            </w:pPr>
            <w:r w:rsidRPr="009370FA">
              <w:rPr>
                <w:sz w:val="16"/>
                <w:szCs w:val="16"/>
              </w:rPr>
              <w:t>0.464 - 0.535</w:t>
            </w:r>
          </w:p>
        </w:tc>
        <w:tc>
          <w:tcPr>
            <w:tcW w:w="1239" w:type="dxa"/>
            <w:tcBorders>
              <w:top w:val="nil"/>
              <w:left w:val="nil"/>
              <w:bottom w:val="single" w:sz="4" w:space="0" w:color="auto"/>
              <w:right w:val="single" w:sz="4" w:space="0" w:color="auto"/>
            </w:tcBorders>
            <w:shd w:val="clear" w:color="000000" w:fill="FFFFFF"/>
            <w:vAlign w:val="center"/>
          </w:tcPr>
          <w:p w14:paraId="2101BD74" w14:textId="05A6EC5E" w:rsidR="009370FA" w:rsidRPr="009370FA" w:rsidRDefault="009370FA" w:rsidP="009370FA">
            <w:pPr>
              <w:jc w:val="center"/>
              <w:rPr>
                <w:sz w:val="16"/>
                <w:szCs w:val="16"/>
                <w:highlight w:val="yellow"/>
              </w:rPr>
            </w:pPr>
            <w:r w:rsidRPr="009370FA">
              <w:rPr>
                <w:sz w:val="16"/>
                <w:szCs w:val="16"/>
              </w:rPr>
              <w:t>0.536 - 1.000</w:t>
            </w:r>
          </w:p>
        </w:tc>
      </w:tr>
      <w:tr w:rsidR="00D1572C" w:rsidRPr="008E06D7" w14:paraId="56C3307B" w14:textId="77777777" w:rsidTr="00D1572C">
        <w:trPr>
          <w:cantSplit/>
          <w:trHeight w:val="283"/>
        </w:trPr>
        <w:tc>
          <w:tcPr>
            <w:tcW w:w="1264" w:type="dxa"/>
            <w:tcBorders>
              <w:top w:val="nil"/>
              <w:left w:val="single" w:sz="4" w:space="0" w:color="auto"/>
              <w:bottom w:val="nil"/>
              <w:right w:val="single" w:sz="4" w:space="0" w:color="auto"/>
            </w:tcBorders>
            <w:shd w:val="clear" w:color="000000" w:fill="D8E2EB"/>
            <w:vAlign w:val="center"/>
          </w:tcPr>
          <w:p w14:paraId="2743A974" w14:textId="4435D61D" w:rsidR="00D1572C" w:rsidRPr="008E06D7" w:rsidRDefault="00D1572C" w:rsidP="00D1572C">
            <w:pPr>
              <w:jc w:val="center"/>
              <w:rPr>
                <w:rFonts w:eastAsia="Times New Roman"/>
                <w:color w:val="000000"/>
                <w:sz w:val="20"/>
                <w:szCs w:val="20"/>
                <w:lang w:eastAsia="en-GB"/>
              </w:rPr>
            </w:pPr>
            <w:r w:rsidRPr="000A4D05">
              <w:t>E1</w:t>
            </w:r>
            <w:r>
              <w:t>9</w:t>
            </w:r>
            <w:r w:rsidRPr="000A4D05">
              <w:t>05W0y</w:t>
            </w:r>
          </w:p>
        </w:tc>
        <w:tc>
          <w:tcPr>
            <w:tcW w:w="1496" w:type="dxa"/>
            <w:tcBorders>
              <w:top w:val="nil"/>
              <w:left w:val="nil"/>
              <w:bottom w:val="single" w:sz="4" w:space="0" w:color="auto"/>
              <w:right w:val="single" w:sz="4" w:space="0" w:color="auto"/>
            </w:tcBorders>
            <w:shd w:val="clear" w:color="000000" w:fill="D8E2EB"/>
            <w:vAlign w:val="center"/>
          </w:tcPr>
          <w:p w14:paraId="69C88C86" w14:textId="77777777" w:rsidR="00D1572C" w:rsidRPr="008E06D7" w:rsidRDefault="00D1572C" w:rsidP="00D1572C">
            <w:pPr>
              <w:jc w:val="center"/>
              <w:rPr>
                <w:rFonts w:eastAsia="Times New Roman"/>
                <w:color w:val="000000"/>
                <w:sz w:val="16"/>
                <w:lang w:eastAsia="en-GB"/>
              </w:rPr>
            </w:pPr>
            <w:r w:rsidRPr="008E06D7">
              <w:rPr>
                <w:sz w:val="16"/>
              </w:rPr>
              <w:t>2,196 to 5,860</w:t>
            </w:r>
          </w:p>
        </w:tc>
        <w:tc>
          <w:tcPr>
            <w:tcW w:w="624" w:type="dxa"/>
            <w:vMerge w:val="restart"/>
            <w:tcBorders>
              <w:top w:val="nil"/>
              <w:left w:val="nil"/>
              <w:bottom w:val="single" w:sz="4" w:space="0" w:color="000000"/>
              <w:right w:val="nil"/>
            </w:tcBorders>
            <w:shd w:val="clear" w:color="000000" w:fill="FFFFFF"/>
            <w:textDirection w:val="btLr"/>
            <w:vAlign w:val="center"/>
          </w:tcPr>
          <w:p w14:paraId="2BEEFA4A" w14:textId="77777777" w:rsidR="00D1572C" w:rsidRDefault="00D1572C" w:rsidP="00D1572C">
            <w:pPr>
              <w:jc w:val="center"/>
              <w:rPr>
                <w:b/>
                <w:bCs/>
                <w:color w:val="000000"/>
                <w:sz w:val="16"/>
                <w:szCs w:val="16"/>
              </w:rPr>
            </w:pPr>
            <w:r>
              <w:rPr>
                <w:b/>
                <w:bCs/>
                <w:color w:val="000000"/>
                <w:sz w:val="16"/>
                <w:szCs w:val="16"/>
              </w:rPr>
              <w:t>Large NDM</w:t>
            </w:r>
          </w:p>
          <w:p w14:paraId="4DC3D229" w14:textId="0A04C174" w:rsidR="00D1572C" w:rsidRPr="008E06D7" w:rsidRDefault="00D1572C" w:rsidP="00D1572C">
            <w:pPr>
              <w:jc w:val="center"/>
              <w:rPr>
                <w:rFonts w:eastAsia="Times New Roman"/>
                <w:b/>
                <w:bCs/>
                <w:color w:val="000000"/>
                <w:sz w:val="16"/>
                <w:szCs w:val="16"/>
                <w:lang w:eastAsia="en-GB"/>
              </w:rPr>
            </w:pPr>
            <w:r>
              <w:rPr>
                <w:b/>
                <w:bCs/>
                <w:color w:val="000000"/>
                <w:sz w:val="16"/>
                <w:szCs w:val="16"/>
              </w:rPr>
              <w:t>Sector</w:t>
            </w:r>
          </w:p>
        </w:tc>
        <w:tc>
          <w:tcPr>
            <w:tcW w:w="1239" w:type="dxa"/>
            <w:tcBorders>
              <w:top w:val="nil"/>
              <w:left w:val="single" w:sz="4" w:space="0" w:color="auto"/>
              <w:bottom w:val="nil"/>
              <w:right w:val="single" w:sz="4" w:space="0" w:color="auto"/>
            </w:tcBorders>
            <w:shd w:val="clear" w:color="000000" w:fill="FFFFFF"/>
            <w:vAlign w:val="center"/>
          </w:tcPr>
          <w:p w14:paraId="6C6254CB" w14:textId="5359EFFF" w:rsidR="00D1572C" w:rsidRPr="00D1572C" w:rsidRDefault="00D1572C" w:rsidP="00D1572C">
            <w:pPr>
              <w:jc w:val="center"/>
              <w:rPr>
                <w:sz w:val="16"/>
                <w:highlight w:val="yellow"/>
              </w:rPr>
            </w:pPr>
            <w:r w:rsidRPr="00D1572C">
              <w:rPr>
                <w:sz w:val="16"/>
              </w:rPr>
              <w:t>0.000 - 0.370</w:t>
            </w:r>
          </w:p>
        </w:tc>
        <w:tc>
          <w:tcPr>
            <w:tcW w:w="1239" w:type="dxa"/>
            <w:tcBorders>
              <w:top w:val="nil"/>
              <w:left w:val="nil"/>
              <w:bottom w:val="nil"/>
              <w:right w:val="single" w:sz="4" w:space="0" w:color="auto"/>
            </w:tcBorders>
            <w:shd w:val="clear" w:color="000000" w:fill="FFFFFF"/>
            <w:vAlign w:val="center"/>
          </w:tcPr>
          <w:p w14:paraId="135BF126" w14:textId="3C58FDC7" w:rsidR="00D1572C" w:rsidRPr="00D1572C" w:rsidRDefault="00D1572C" w:rsidP="00D1572C">
            <w:pPr>
              <w:jc w:val="center"/>
              <w:rPr>
                <w:sz w:val="16"/>
                <w:highlight w:val="yellow"/>
              </w:rPr>
            </w:pPr>
            <w:r w:rsidRPr="00D1572C">
              <w:rPr>
                <w:sz w:val="16"/>
              </w:rPr>
              <w:t>0.371 - 0.437</w:t>
            </w:r>
          </w:p>
        </w:tc>
        <w:tc>
          <w:tcPr>
            <w:tcW w:w="1239" w:type="dxa"/>
            <w:tcBorders>
              <w:top w:val="nil"/>
              <w:left w:val="nil"/>
              <w:bottom w:val="nil"/>
              <w:right w:val="single" w:sz="4" w:space="0" w:color="auto"/>
            </w:tcBorders>
            <w:shd w:val="clear" w:color="000000" w:fill="FFFFFF"/>
            <w:vAlign w:val="center"/>
          </w:tcPr>
          <w:p w14:paraId="493F0CF4" w14:textId="3D0C8399" w:rsidR="00D1572C" w:rsidRPr="00D1572C" w:rsidRDefault="00D1572C" w:rsidP="00D1572C">
            <w:pPr>
              <w:jc w:val="center"/>
              <w:rPr>
                <w:sz w:val="16"/>
                <w:highlight w:val="yellow"/>
              </w:rPr>
            </w:pPr>
            <w:r w:rsidRPr="00D1572C">
              <w:rPr>
                <w:sz w:val="16"/>
              </w:rPr>
              <w:t>0.438 - 0.506</w:t>
            </w:r>
          </w:p>
        </w:tc>
        <w:tc>
          <w:tcPr>
            <w:tcW w:w="1239" w:type="dxa"/>
            <w:tcBorders>
              <w:top w:val="nil"/>
              <w:left w:val="nil"/>
              <w:bottom w:val="nil"/>
              <w:right w:val="single" w:sz="4" w:space="0" w:color="auto"/>
            </w:tcBorders>
            <w:shd w:val="clear" w:color="000000" w:fill="FFFFFF"/>
            <w:vAlign w:val="center"/>
          </w:tcPr>
          <w:p w14:paraId="12E0D7CB" w14:textId="2421694A" w:rsidR="00D1572C" w:rsidRPr="00D1572C" w:rsidRDefault="00D1572C" w:rsidP="00D1572C">
            <w:pPr>
              <w:jc w:val="center"/>
              <w:rPr>
                <w:sz w:val="16"/>
                <w:highlight w:val="yellow"/>
              </w:rPr>
            </w:pPr>
            <w:r w:rsidRPr="00D1572C">
              <w:rPr>
                <w:sz w:val="16"/>
              </w:rPr>
              <w:t>0.507 - 1.000</w:t>
            </w:r>
          </w:p>
        </w:tc>
      </w:tr>
      <w:tr w:rsidR="007F6DEF" w:rsidRPr="008E06D7" w14:paraId="7D96C8B3" w14:textId="77777777" w:rsidTr="007F6DEF">
        <w:trPr>
          <w:cantSplit/>
          <w:trHeight w:val="283"/>
        </w:trPr>
        <w:tc>
          <w:tcPr>
            <w:tcW w:w="1264" w:type="dxa"/>
            <w:tcBorders>
              <w:top w:val="single" w:sz="4" w:space="0" w:color="auto"/>
              <w:left w:val="single" w:sz="4" w:space="0" w:color="auto"/>
              <w:bottom w:val="single" w:sz="4" w:space="0" w:color="auto"/>
              <w:right w:val="single" w:sz="4" w:space="0" w:color="auto"/>
            </w:tcBorders>
            <w:shd w:val="clear" w:color="000000" w:fill="D8E2EB"/>
            <w:vAlign w:val="center"/>
          </w:tcPr>
          <w:p w14:paraId="1927BF32" w14:textId="753A50BB" w:rsidR="007F6DEF" w:rsidRPr="008E06D7" w:rsidRDefault="007F6DEF" w:rsidP="007F6DEF">
            <w:pPr>
              <w:jc w:val="center"/>
              <w:rPr>
                <w:rFonts w:eastAsia="Times New Roman"/>
                <w:color w:val="000000"/>
                <w:sz w:val="20"/>
                <w:szCs w:val="20"/>
                <w:lang w:eastAsia="en-GB"/>
              </w:rPr>
            </w:pPr>
            <w:r w:rsidRPr="000A4D05">
              <w:t>E1</w:t>
            </w:r>
            <w:r>
              <w:t>9</w:t>
            </w:r>
            <w:r w:rsidRPr="000A4D05">
              <w:t>06W0y</w:t>
            </w:r>
          </w:p>
        </w:tc>
        <w:tc>
          <w:tcPr>
            <w:tcW w:w="1496" w:type="dxa"/>
            <w:tcBorders>
              <w:top w:val="single" w:sz="4" w:space="0" w:color="auto"/>
              <w:left w:val="nil"/>
              <w:bottom w:val="single" w:sz="4" w:space="0" w:color="auto"/>
              <w:right w:val="single" w:sz="4" w:space="0" w:color="auto"/>
            </w:tcBorders>
            <w:shd w:val="clear" w:color="000000" w:fill="D8E2EB"/>
            <w:vAlign w:val="center"/>
          </w:tcPr>
          <w:p w14:paraId="24DE92D8" w14:textId="77777777" w:rsidR="007F6DEF" w:rsidRPr="008E06D7" w:rsidRDefault="007F6DEF" w:rsidP="007F6DEF">
            <w:pPr>
              <w:jc w:val="center"/>
              <w:rPr>
                <w:rFonts w:eastAsia="Times New Roman"/>
                <w:color w:val="000000"/>
                <w:sz w:val="16"/>
                <w:lang w:eastAsia="en-GB"/>
              </w:rPr>
            </w:pPr>
            <w:r w:rsidRPr="008E06D7">
              <w:rPr>
                <w:sz w:val="16"/>
              </w:rPr>
              <w:t>5,860 to 14,650</w:t>
            </w:r>
          </w:p>
        </w:tc>
        <w:tc>
          <w:tcPr>
            <w:tcW w:w="624" w:type="dxa"/>
            <w:vMerge/>
            <w:tcBorders>
              <w:top w:val="nil"/>
              <w:left w:val="nil"/>
              <w:bottom w:val="single" w:sz="4" w:space="0" w:color="000000"/>
              <w:right w:val="nil"/>
            </w:tcBorders>
            <w:vAlign w:val="center"/>
          </w:tcPr>
          <w:p w14:paraId="09B42C5C" w14:textId="77777777" w:rsidR="007F6DEF" w:rsidRPr="008E06D7" w:rsidRDefault="007F6DEF" w:rsidP="007F6DEF">
            <w:pPr>
              <w:rPr>
                <w:rFonts w:eastAsia="Times New Roman"/>
                <w:b/>
                <w:bCs/>
                <w:color w:val="000000"/>
                <w:sz w:val="16"/>
                <w:szCs w:val="16"/>
                <w:lang w:eastAsia="en-GB"/>
              </w:rPr>
            </w:pPr>
          </w:p>
        </w:tc>
        <w:tc>
          <w:tcPr>
            <w:tcW w:w="1239" w:type="dxa"/>
            <w:tcBorders>
              <w:top w:val="single" w:sz="4" w:space="0" w:color="auto"/>
              <w:left w:val="single" w:sz="4" w:space="0" w:color="auto"/>
              <w:bottom w:val="single" w:sz="4" w:space="0" w:color="auto"/>
              <w:right w:val="single" w:sz="4" w:space="0" w:color="auto"/>
            </w:tcBorders>
            <w:shd w:val="clear" w:color="000000" w:fill="FFFFFF"/>
            <w:vAlign w:val="center"/>
          </w:tcPr>
          <w:p w14:paraId="60166843" w14:textId="284F83BD" w:rsidR="007F6DEF" w:rsidRPr="007F6DEF" w:rsidRDefault="007F6DEF" w:rsidP="007F6DEF">
            <w:pPr>
              <w:jc w:val="center"/>
              <w:rPr>
                <w:sz w:val="16"/>
                <w:szCs w:val="16"/>
                <w:highlight w:val="yellow"/>
              </w:rPr>
            </w:pPr>
            <w:r w:rsidRPr="007F6DEF">
              <w:rPr>
                <w:sz w:val="16"/>
                <w:szCs w:val="16"/>
              </w:rPr>
              <w:t>0.000 - 0.331</w:t>
            </w:r>
          </w:p>
        </w:tc>
        <w:tc>
          <w:tcPr>
            <w:tcW w:w="1239" w:type="dxa"/>
            <w:tcBorders>
              <w:top w:val="single" w:sz="4" w:space="0" w:color="auto"/>
              <w:left w:val="nil"/>
              <w:bottom w:val="single" w:sz="4" w:space="0" w:color="auto"/>
              <w:right w:val="single" w:sz="4" w:space="0" w:color="auto"/>
            </w:tcBorders>
            <w:shd w:val="clear" w:color="000000" w:fill="FFFFFF"/>
            <w:vAlign w:val="center"/>
          </w:tcPr>
          <w:p w14:paraId="56AABDF0" w14:textId="0D7DB245" w:rsidR="007F6DEF" w:rsidRPr="007F6DEF" w:rsidRDefault="007F6DEF" w:rsidP="007F6DEF">
            <w:pPr>
              <w:jc w:val="center"/>
              <w:rPr>
                <w:sz w:val="16"/>
                <w:szCs w:val="16"/>
                <w:highlight w:val="yellow"/>
              </w:rPr>
            </w:pPr>
            <w:r w:rsidRPr="007F6DEF">
              <w:rPr>
                <w:sz w:val="16"/>
                <w:szCs w:val="16"/>
              </w:rPr>
              <w:t>0.332 - 0.395</w:t>
            </w:r>
          </w:p>
        </w:tc>
        <w:tc>
          <w:tcPr>
            <w:tcW w:w="1239" w:type="dxa"/>
            <w:tcBorders>
              <w:top w:val="single" w:sz="4" w:space="0" w:color="auto"/>
              <w:left w:val="nil"/>
              <w:bottom w:val="single" w:sz="4" w:space="0" w:color="auto"/>
              <w:right w:val="single" w:sz="4" w:space="0" w:color="auto"/>
            </w:tcBorders>
            <w:shd w:val="clear" w:color="000000" w:fill="FFFFFF"/>
            <w:vAlign w:val="center"/>
          </w:tcPr>
          <w:p w14:paraId="6F4573BB" w14:textId="2A2CB4EB" w:rsidR="007F6DEF" w:rsidRPr="007F6DEF" w:rsidRDefault="007F6DEF" w:rsidP="007F6DEF">
            <w:pPr>
              <w:jc w:val="center"/>
              <w:rPr>
                <w:sz w:val="16"/>
                <w:szCs w:val="16"/>
                <w:highlight w:val="yellow"/>
              </w:rPr>
            </w:pPr>
            <w:r w:rsidRPr="007F6DEF">
              <w:rPr>
                <w:sz w:val="16"/>
                <w:szCs w:val="16"/>
              </w:rPr>
              <w:t>0.396 - 0.474</w:t>
            </w:r>
          </w:p>
        </w:tc>
        <w:tc>
          <w:tcPr>
            <w:tcW w:w="1239" w:type="dxa"/>
            <w:tcBorders>
              <w:top w:val="single" w:sz="4" w:space="0" w:color="auto"/>
              <w:left w:val="nil"/>
              <w:bottom w:val="single" w:sz="4" w:space="0" w:color="auto"/>
              <w:right w:val="single" w:sz="4" w:space="0" w:color="auto"/>
            </w:tcBorders>
            <w:shd w:val="clear" w:color="000000" w:fill="FFFFFF"/>
            <w:vAlign w:val="center"/>
          </w:tcPr>
          <w:p w14:paraId="5675BB14" w14:textId="10256986" w:rsidR="007F6DEF" w:rsidRPr="007F6DEF" w:rsidRDefault="007F6DEF" w:rsidP="007F6DEF">
            <w:pPr>
              <w:jc w:val="center"/>
              <w:rPr>
                <w:sz w:val="16"/>
                <w:szCs w:val="16"/>
                <w:highlight w:val="yellow"/>
              </w:rPr>
            </w:pPr>
            <w:r w:rsidRPr="007F6DEF">
              <w:rPr>
                <w:sz w:val="16"/>
                <w:szCs w:val="16"/>
              </w:rPr>
              <w:t>0.475 - 1.000</w:t>
            </w:r>
          </w:p>
        </w:tc>
      </w:tr>
      <w:tr w:rsidR="007F6DEF" w:rsidRPr="008E06D7" w14:paraId="32291419" w14:textId="77777777" w:rsidTr="007F6DEF">
        <w:trPr>
          <w:cantSplit/>
          <w:trHeight w:val="283"/>
        </w:trPr>
        <w:tc>
          <w:tcPr>
            <w:tcW w:w="1264" w:type="dxa"/>
            <w:tcBorders>
              <w:top w:val="nil"/>
              <w:left w:val="single" w:sz="4" w:space="0" w:color="auto"/>
              <w:bottom w:val="single" w:sz="4" w:space="0" w:color="auto"/>
              <w:right w:val="single" w:sz="4" w:space="0" w:color="auto"/>
            </w:tcBorders>
            <w:shd w:val="clear" w:color="000000" w:fill="D8E2EB"/>
            <w:vAlign w:val="center"/>
          </w:tcPr>
          <w:p w14:paraId="1C9E8473" w14:textId="57ECAC14" w:rsidR="007F6DEF" w:rsidRPr="008E06D7" w:rsidRDefault="007F6DEF" w:rsidP="007F6DEF">
            <w:pPr>
              <w:jc w:val="center"/>
              <w:rPr>
                <w:rFonts w:eastAsia="Times New Roman"/>
                <w:color w:val="000000"/>
                <w:sz w:val="20"/>
                <w:szCs w:val="20"/>
                <w:lang w:eastAsia="en-GB"/>
              </w:rPr>
            </w:pPr>
            <w:r w:rsidRPr="000A4D05">
              <w:t>E1</w:t>
            </w:r>
            <w:r>
              <w:t>9</w:t>
            </w:r>
            <w:r w:rsidRPr="000A4D05">
              <w:t>07W0y</w:t>
            </w:r>
          </w:p>
        </w:tc>
        <w:tc>
          <w:tcPr>
            <w:tcW w:w="1496" w:type="dxa"/>
            <w:tcBorders>
              <w:top w:val="single" w:sz="4" w:space="0" w:color="auto"/>
              <w:left w:val="nil"/>
              <w:bottom w:val="single" w:sz="4" w:space="0" w:color="auto"/>
              <w:right w:val="single" w:sz="4" w:space="0" w:color="auto"/>
            </w:tcBorders>
            <w:shd w:val="clear" w:color="000000" w:fill="D8E2EB"/>
            <w:vAlign w:val="center"/>
          </w:tcPr>
          <w:p w14:paraId="084BE85A" w14:textId="77777777" w:rsidR="007F6DEF" w:rsidRPr="008E06D7" w:rsidRDefault="007F6DEF" w:rsidP="007F6DEF">
            <w:pPr>
              <w:jc w:val="center"/>
              <w:rPr>
                <w:rFonts w:eastAsia="Times New Roman"/>
                <w:color w:val="000000"/>
                <w:sz w:val="16"/>
                <w:lang w:eastAsia="en-GB"/>
              </w:rPr>
            </w:pPr>
            <w:r w:rsidRPr="008E06D7">
              <w:rPr>
                <w:sz w:val="16"/>
              </w:rPr>
              <w:t>14,650 to 29,300</w:t>
            </w:r>
          </w:p>
        </w:tc>
        <w:tc>
          <w:tcPr>
            <w:tcW w:w="624" w:type="dxa"/>
            <w:vMerge/>
            <w:tcBorders>
              <w:top w:val="nil"/>
              <w:left w:val="nil"/>
              <w:bottom w:val="single" w:sz="4" w:space="0" w:color="000000"/>
              <w:right w:val="nil"/>
            </w:tcBorders>
            <w:vAlign w:val="center"/>
          </w:tcPr>
          <w:p w14:paraId="631D7D7D" w14:textId="77777777" w:rsidR="007F6DEF" w:rsidRPr="008E06D7" w:rsidRDefault="007F6DEF" w:rsidP="007F6DEF">
            <w:pPr>
              <w:rPr>
                <w:rFonts w:eastAsia="Times New Roman"/>
                <w:b/>
                <w:bCs/>
                <w:color w:val="000000"/>
                <w:sz w:val="16"/>
                <w:szCs w:val="16"/>
                <w:lang w:eastAsia="en-GB"/>
              </w:rPr>
            </w:pPr>
          </w:p>
        </w:tc>
        <w:tc>
          <w:tcPr>
            <w:tcW w:w="1239" w:type="dxa"/>
            <w:tcBorders>
              <w:top w:val="nil"/>
              <w:left w:val="single" w:sz="4" w:space="0" w:color="auto"/>
              <w:bottom w:val="single" w:sz="4" w:space="0" w:color="auto"/>
              <w:right w:val="single" w:sz="4" w:space="0" w:color="auto"/>
            </w:tcBorders>
            <w:shd w:val="clear" w:color="000000" w:fill="FFFFFF"/>
            <w:vAlign w:val="center"/>
          </w:tcPr>
          <w:p w14:paraId="7D641878" w14:textId="2A995D8F" w:rsidR="007F6DEF" w:rsidRPr="007F6DEF" w:rsidRDefault="007F6DEF" w:rsidP="007F6DEF">
            <w:pPr>
              <w:jc w:val="center"/>
              <w:rPr>
                <w:sz w:val="16"/>
                <w:szCs w:val="16"/>
                <w:highlight w:val="yellow"/>
              </w:rPr>
            </w:pPr>
            <w:r w:rsidRPr="007F6DEF">
              <w:rPr>
                <w:sz w:val="16"/>
                <w:szCs w:val="16"/>
              </w:rPr>
              <w:t>0.000 - 0.322</w:t>
            </w:r>
          </w:p>
        </w:tc>
        <w:tc>
          <w:tcPr>
            <w:tcW w:w="1239" w:type="dxa"/>
            <w:tcBorders>
              <w:top w:val="nil"/>
              <w:left w:val="nil"/>
              <w:bottom w:val="single" w:sz="4" w:space="0" w:color="auto"/>
              <w:right w:val="single" w:sz="4" w:space="0" w:color="auto"/>
            </w:tcBorders>
            <w:shd w:val="clear" w:color="000000" w:fill="FFFFFF"/>
            <w:vAlign w:val="center"/>
          </w:tcPr>
          <w:p w14:paraId="040BC1A9" w14:textId="58A708C5" w:rsidR="007F6DEF" w:rsidRPr="007F6DEF" w:rsidRDefault="007F6DEF" w:rsidP="007F6DEF">
            <w:pPr>
              <w:jc w:val="center"/>
              <w:rPr>
                <w:sz w:val="16"/>
                <w:szCs w:val="16"/>
                <w:highlight w:val="yellow"/>
              </w:rPr>
            </w:pPr>
            <w:r w:rsidRPr="007F6DEF">
              <w:rPr>
                <w:sz w:val="16"/>
                <w:szCs w:val="16"/>
              </w:rPr>
              <w:t>0.323 - 0.350</w:t>
            </w:r>
          </w:p>
        </w:tc>
        <w:tc>
          <w:tcPr>
            <w:tcW w:w="1239" w:type="dxa"/>
            <w:tcBorders>
              <w:top w:val="nil"/>
              <w:left w:val="nil"/>
              <w:bottom w:val="single" w:sz="4" w:space="0" w:color="auto"/>
              <w:right w:val="single" w:sz="4" w:space="0" w:color="auto"/>
            </w:tcBorders>
            <w:shd w:val="clear" w:color="000000" w:fill="FFFFFF"/>
            <w:vAlign w:val="center"/>
          </w:tcPr>
          <w:p w14:paraId="521132DB" w14:textId="1B0854E5" w:rsidR="007F6DEF" w:rsidRPr="007F6DEF" w:rsidRDefault="007F6DEF" w:rsidP="007F6DEF">
            <w:pPr>
              <w:jc w:val="center"/>
              <w:rPr>
                <w:sz w:val="16"/>
                <w:szCs w:val="16"/>
                <w:highlight w:val="yellow"/>
              </w:rPr>
            </w:pPr>
            <w:r w:rsidRPr="007F6DEF">
              <w:rPr>
                <w:sz w:val="16"/>
                <w:szCs w:val="16"/>
              </w:rPr>
              <w:t>0.351 - 0.415</w:t>
            </w:r>
          </w:p>
        </w:tc>
        <w:tc>
          <w:tcPr>
            <w:tcW w:w="1239" w:type="dxa"/>
            <w:tcBorders>
              <w:top w:val="nil"/>
              <w:left w:val="nil"/>
              <w:bottom w:val="single" w:sz="4" w:space="0" w:color="auto"/>
              <w:right w:val="single" w:sz="4" w:space="0" w:color="auto"/>
            </w:tcBorders>
            <w:shd w:val="clear" w:color="000000" w:fill="FFFFFF"/>
            <w:vAlign w:val="center"/>
          </w:tcPr>
          <w:p w14:paraId="78D8D9D1" w14:textId="29AD9B2D" w:rsidR="007F6DEF" w:rsidRPr="007F6DEF" w:rsidRDefault="007F6DEF" w:rsidP="007F6DEF">
            <w:pPr>
              <w:jc w:val="center"/>
              <w:rPr>
                <w:sz w:val="16"/>
                <w:szCs w:val="16"/>
                <w:highlight w:val="yellow"/>
              </w:rPr>
            </w:pPr>
            <w:r w:rsidRPr="007F6DEF">
              <w:rPr>
                <w:sz w:val="16"/>
                <w:szCs w:val="16"/>
              </w:rPr>
              <w:t>0.416 - 1.000</w:t>
            </w:r>
          </w:p>
        </w:tc>
      </w:tr>
      <w:tr w:rsidR="0050604D" w:rsidRPr="008E06D7" w14:paraId="71E584DB" w14:textId="77777777" w:rsidTr="0050604D">
        <w:trPr>
          <w:cantSplit/>
          <w:trHeight w:val="283"/>
        </w:trPr>
        <w:tc>
          <w:tcPr>
            <w:tcW w:w="1264" w:type="dxa"/>
            <w:tcBorders>
              <w:top w:val="nil"/>
              <w:left w:val="single" w:sz="4" w:space="0" w:color="auto"/>
              <w:bottom w:val="single" w:sz="4" w:space="0" w:color="auto"/>
              <w:right w:val="single" w:sz="4" w:space="0" w:color="auto"/>
            </w:tcBorders>
            <w:shd w:val="clear" w:color="000000" w:fill="D8E2EB"/>
            <w:vAlign w:val="center"/>
          </w:tcPr>
          <w:p w14:paraId="6CF4CF95" w14:textId="63A0C9EA" w:rsidR="0050604D" w:rsidRPr="008E06D7" w:rsidRDefault="0050604D" w:rsidP="0050604D">
            <w:pPr>
              <w:jc w:val="center"/>
              <w:rPr>
                <w:rFonts w:eastAsia="Times New Roman"/>
                <w:color w:val="000000"/>
                <w:sz w:val="20"/>
                <w:szCs w:val="20"/>
                <w:lang w:eastAsia="en-GB"/>
              </w:rPr>
            </w:pPr>
            <w:r w:rsidRPr="000A4D05">
              <w:t>E1</w:t>
            </w:r>
            <w:r>
              <w:t>9</w:t>
            </w:r>
            <w:r w:rsidRPr="000A4D05">
              <w:t>08W0y</w:t>
            </w:r>
          </w:p>
        </w:tc>
        <w:tc>
          <w:tcPr>
            <w:tcW w:w="1496" w:type="dxa"/>
            <w:tcBorders>
              <w:top w:val="nil"/>
              <w:left w:val="nil"/>
              <w:bottom w:val="single" w:sz="4" w:space="0" w:color="auto"/>
              <w:right w:val="single" w:sz="4" w:space="0" w:color="auto"/>
            </w:tcBorders>
            <w:shd w:val="clear" w:color="000000" w:fill="D8E2EB"/>
            <w:vAlign w:val="center"/>
          </w:tcPr>
          <w:p w14:paraId="06CC726E" w14:textId="77777777" w:rsidR="0050604D" w:rsidRPr="008E06D7" w:rsidRDefault="0050604D" w:rsidP="0050604D">
            <w:pPr>
              <w:jc w:val="center"/>
              <w:rPr>
                <w:rFonts w:eastAsia="Times New Roman"/>
                <w:color w:val="000000"/>
                <w:sz w:val="16"/>
                <w:lang w:eastAsia="en-GB"/>
              </w:rPr>
            </w:pPr>
            <w:r w:rsidRPr="008E06D7">
              <w:rPr>
                <w:sz w:val="16"/>
              </w:rPr>
              <w:t>29,300 to 58,600</w:t>
            </w:r>
          </w:p>
        </w:tc>
        <w:tc>
          <w:tcPr>
            <w:tcW w:w="624" w:type="dxa"/>
            <w:vMerge/>
            <w:tcBorders>
              <w:top w:val="nil"/>
              <w:left w:val="nil"/>
              <w:bottom w:val="single" w:sz="4" w:space="0" w:color="000000"/>
              <w:right w:val="nil"/>
            </w:tcBorders>
            <w:vAlign w:val="center"/>
          </w:tcPr>
          <w:p w14:paraId="6C4E9DA1" w14:textId="77777777" w:rsidR="0050604D" w:rsidRPr="008E06D7" w:rsidRDefault="0050604D" w:rsidP="0050604D">
            <w:pPr>
              <w:rPr>
                <w:rFonts w:eastAsia="Times New Roman"/>
                <w:b/>
                <w:bCs/>
                <w:color w:val="000000"/>
                <w:sz w:val="16"/>
                <w:szCs w:val="16"/>
                <w:lang w:eastAsia="en-GB"/>
              </w:rPr>
            </w:pPr>
          </w:p>
        </w:tc>
        <w:tc>
          <w:tcPr>
            <w:tcW w:w="1239" w:type="dxa"/>
            <w:tcBorders>
              <w:top w:val="nil"/>
              <w:left w:val="single" w:sz="4" w:space="0" w:color="auto"/>
              <w:bottom w:val="single" w:sz="4" w:space="0" w:color="auto"/>
              <w:right w:val="single" w:sz="4" w:space="0" w:color="auto"/>
            </w:tcBorders>
            <w:shd w:val="clear" w:color="000000" w:fill="FFFFFF"/>
            <w:vAlign w:val="center"/>
          </w:tcPr>
          <w:p w14:paraId="1F02281F" w14:textId="34F996DC" w:rsidR="0050604D" w:rsidRPr="0050604D" w:rsidRDefault="0050604D" w:rsidP="0050604D">
            <w:pPr>
              <w:jc w:val="center"/>
              <w:rPr>
                <w:sz w:val="16"/>
                <w:szCs w:val="16"/>
                <w:highlight w:val="yellow"/>
              </w:rPr>
            </w:pPr>
            <w:r w:rsidRPr="0050604D">
              <w:rPr>
                <w:sz w:val="16"/>
                <w:szCs w:val="16"/>
              </w:rPr>
              <w:t>0.000 - 0.322</w:t>
            </w:r>
          </w:p>
        </w:tc>
        <w:tc>
          <w:tcPr>
            <w:tcW w:w="1239" w:type="dxa"/>
            <w:tcBorders>
              <w:top w:val="nil"/>
              <w:left w:val="nil"/>
              <w:bottom w:val="single" w:sz="4" w:space="0" w:color="auto"/>
              <w:right w:val="single" w:sz="4" w:space="0" w:color="auto"/>
            </w:tcBorders>
            <w:shd w:val="clear" w:color="000000" w:fill="FFFFFF"/>
            <w:vAlign w:val="center"/>
          </w:tcPr>
          <w:p w14:paraId="30C9DFD7" w14:textId="661D3935" w:rsidR="0050604D" w:rsidRPr="0050604D" w:rsidRDefault="0050604D" w:rsidP="0050604D">
            <w:pPr>
              <w:jc w:val="center"/>
              <w:rPr>
                <w:sz w:val="16"/>
                <w:szCs w:val="16"/>
                <w:highlight w:val="yellow"/>
              </w:rPr>
            </w:pPr>
            <w:r w:rsidRPr="0050604D">
              <w:rPr>
                <w:sz w:val="16"/>
                <w:szCs w:val="16"/>
              </w:rPr>
              <w:t>0.323 - 0.350</w:t>
            </w:r>
          </w:p>
        </w:tc>
        <w:tc>
          <w:tcPr>
            <w:tcW w:w="1239" w:type="dxa"/>
            <w:tcBorders>
              <w:top w:val="nil"/>
              <w:left w:val="nil"/>
              <w:bottom w:val="single" w:sz="4" w:space="0" w:color="auto"/>
              <w:right w:val="single" w:sz="4" w:space="0" w:color="auto"/>
            </w:tcBorders>
            <w:shd w:val="clear" w:color="000000" w:fill="FFFFFF"/>
            <w:vAlign w:val="center"/>
          </w:tcPr>
          <w:p w14:paraId="4B9D05E2" w14:textId="0A288471" w:rsidR="0050604D" w:rsidRPr="0050604D" w:rsidRDefault="0050604D" w:rsidP="0050604D">
            <w:pPr>
              <w:jc w:val="center"/>
              <w:rPr>
                <w:sz w:val="16"/>
                <w:szCs w:val="16"/>
                <w:highlight w:val="yellow"/>
              </w:rPr>
            </w:pPr>
            <w:r w:rsidRPr="0050604D">
              <w:rPr>
                <w:sz w:val="16"/>
                <w:szCs w:val="16"/>
              </w:rPr>
              <w:t>0.351 - 0.415</w:t>
            </w:r>
          </w:p>
        </w:tc>
        <w:tc>
          <w:tcPr>
            <w:tcW w:w="1239" w:type="dxa"/>
            <w:tcBorders>
              <w:top w:val="nil"/>
              <w:left w:val="nil"/>
              <w:bottom w:val="single" w:sz="4" w:space="0" w:color="auto"/>
              <w:right w:val="single" w:sz="4" w:space="0" w:color="auto"/>
            </w:tcBorders>
            <w:shd w:val="clear" w:color="000000" w:fill="FFFFFF"/>
            <w:vAlign w:val="center"/>
          </w:tcPr>
          <w:p w14:paraId="61F79394" w14:textId="4F6DA2E4" w:rsidR="0050604D" w:rsidRPr="0050604D" w:rsidRDefault="0050604D" w:rsidP="0050604D">
            <w:pPr>
              <w:jc w:val="center"/>
              <w:rPr>
                <w:sz w:val="16"/>
                <w:szCs w:val="16"/>
                <w:highlight w:val="yellow"/>
              </w:rPr>
            </w:pPr>
            <w:r w:rsidRPr="0050604D">
              <w:rPr>
                <w:sz w:val="16"/>
                <w:szCs w:val="16"/>
              </w:rPr>
              <w:t>0.416 - 1.000</w:t>
            </w:r>
          </w:p>
        </w:tc>
      </w:tr>
      <w:tr w:rsidR="00047FA2" w:rsidRPr="008E06D7" w14:paraId="1C667605" w14:textId="77777777" w:rsidTr="00ED6D79">
        <w:trPr>
          <w:cantSplit/>
          <w:trHeight w:val="283"/>
        </w:trPr>
        <w:tc>
          <w:tcPr>
            <w:tcW w:w="1264" w:type="dxa"/>
            <w:tcBorders>
              <w:top w:val="nil"/>
              <w:left w:val="single" w:sz="4" w:space="0" w:color="auto"/>
              <w:bottom w:val="single" w:sz="4" w:space="0" w:color="auto"/>
              <w:right w:val="single" w:sz="4" w:space="0" w:color="auto"/>
            </w:tcBorders>
            <w:shd w:val="clear" w:color="000000" w:fill="D8E2EB"/>
            <w:vAlign w:val="center"/>
          </w:tcPr>
          <w:p w14:paraId="0D26BB93" w14:textId="2F322121" w:rsidR="00047FA2" w:rsidRPr="008E06D7" w:rsidRDefault="00047FA2" w:rsidP="00F65EFF">
            <w:pPr>
              <w:jc w:val="center"/>
              <w:rPr>
                <w:rFonts w:eastAsia="Times New Roman"/>
                <w:color w:val="000000"/>
                <w:sz w:val="20"/>
                <w:szCs w:val="20"/>
                <w:lang w:eastAsia="en-GB"/>
              </w:rPr>
            </w:pPr>
            <w:r w:rsidRPr="000A4D05">
              <w:t>E1</w:t>
            </w:r>
            <w:r w:rsidR="00374460">
              <w:t>9</w:t>
            </w:r>
            <w:r w:rsidRPr="000A4D05">
              <w:t>09W0y</w:t>
            </w:r>
          </w:p>
        </w:tc>
        <w:tc>
          <w:tcPr>
            <w:tcW w:w="1496" w:type="dxa"/>
            <w:tcBorders>
              <w:top w:val="nil"/>
              <w:left w:val="nil"/>
              <w:bottom w:val="single" w:sz="4" w:space="0" w:color="auto"/>
              <w:right w:val="single" w:sz="4" w:space="0" w:color="auto"/>
            </w:tcBorders>
            <w:shd w:val="clear" w:color="000000" w:fill="D8E2EB"/>
            <w:vAlign w:val="center"/>
          </w:tcPr>
          <w:p w14:paraId="21F6AD2D" w14:textId="77777777" w:rsidR="00047FA2" w:rsidRPr="008E06D7" w:rsidRDefault="00047FA2" w:rsidP="00F65EFF">
            <w:pPr>
              <w:jc w:val="center"/>
              <w:rPr>
                <w:rFonts w:eastAsia="Times New Roman"/>
                <w:color w:val="000000"/>
                <w:sz w:val="16"/>
                <w:lang w:eastAsia="en-GB"/>
              </w:rPr>
            </w:pPr>
            <w:r w:rsidRPr="008E06D7">
              <w:rPr>
                <w:sz w:val="16"/>
              </w:rPr>
              <w:t>&gt; 58,600</w:t>
            </w:r>
          </w:p>
        </w:tc>
        <w:tc>
          <w:tcPr>
            <w:tcW w:w="624" w:type="dxa"/>
            <w:vMerge/>
            <w:tcBorders>
              <w:top w:val="nil"/>
              <w:left w:val="nil"/>
              <w:bottom w:val="single" w:sz="4" w:space="0" w:color="000000"/>
              <w:right w:val="nil"/>
            </w:tcBorders>
            <w:vAlign w:val="center"/>
          </w:tcPr>
          <w:p w14:paraId="0F5E68B9" w14:textId="77777777" w:rsidR="00047FA2" w:rsidRPr="008E06D7" w:rsidRDefault="00047FA2" w:rsidP="00F65EFF">
            <w:pPr>
              <w:rPr>
                <w:rFonts w:eastAsia="Times New Roman"/>
                <w:b/>
                <w:bCs/>
                <w:color w:val="000000"/>
                <w:sz w:val="16"/>
                <w:szCs w:val="16"/>
                <w:lang w:eastAsia="en-GB"/>
              </w:rPr>
            </w:pPr>
          </w:p>
        </w:tc>
        <w:tc>
          <w:tcPr>
            <w:tcW w:w="1239" w:type="dxa"/>
            <w:tcBorders>
              <w:top w:val="nil"/>
              <w:left w:val="single" w:sz="4" w:space="0" w:color="auto"/>
              <w:bottom w:val="single" w:sz="4" w:space="0" w:color="auto"/>
              <w:right w:val="single" w:sz="4" w:space="0" w:color="auto"/>
            </w:tcBorders>
            <w:shd w:val="clear" w:color="000000" w:fill="FFFFFF"/>
            <w:vAlign w:val="center"/>
          </w:tcPr>
          <w:p w14:paraId="33E43EB9" w14:textId="581B2E48" w:rsidR="00047FA2" w:rsidRPr="008E06D7" w:rsidRDefault="00AE1C2B" w:rsidP="00F65EFF">
            <w:pPr>
              <w:jc w:val="center"/>
              <w:rPr>
                <w:rFonts w:eastAsia="Times New Roman"/>
                <w:sz w:val="16"/>
                <w:lang w:eastAsia="en-GB"/>
              </w:rPr>
            </w:pPr>
            <w:r>
              <w:rPr>
                <w:rFonts w:eastAsia="Times New Roman"/>
                <w:sz w:val="16"/>
                <w:lang w:eastAsia="en-GB"/>
              </w:rPr>
              <w:t>0</w:t>
            </w:r>
          </w:p>
        </w:tc>
        <w:tc>
          <w:tcPr>
            <w:tcW w:w="1239" w:type="dxa"/>
            <w:tcBorders>
              <w:top w:val="nil"/>
              <w:left w:val="nil"/>
              <w:bottom w:val="single" w:sz="4" w:space="0" w:color="auto"/>
              <w:right w:val="single" w:sz="4" w:space="0" w:color="auto"/>
            </w:tcBorders>
            <w:shd w:val="clear" w:color="000000" w:fill="FFFFFF"/>
            <w:vAlign w:val="center"/>
          </w:tcPr>
          <w:p w14:paraId="56471DEA" w14:textId="25CB7772" w:rsidR="00047FA2" w:rsidRPr="008E06D7" w:rsidRDefault="00AE1C2B" w:rsidP="00F65EFF">
            <w:pPr>
              <w:jc w:val="center"/>
              <w:rPr>
                <w:rFonts w:eastAsia="Times New Roman"/>
                <w:sz w:val="16"/>
                <w:lang w:eastAsia="en-GB"/>
              </w:rPr>
            </w:pPr>
            <w:r>
              <w:rPr>
                <w:rFonts w:eastAsia="Times New Roman"/>
                <w:sz w:val="16"/>
                <w:lang w:eastAsia="en-GB"/>
              </w:rPr>
              <w:t>0</w:t>
            </w:r>
          </w:p>
        </w:tc>
        <w:tc>
          <w:tcPr>
            <w:tcW w:w="1239" w:type="dxa"/>
            <w:tcBorders>
              <w:top w:val="nil"/>
              <w:left w:val="nil"/>
              <w:bottom w:val="single" w:sz="4" w:space="0" w:color="auto"/>
              <w:right w:val="single" w:sz="4" w:space="0" w:color="auto"/>
            </w:tcBorders>
            <w:shd w:val="clear" w:color="000000" w:fill="FFFFFF"/>
            <w:vAlign w:val="center"/>
          </w:tcPr>
          <w:p w14:paraId="01538AA1" w14:textId="09B20A7D" w:rsidR="00047FA2" w:rsidRPr="008E06D7" w:rsidRDefault="00AE1C2B" w:rsidP="00F65EFF">
            <w:pPr>
              <w:jc w:val="center"/>
              <w:rPr>
                <w:rFonts w:eastAsia="Times New Roman"/>
                <w:sz w:val="16"/>
                <w:lang w:eastAsia="en-GB"/>
              </w:rPr>
            </w:pPr>
            <w:r>
              <w:rPr>
                <w:rFonts w:eastAsia="Times New Roman"/>
                <w:sz w:val="16"/>
                <w:lang w:eastAsia="en-GB"/>
              </w:rPr>
              <w:t>0</w:t>
            </w:r>
          </w:p>
        </w:tc>
        <w:tc>
          <w:tcPr>
            <w:tcW w:w="1239" w:type="dxa"/>
            <w:tcBorders>
              <w:top w:val="nil"/>
              <w:left w:val="nil"/>
              <w:bottom w:val="single" w:sz="4" w:space="0" w:color="auto"/>
              <w:right w:val="single" w:sz="4" w:space="0" w:color="auto"/>
            </w:tcBorders>
            <w:shd w:val="clear" w:color="000000" w:fill="FFFFFF"/>
            <w:vAlign w:val="center"/>
          </w:tcPr>
          <w:p w14:paraId="7CF9F62F" w14:textId="0E49081F" w:rsidR="00047FA2" w:rsidRPr="008E06D7" w:rsidRDefault="00AE1C2B" w:rsidP="00F65EFF">
            <w:pPr>
              <w:jc w:val="center"/>
              <w:rPr>
                <w:rFonts w:eastAsia="Times New Roman"/>
                <w:sz w:val="16"/>
                <w:lang w:eastAsia="en-GB"/>
              </w:rPr>
            </w:pPr>
            <w:r>
              <w:rPr>
                <w:rFonts w:eastAsia="Times New Roman"/>
                <w:sz w:val="16"/>
                <w:lang w:eastAsia="en-GB"/>
              </w:rPr>
              <w:t>0</w:t>
            </w:r>
          </w:p>
        </w:tc>
      </w:tr>
    </w:tbl>
    <w:p w14:paraId="21CA5018" w14:textId="77777777" w:rsidR="00047FA2" w:rsidRDefault="00047FA2" w:rsidP="00047FA2"/>
    <w:p w14:paraId="605C8B9A" w14:textId="77777777" w:rsidR="00235482" w:rsidRDefault="00235482" w:rsidP="00047FA2"/>
    <w:p w14:paraId="59648728" w14:textId="77777777" w:rsidR="00235482" w:rsidRDefault="00235482" w:rsidP="00047FA2"/>
    <w:p w14:paraId="00A1FF2C" w14:textId="77777777" w:rsidR="00235482" w:rsidRDefault="00235482" w:rsidP="00047FA2"/>
    <w:p w14:paraId="61C6F534" w14:textId="77777777" w:rsidR="00235482" w:rsidRDefault="00235482" w:rsidP="00047FA2"/>
    <w:p w14:paraId="28B9AAE7" w14:textId="77777777" w:rsidR="00235482" w:rsidRDefault="00235482" w:rsidP="00047FA2"/>
    <w:p w14:paraId="75DE2B25" w14:textId="77777777" w:rsidR="00235482" w:rsidRDefault="00235482" w:rsidP="00047FA2"/>
    <w:p w14:paraId="672A125D" w14:textId="77777777" w:rsidR="00235482" w:rsidRDefault="00235482" w:rsidP="00047FA2"/>
    <w:p w14:paraId="540F7797" w14:textId="77777777" w:rsidR="00235482" w:rsidRDefault="00235482" w:rsidP="00047FA2"/>
    <w:p w14:paraId="706BB4B8" w14:textId="77777777" w:rsidR="00235482" w:rsidRDefault="00235482" w:rsidP="00047FA2"/>
    <w:p w14:paraId="6F00E104" w14:textId="77777777" w:rsidR="00235482" w:rsidRDefault="00235482" w:rsidP="00047FA2"/>
    <w:p w14:paraId="0FC53F22" w14:textId="77777777" w:rsidR="00235482" w:rsidRDefault="00235482" w:rsidP="00047FA2"/>
    <w:p w14:paraId="1D13A564" w14:textId="77777777" w:rsidR="00235482" w:rsidRDefault="00235482" w:rsidP="00047FA2"/>
    <w:p w14:paraId="15BC9CFC" w14:textId="77777777" w:rsidR="00235482" w:rsidRDefault="00235482" w:rsidP="00047FA2"/>
    <w:p w14:paraId="7FDF371A" w14:textId="1798D3AB" w:rsidR="00235482" w:rsidRDefault="00235482" w:rsidP="00047FA2"/>
    <w:p w14:paraId="5CFD022A" w14:textId="7148E430" w:rsidR="00F10312" w:rsidRDefault="00F10312" w:rsidP="00047FA2"/>
    <w:p w14:paraId="14670AF6" w14:textId="77777777" w:rsidR="00F10312" w:rsidRDefault="00F10312" w:rsidP="00047FA2"/>
    <w:p w14:paraId="3151CC32" w14:textId="77777777" w:rsidR="00235482" w:rsidRDefault="00235482" w:rsidP="00047FA2"/>
    <w:p w14:paraId="2A13556F" w14:textId="77777777" w:rsidR="00235482" w:rsidRDefault="00235482" w:rsidP="00047FA2"/>
    <w:p w14:paraId="42C150CD" w14:textId="77777777" w:rsidR="00235482" w:rsidRDefault="00235482" w:rsidP="00047FA2"/>
    <w:p w14:paraId="0D459B46" w14:textId="77777777" w:rsidR="00235482" w:rsidRDefault="00235482" w:rsidP="00047FA2"/>
    <w:p w14:paraId="426274E4" w14:textId="77777777" w:rsidR="00235482" w:rsidRDefault="00235482" w:rsidP="00047FA2"/>
    <w:p w14:paraId="562B2BF7" w14:textId="77777777" w:rsidR="00235482" w:rsidRDefault="00235482" w:rsidP="00047FA2"/>
    <w:p w14:paraId="696F7DFC" w14:textId="77777777" w:rsidR="00047FA2" w:rsidRDefault="00047FA2" w:rsidP="00047FA2"/>
    <w:tbl>
      <w:tblPr>
        <w:tblStyle w:val="TableGrid"/>
        <w:tblW w:w="6799" w:type="dxa"/>
        <w:tblLook w:val="04A0" w:firstRow="1" w:lastRow="0" w:firstColumn="1" w:lastColumn="0" w:noHBand="0" w:noVBand="1"/>
      </w:tblPr>
      <w:tblGrid>
        <w:gridCol w:w="1555"/>
        <w:gridCol w:w="3260"/>
        <w:gridCol w:w="992"/>
        <w:gridCol w:w="992"/>
      </w:tblGrid>
      <w:tr w:rsidR="00A51602" w:rsidRPr="000901A5" w14:paraId="7EF21CEF" w14:textId="77777777" w:rsidTr="00347C5C">
        <w:trPr>
          <w:trHeight w:val="528"/>
        </w:trPr>
        <w:tc>
          <w:tcPr>
            <w:tcW w:w="1555" w:type="dxa"/>
            <w:shd w:val="clear" w:color="auto" w:fill="D9E2F3" w:themeFill="accent1" w:themeFillTint="33"/>
            <w:hideMark/>
          </w:tcPr>
          <w:p w14:paraId="75412182" w14:textId="6502C52C" w:rsidR="00A51602" w:rsidRPr="000901A5" w:rsidRDefault="00A51602" w:rsidP="00F65EFF">
            <w:pPr>
              <w:jc w:val="center"/>
              <w:rPr>
                <w:rFonts w:eastAsia="Times New Roman"/>
                <w:b/>
                <w:bCs/>
                <w:sz w:val="20"/>
                <w:szCs w:val="20"/>
                <w:lang w:eastAsia="en-GB"/>
              </w:rPr>
            </w:pPr>
            <w:r w:rsidRPr="000901A5">
              <w:rPr>
                <w:rFonts w:eastAsia="Times New Roman"/>
                <w:b/>
                <w:bCs/>
                <w:sz w:val="20"/>
                <w:szCs w:val="20"/>
                <w:lang w:eastAsia="en-GB"/>
              </w:rPr>
              <w:t>Load Factors from Oct 201</w:t>
            </w:r>
            <w:r>
              <w:rPr>
                <w:rFonts w:eastAsia="Times New Roman"/>
                <w:b/>
                <w:bCs/>
                <w:sz w:val="20"/>
                <w:szCs w:val="20"/>
                <w:lang w:eastAsia="en-GB"/>
              </w:rPr>
              <w:t>9</w:t>
            </w:r>
          </w:p>
        </w:tc>
        <w:tc>
          <w:tcPr>
            <w:tcW w:w="3260" w:type="dxa"/>
            <w:shd w:val="clear" w:color="auto" w:fill="D9E2F3" w:themeFill="accent1" w:themeFillTint="33"/>
            <w:vAlign w:val="center"/>
          </w:tcPr>
          <w:p w14:paraId="0ECB935A" w14:textId="6A67C92B" w:rsidR="00A51602" w:rsidRPr="000901A5" w:rsidRDefault="00347C5C" w:rsidP="00347C5C">
            <w:pPr>
              <w:jc w:val="center"/>
              <w:rPr>
                <w:rFonts w:eastAsia="Times New Roman"/>
                <w:b/>
                <w:bCs/>
                <w:sz w:val="20"/>
                <w:szCs w:val="20"/>
                <w:lang w:eastAsia="en-GB"/>
              </w:rPr>
            </w:pPr>
            <w:r>
              <w:rPr>
                <w:rFonts w:eastAsia="Times New Roman"/>
                <w:b/>
                <w:bCs/>
                <w:sz w:val="20"/>
                <w:szCs w:val="20"/>
                <w:lang w:eastAsia="en-GB"/>
              </w:rPr>
              <w:t>Notes</w:t>
            </w:r>
          </w:p>
        </w:tc>
        <w:tc>
          <w:tcPr>
            <w:tcW w:w="992" w:type="dxa"/>
            <w:shd w:val="clear" w:color="auto" w:fill="D9E2F3" w:themeFill="accent1" w:themeFillTint="33"/>
            <w:noWrap/>
            <w:vAlign w:val="center"/>
            <w:hideMark/>
          </w:tcPr>
          <w:p w14:paraId="5EAF66D2" w14:textId="3485DF12" w:rsidR="00A51602" w:rsidRPr="000901A5" w:rsidRDefault="00A51602" w:rsidP="00347C5C">
            <w:pPr>
              <w:jc w:val="center"/>
              <w:rPr>
                <w:rFonts w:eastAsia="Times New Roman"/>
                <w:b/>
                <w:bCs/>
                <w:sz w:val="20"/>
                <w:szCs w:val="20"/>
                <w:lang w:eastAsia="en-GB"/>
              </w:rPr>
            </w:pPr>
            <w:r w:rsidRPr="000901A5">
              <w:rPr>
                <w:rFonts w:eastAsia="Times New Roman"/>
                <w:b/>
                <w:bCs/>
                <w:sz w:val="20"/>
                <w:szCs w:val="20"/>
                <w:lang w:eastAsia="en-GB"/>
              </w:rPr>
              <w:t>NE</w:t>
            </w:r>
          </w:p>
        </w:tc>
        <w:tc>
          <w:tcPr>
            <w:tcW w:w="992" w:type="dxa"/>
            <w:shd w:val="clear" w:color="auto" w:fill="D9E2F3" w:themeFill="accent1" w:themeFillTint="33"/>
            <w:noWrap/>
            <w:vAlign w:val="center"/>
            <w:hideMark/>
          </w:tcPr>
          <w:p w14:paraId="0A086407" w14:textId="77777777" w:rsidR="00A51602" w:rsidRPr="000901A5" w:rsidRDefault="00A51602" w:rsidP="00347C5C">
            <w:pPr>
              <w:jc w:val="center"/>
              <w:rPr>
                <w:rFonts w:eastAsia="Times New Roman"/>
                <w:b/>
                <w:bCs/>
                <w:sz w:val="20"/>
                <w:szCs w:val="20"/>
                <w:lang w:eastAsia="en-GB"/>
              </w:rPr>
            </w:pPr>
            <w:r w:rsidRPr="000901A5">
              <w:rPr>
                <w:rFonts w:eastAsia="Times New Roman"/>
                <w:b/>
                <w:bCs/>
                <w:sz w:val="20"/>
                <w:szCs w:val="20"/>
                <w:lang w:eastAsia="en-GB"/>
              </w:rPr>
              <w:t>NO</w:t>
            </w:r>
          </w:p>
        </w:tc>
      </w:tr>
      <w:tr w:rsidR="00A51602" w:rsidRPr="000901A5" w14:paraId="282F3095" w14:textId="77777777" w:rsidTr="00347C5C">
        <w:trPr>
          <w:trHeight w:val="300"/>
        </w:trPr>
        <w:tc>
          <w:tcPr>
            <w:tcW w:w="1555" w:type="dxa"/>
            <w:shd w:val="clear" w:color="auto" w:fill="D9E2F3" w:themeFill="accent1" w:themeFillTint="33"/>
            <w:noWrap/>
            <w:hideMark/>
          </w:tcPr>
          <w:p w14:paraId="294CE61A" w14:textId="16A08703" w:rsidR="00A51602" w:rsidRPr="000901A5" w:rsidRDefault="00A51602" w:rsidP="000A2CA1">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01B</w:t>
            </w:r>
          </w:p>
        </w:tc>
        <w:tc>
          <w:tcPr>
            <w:tcW w:w="3260" w:type="dxa"/>
          </w:tcPr>
          <w:p w14:paraId="2F20FA86" w14:textId="07778850" w:rsidR="00A51602" w:rsidRPr="000A2CA1" w:rsidRDefault="005D5941" w:rsidP="000A2CA1">
            <w:pPr>
              <w:jc w:val="center"/>
              <w:rPr>
                <w:sz w:val="20"/>
                <w:szCs w:val="20"/>
              </w:rPr>
            </w:pPr>
            <w:r>
              <w:rPr>
                <w:sz w:val="20"/>
                <w:szCs w:val="20"/>
              </w:rPr>
              <w:t>Old code</w:t>
            </w:r>
            <w:r w:rsidR="00347C5C">
              <w:rPr>
                <w:sz w:val="20"/>
                <w:szCs w:val="20"/>
              </w:rPr>
              <w:t xml:space="preserve"> replaced by the 4 below:</w:t>
            </w:r>
          </w:p>
        </w:tc>
        <w:tc>
          <w:tcPr>
            <w:tcW w:w="992" w:type="dxa"/>
            <w:noWrap/>
          </w:tcPr>
          <w:p w14:paraId="06242EDE" w14:textId="0FEA6B3F" w:rsidR="00A51602" w:rsidRPr="000A2CA1" w:rsidRDefault="00A51602" w:rsidP="000A2CA1">
            <w:pPr>
              <w:jc w:val="center"/>
              <w:rPr>
                <w:rFonts w:eastAsia="Times New Roman"/>
                <w:sz w:val="20"/>
                <w:szCs w:val="20"/>
                <w:lang w:eastAsia="en-GB"/>
              </w:rPr>
            </w:pPr>
            <w:r w:rsidRPr="000A2CA1">
              <w:rPr>
                <w:sz w:val="20"/>
                <w:szCs w:val="20"/>
              </w:rPr>
              <w:t>-</w:t>
            </w:r>
          </w:p>
        </w:tc>
        <w:tc>
          <w:tcPr>
            <w:tcW w:w="992" w:type="dxa"/>
            <w:noWrap/>
          </w:tcPr>
          <w:p w14:paraId="3526AFB3" w14:textId="795A76B4" w:rsidR="00A51602" w:rsidRPr="000A2CA1" w:rsidRDefault="00A51602" w:rsidP="000A2CA1">
            <w:pPr>
              <w:jc w:val="center"/>
              <w:rPr>
                <w:rFonts w:eastAsia="Times New Roman"/>
                <w:sz w:val="20"/>
                <w:szCs w:val="20"/>
                <w:lang w:eastAsia="en-GB"/>
              </w:rPr>
            </w:pPr>
            <w:r w:rsidRPr="000A2CA1">
              <w:rPr>
                <w:sz w:val="20"/>
                <w:szCs w:val="20"/>
              </w:rPr>
              <w:t>-</w:t>
            </w:r>
          </w:p>
        </w:tc>
      </w:tr>
      <w:tr w:rsidR="00A51602" w:rsidRPr="000901A5" w14:paraId="004D80A1" w14:textId="77777777" w:rsidTr="00347C5C">
        <w:trPr>
          <w:trHeight w:val="300"/>
        </w:trPr>
        <w:tc>
          <w:tcPr>
            <w:tcW w:w="1555" w:type="dxa"/>
            <w:shd w:val="clear" w:color="auto" w:fill="D9E2F3" w:themeFill="accent1" w:themeFillTint="33"/>
            <w:noWrap/>
          </w:tcPr>
          <w:p w14:paraId="195449A1" w14:textId="559B0F1D" w:rsidR="00A51602" w:rsidRPr="000901A5" w:rsidRDefault="00A51602" w:rsidP="000A2CA1">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01B</w:t>
            </w:r>
            <w:r>
              <w:rPr>
                <w:rFonts w:eastAsia="Times New Roman"/>
                <w:sz w:val="20"/>
                <w:szCs w:val="20"/>
                <w:lang w:eastAsia="en-GB"/>
              </w:rPr>
              <w:t>ND</w:t>
            </w:r>
          </w:p>
        </w:tc>
        <w:tc>
          <w:tcPr>
            <w:tcW w:w="3260" w:type="dxa"/>
          </w:tcPr>
          <w:p w14:paraId="269F3316" w14:textId="6FD6B45E" w:rsidR="00A51602" w:rsidRPr="000A2CA1" w:rsidRDefault="00714BD5" w:rsidP="000A2CA1">
            <w:pPr>
              <w:jc w:val="center"/>
              <w:rPr>
                <w:sz w:val="20"/>
                <w:szCs w:val="20"/>
              </w:rPr>
            </w:pPr>
            <w:r>
              <w:rPr>
                <w:sz w:val="20"/>
                <w:szCs w:val="20"/>
              </w:rPr>
              <w:t xml:space="preserve">Non-Prepayment </w:t>
            </w:r>
            <w:r w:rsidR="00C169EF">
              <w:rPr>
                <w:sz w:val="20"/>
                <w:szCs w:val="20"/>
              </w:rPr>
              <w:t>-</w:t>
            </w:r>
            <w:r>
              <w:rPr>
                <w:sz w:val="20"/>
                <w:szCs w:val="20"/>
              </w:rPr>
              <w:t xml:space="preserve"> Domestic</w:t>
            </w:r>
          </w:p>
        </w:tc>
        <w:tc>
          <w:tcPr>
            <w:tcW w:w="992" w:type="dxa"/>
            <w:noWrap/>
          </w:tcPr>
          <w:p w14:paraId="51995F42" w14:textId="28ECFC7E" w:rsidR="00A51602" w:rsidRPr="000A2CA1" w:rsidRDefault="00A51602" w:rsidP="000A2CA1">
            <w:pPr>
              <w:jc w:val="center"/>
              <w:rPr>
                <w:rFonts w:eastAsia="Times New Roman"/>
                <w:sz w:val="20"/>
                <w:szCs w:val="20"/>
                <w:lang w:eastAsia="en-GB"/>
              </w:rPr>
            </w:pPr>
            <w:r w:rsidRPr="000A2CA1">
              <w:rPr>
                <w:sz w:val="20"/>
                <w:szCs w:val="20"/>
              </w:rPr>
              <w:t>33.5%</w:t>
            </w:r>
          </w:p>
        </w:tc>
        <w:tc>
          <w:tcPr>
            <w:tcW w:w="992" w:type="dxa"/>
            <w:noWrap/>
          </w:tcPr>
          <w:p w14:paraId="03E8428B" w14:textId="1E88DDE4" w:rsidR="00A51602" w:rsidRPr="000A2CA1" w:rsidRDefault="00A51602" w:rsidP="000A2CA1">
            <w:pPr>
              <w:jc w:val="center"/>
              <w:rPr>
                <w:rFonts w:eastAsia="Times New Roman"/>
                <w:sz w:val="20"/>
                <w:szCs w:val="20"/>
                <w:lang w:eastAsia="en-GB"/>
              </w:rPr>
            </w:pPr>
            <w:r w:rsidRPr="000A2CA1">
              <w:rPr>
                <w:sz w:val="20"/>
                <w:szCs w:val="20"/>
              </w:rPr>
              <w:t>34.5%</w:t>
            </w:r>
          </w:p>
        </w:tc>
      </w:tr>
      <w:tr w:rsidR="00A51602" w:rsidRPr="000901A5" w14:paraId="08334286" w14:textId="77777777" w:rsidTr="00347C5C">
        <w:trPr>
          <w:trHeight w:val="300"/>
        </w:trPr>
        <w:tc>
          <w:tcPr>
            <w:tcW w:w="1555" w:type="dxa"/>
            <w:shd w:val="clear" w:color="auto" w:fill="D9E2F3" w:themeFill="accent1" w:themeFillTint="33"/>
            <w:noWrap/>
          </w:tcPr>
          <w:p w14:paraId="3B8CAA99" w14:textId="5F2AEA76" w:rsidR="00A51602" w:rsidRPr="000901A5" w:rsidRDefault="00A51602" w:rsidP="000A2CA1">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01B</w:t>
            </w:r>
            <w:r>
              <w:rPr>
                <w:rFonts w:eastAsia="Times New Roman"/>
                <w:sz w:val="20"/>
                <w:szCs w:val="20"/>
                <w:lang w:eastAsia="en-GB"/>
              </w:rPr>
              <w:t>NI</w:t>
            </w:r>
          </w:p>
        </w:tc>
        <w:tc>
          <w:tcPr>
            <w:tcW w:w="3260" w:type="dxa"/>
          </w:tcPr>
          <w:p w14:paraId="20276DC5" w14:textId="5D906F4B" w:rsidR="00A51602" w:rsidRPr="000A2CA1" w:rsidRDefault="005D5941" w:rsidP="000A2CA1">
            <w:pPr>
              <w:jc w:val="center"/>
              <w:rPr>
                <w:sz w:val="20"/>
                <w:szCs w:val="20"/>
              </w:rPr>
            </w:pPr>
            <w:r>
              <w:rPr>
                <w:sz w:val="20"/>
                <w:szCs w:val="20"/>
              </w:rPr>
              <w:t>Non-Prepayment</w:t>
            </w:r>
          </w:p>
        </w:tc>
        <w:tc>
          <w:tcPr>
            <w:tcW w:w="992" w:type="dxa"/>
            <w:noWrap/>
          </w:tcPr>
          <w:p w14:paraId="1E7974F8" w14:textId="61F5721B" w:rsidR="00A51602" w:rsidRPr="000A2CA1" w:rsidRDefault="00A51602" w:rsidP="000A2CA1">
            <w:pPr>
              <w:jc w:val="center"/>
              <w:rPr>
                <w:rFonts w:eastAsia="Times New Roman"/>
                <w:sz w:val="20"/>
                <w:szCs w:val="20"/>
                <w:lang w:eastAsia="en-GB"/>
              </w:rPr>
            </w:pPr>
            <w:r w:rsidRPr="000A2CA1">
              <w:rPr>
                <w:sz w:val="20"/>
                <w:szCs w:val="20"/>
              </w:rPr>
              <w:t>31.8%</w:t>
            </w:r>
          </w:p>
        </w:tc>
        <w:tc>
          <w:tcPr>
            <w:tcW w:w="992" w:type="dxa"/>
            <w:noWrap/>
          </w:tcPr>
          <w:p w14:paraId="34890937" w14:textId="03B5291B" w:rsidR="00A51602" w:rsidRPr="000A2CA1" w:rsidRDefault="00A51602" w:rsidP="000A2CA1">
            <w:pPr>
              <w:jc w:val="center"/>
              <w:rPr>
                <w:rFonts w:eastAsia="Times New Roman"/>
                <w:sz w:val="20"/>
                <w:szCs w:val="20"/>
                <w:lang w:eastAsia="en-GB"/>
              </w:rPr>
            </w:pPr>
            <w:r w:rsidRPr="000A2CA1">
              <w:rPr>
                <w:sz w:val="20"/>
                <w:szCs w:val="20"/>
              </w:rPr>
              <w:t>34.8%</w:t>
            </w:r>
          </w:p>
        </w:tc>
      </w:tr>
      <w:tr w:rsidR="00A51602" w:rsidRPr="000901A5" w14:paraId="3862CB12" w14:textId="77777777" w:rsidTr="00347C5C">
        <w:trPr>
          <w:trHeight w:val="300"/>
        </w:trPr>
        <w:tc>
          <w:tcPr>
            <w:tcW w:w="1555" w:type="dxa"/>
            <w:shd w:val="clear" w:color="auto" w:fill="D9E2F3" w:themeFill="accent1" w:themeFillTint="33"/>
            <w:noWrap/>
          </w:tcPr>
          <w:p w14:paraId="1EFD0F03" w14:textId="7B4A8EC4" w:rsidR="00A51602" w:rsidRPr="000901A5" w:rsidRDefault="00A51602" w:rsidP="000A2CA1">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01B</w:t>
            </w:r>
            <w:r>
              <w:rPr>
                <w:rFonts w:eastAsia="Times New Roman"/>
                <w:sz w:val="20"/>
                <w:szCs w:val="20"/>
                <w:lang w:eastAsia="en-GB"/>
              </w:rPr>
              <w:t>PD</w:t>
            </w:r>
          </w:p>
        </w:tc>
        <w:tc>
          <w:tcPr>
            <w:tcW w:w="3260" w:type="dxa"/>
          </w:tcPr>
          <w:p w14:paraId="71CA51B4" w14:textId="0E5CAFC0" w:rsidR="00A51602" w:rsidRPr="000A2CA1" w:rsidRDefault="005D5941" w:rsidP="000A2CA1">
            <w:pPr>
              <w:jc w:val="center"/>
              <w:rPr>
                <w:sz w:val="20"/>
                <w:szCs w:val="20"/>
              </w:rPr>
            </w:pPr>
            <w:r>
              <w:rPr>
                <w:sz w:val="20"/>
                <w:szCs w:val="20"/>
              </w:rPr>
              <w:t>Prepayment Domestic</w:t>
            </w:r>
          </w:p>
        </w:tc>
        <w:tc>
          <w:tcPr>
            <w:tcW w:w="992" w:type="dxa"/>
            <w:noWrap/>
          </w:tcPr>
          <w:p w14:paraId="6D35AB3F" w14:textId="48D36B5B" w:rsidR="00A51602" w:rsidRPr="000A2CA1" w:rsidRDefault="00A51602" w:rsidP="000A2CA1">
            <w:pPr>
              <w:jc w:val="center"/>
              <w:rPr>
                <w:rFonts w:eastAsia="Times New Roman"/>
                <w:sz w:val="20"/>
                <w:szCs w:val="20"/>
                <w:lang w:eastAsia="en-GB"/>
              </w:rPr>
            </w:pPr>
            <w:r w:rsidRPr="000A2CA1">
              <w:rPr>
                <w:sz w:val="20"/>
                <w:szCs w:val="20"/>
              </w:rPr>
              <w:t>37.1%</w:t>
            </w:r>
          </w:p>
        </w:tc>
        <w:tc>
          <w:tcPr>
            <w:tcW w:w="992" w:type="dxa"/>
            <w:noWrap/>
          </w:tcPr>
          <w:p w14:paraId="3EF782D4" w14:textId="57F6A9E7" w:rsidR="00A51602" w:rsidRPr="000A2CA1" w:rsidRDefault="00A51602" w:rsidP="000A2CA1">
            <w:pPr>
              <w:jc w:val="center"/>
              <w:rPr>
                <w:rFonts w:eastAsia="Times New Roman"/>
                <w:sz w:val="20"/>
                <w:szCs w:val="20"/>
                <w:lang w:eastAsia="en-GB"/>
              </w:rPr>
            </w:pPr>
            <w:r w:rsidRPr="000A2CA1">
              <w:rPr>
                <w:sz w:val="20"/>
                <w:szCs w:val="20"/>
              </w:rPr>
              <w:t>38.4%</w:t>
            </w:r>
          </w:p>
        </w:tc>
      </w:tr>
      <w:tr w:rsidR="00A51602" w:rsidRPr="000901A5" w14:paraId="49670510" w14:textId="77777777" w:rsidTr="00347C5C">
        <w:trPr>
          <w:trHeight w:val="300"/>
        </w:trPr>
        <w:tc>
          <w:tcPr>
            <w:tcW w:w="1555" w:type="dxa"/>
            <w:shd w:val="clear" w:color="auto" w:fill="D9E2F3" w:themeFill="accent1" w:themeFillTint="33"/>
            <w:noWrap/>
          </w:tcPr>
          <w:p w14:paraId="738840DC" w14:textId="30236394" w:rsidR="00A51602" w:rsidRPr="000901A5" w:rsidRDefault="00A51602" w:rsidP="000A2CA1">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01B</w:t>
            </w:r>
            <w:r>
              <w:rPr>
                <w:rFonts w:eastAsia="Times New Roman"/>
                <w:sz w:val="20"/>
                <w:szCs w:val="20"/>
                <w:lang w:eastAsia="en-GB"/>
              </w:rPr>
              <w:t>PI</w:t>
            </w:r>
          </w:p>
        </w:tc>
        <w:tc>
          <w:tcPr>
            <w:tcW w:w="3260" w:type="dxa"/>
          </w:tcPr>
          <w:p w14:paraId="486028F1" w14:textId="7D72BAEB" w:rsidR="00A51602" w:rsidRPr="000A2CA1" w:rsidRDefault="005D5941" w:rsidP="000A2CA1">
            <w:pPr>
              <w:jc w:val="center"/>
              <w:rPr>
                <w:sz w:val="20"/>
                <w:szCs w:val="20"/>
              </w:rPr>
            </w:pPr>
            <w:r>
              <w:rPr>
                <w:sz w:val="20"/>
                <w:szCs w:val="20"/>
              </w:rPr>
              <w:t>Prepayment I&amp;C</w:t>
            </w:r>
          </w:p>
        </w:tc>
        <w:tc>
          <w:tcPr>
            <w:tcW w:w="992" w:type="dxa"/>
            <w:noWrap/>
          </w:tcPr>
          <w:p w14:paraId="4D2D1EB9" w14:textId="6CF9DB54" w:rsidR="00A51602" w:rsidRPr="000A2CA1" w:rsidRDefault="00A51602" w:rsidP="000A2CA1">
            <w:pPr>
              <w:jc w:val="center"/>
              <w:rPr>
                <w:rFonts w:eastAsia="Times New Roman"/>
                <w:sz w:val="20"/>
                <w:szCs w:val="20"/>
                <w:lang w:eastAsia="en-GB"/>
              </w:rPr>
            </w:pPr>
            <w:r w:rsidRPr="000A2CA1">
              <w:rPr>
                <w:sz w:val="20"/>
                <w:szCs w:val="20"/>
              </w:rPr>
              <w:t>31.8%</w:t>
            </w:r>
          </w:p>
        </w:tc>
        <w:tc>
          <w:tcPr>
            <w:tcW w:w="992" w:type="dxa"/>
            <w:noWrap/>
          </w:tcPr>
          <w:p w14:paraId="57008123" w14:textId="2CE0EC7E" w:rsidR="00A51602" w:rsidRPr="000A2CA1" w:rsidRDefault="00A51602" w:rsidP="000A2CA1">
            <w:pPr>
              <w:jc w:val="center"/>
              <w:rPr>
                <w:rFonts w:eastAsia="Times New Roman"/>
                <w:sz w:val="20"/>
                <w:szCs w:val="20"/>
                <w:lang w:eastAsia="en-GB"/>
              </w:rPr>
            </w:pPr>
            <w:r w:rsidRPr="000A2CA1">
              <w:rPr>
                <w:sz w:val="20"/>
                <w:szCs w:val="20"/>
              </w:rPr>
              <w:t>34.8%</w:t>
            </w:r>
          </w:p>
        </w:tc>
      </w:tr>
      <w:tr w:rsidR="00347C5C" w:rsidRPr="000901A5" w14:paraId="642E25AA" w14:textId="77777777" w:rsidTr="00347C5C">
        <w:trPr>
          <w:trHeight w:val="300"/>
        </w:trPr>
        <w:tc>
          <w:tcPr>
            <w:tcW w:w="1555" w:type="dxa"/>
            <w:shd w:val="clear" w:color="auto" w:fill="D9E2F3" w:themeFill="accent1" w:themeFillTint="33"/>
            <w:noWrap/>
            <w:hideMark/>
          </w:tcPr>
          <w:p w14:paraId="356793B4" w14:textId="2AF35B11"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02B</w:t>
            </w:r>
          </w:p>
        </w:tc>
        <w:tc>
          <w:tcPr>
            <w:tcW w:w="3260" w:type="dxa"/>
          </w:tcPr>
          <w:p w14:paraId="5C9CEF30" w14:textId="78484477" w:rsidR="00347C5C" w:rsidRPr="000A2CA1" w:rsidRDefault="00347C5C" w:rsidP="00347C5C">
            <w:pPr>
              <w:jc w:val="center"/>
              <w:rPr>
                <w:sz w:val="20"/>
                <w:szCs w:val="20"/>
              </w:rPr>
            </w:pPr>
            <w:r>
              <w:rPr>
                <w:sz w:val="20"/>
                <w:szCs w:val="20"/>
              </w:rPr>
              <w:t>Old code replaced by the 4 below:</w:t>
            </w:r>
          </w:p>
        </w:tc>
        <w:tc>
          <w:tcPr>
            <w:tcW w:w="992" w:type="dxa"/>
            <w:noWrap/>
          </w:tcPr>
          <w:p w14:paraId="619A367B" w14:textId="7E8C04B1" w:rsidR="00347C5C" w:rsidRPr="000A2CA1" w:rsidRDefault="00347C5C" w:rsidP="00347C5C">
            <w:pPr>
              <w:jc w:val="center"/>
              <w:rPr>
                <w:rFonts w:eastAsia="Times New Roman"/>
                <w:sz w:val="20"/>
                <w:szCs w:val="20"/>
                <w:lang w:eastAsia="en-GB"/>
              </w:rPr>
            </w:pPr>
            <w:r w:rsidRPr="000A2CA1">
              <w:rPr>
                <w:sz w:val="20"/>
                <w:szCs w:val="20"/>
              </w:rPr>
              <w:t>-</w:t>
            </w:r>
          </w:p>
        </w:tc>
        <w:tc>
          <w:tcPr>
            <w:tcW w:w="992" w:type="dxa"/>
            <w:noWrap/>
          </w:tcPr>
          <w:p w14:paraId="74290192" w14:textId="4BDD74FD" w:rsidR="00347C5C" w:rsidRPr="000A2CA1" w:rsidRDefault="00347C5C" w:rsidP="00347C5C">
            <w:pPr>
              <w:jc w:val="center"/>
              <w:rPr>
                <w:rFonts w:eastAsia="Times New Roman"/>
                <w:sz w:val="20"/>
                <w:szCs w:val="20"/>
                <w:lang w:eastAsia="en-GB"/>
              </w:rPr>
            </w:pPr>
            <w:r w:rsidRPr="000A2CA1">
              <w:rPr>
                <w:sz w:val="20"/>
                <w:szCs w:val="20"/>
              </w:rPr>
              <w:t>-</w:t>
            </w:r>
          </w:p>
        </w:tc>
      </w:tr>
      <w:tr w:rsidR="00347C5C" w:rsidRPr="000901A5" w14:paraId="59D093F0" w14:textId="77777777" w:rsidTr="00347C5C">
        <w:trPr>
          <w:trHeight w:val="300"/>
        </w:trPr>
        <w:tc>
          <w:tcPr>
            <w:tcW w:w="1555" w:type="dxa"/>
            <w:shd w:val="clear" w:color="auto" w:fill="D9E2F3" w:themeFill="accent1" w:themeFillTint="33"/>
            <w:noWrap/>
          </w:tcPr>
          <w:p w14:paraId="4B253315" w14:textId="7EDC964E"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w:t>
            </w:r>
            <w:r>
              <w:rPr>
                <w:rFonts w:eastAsia="Times New Roman"/>
                <w:sz w:val="20"/>
                <w:szCs w:val="20"/>
                <w:lang w:eastAsia="en-GB"/>
              </w:rPr>
              <w:t>2</w:t>
            </w:r>
            <w:r w:rsidRPr="000901A5">
              <w:rPr>
                <w:rFonts w:eastAsia="Times New Roman"/>
                <w:sz w:val="20"/>
                <w:szCs w:val="20"/>
                <w:lang w:eastAsia="en-GB"/>
              </w:rPr>
              <w:t>B</w:t>
            </w:r>
            <w:r>
              <w:rPr>
                <w:rFonts w:eastAsia="Times New Roman"/>
                <w:sz w:val="20"/>
                <w:szCs w:val="20"/>
                <w:lang w:eastAsia="en-GB"/>
              </w:rPr>
              <w:t>ND</w:t>
            </w:r>
          </w:p>
        </w:tc>
        <w:tc>
          <w:tcPr>
            <w:tcW w:w="3260" w:type="dxa"/>
          </w:tcPr>
          <w:p w14:paraId="2507B04C" w14:textId="148204EA" w:rsidR="00347C5C" w:rsidRPr="000A2CA1" w:rsidRDefault="00347C5C" w:rsidP="00347C5C">
            <w:pPr>
              <w:jc w:val="center"/>
              <w:rPr>
                <w:sz w:val="20"/>
                <w:szCs w:val="20"/>
              </w:rPr>
            </w:pPr>
            <w:r>
              <w:rPr>
                <w:sz w:val="20"/>
                <w:szCs w:val="20"/>
              </w:rPr>
              <w:t xml:space="preserve">Non-Prepayment </w:t>
            </w:r>
            <w:r w:rsidR="00C169EF">
              <w:rPr>
                <w:sz w:val="20"/>
                <w:szCs w:val="20"/>
              </w:rPr>
              <w:t>-</w:t>
            </w:r>
            <w:r>
              <w:rPr>
                <w:sz w:val="20"/>
                <w:szCs w:val="20"/>
              </w:rPr>
              <w:t xml:space="preserve"> Domestic</w:t>
            </w:r>
          </w:p>
        </w:tc>
        <w:tc>
          <w:tcPr>
            <w:tcW w:w="992" w:type="dxa"/>
            <w:noWrap/>
          </w:tcPr>
          <w:p w14:paraId="6D259A8C" w14:textId="5B429980" w:rsidR="00347C5C" w:rsidRPr="000A2CA1" w:rsidRDefault="00347C5C" w:rsidP="00347C5C">
            <w:pPr>
              <w:jc w:val="center"/>
              <w:rPr>
                <w:rFonts w:eastAsia="Times New Roman"/>
                <w:sz w:val="20"/>
                <w:szCs w:val="20"/>
                <w:lang w:eastAsia="en-GB"/>
              </w:rPr>
            </w:pPr>
            <w:r w:rsidRPr="000A2CA1">
              <w:rPr>
                <w:sz w:val="20"/>
                <w:szCs w:val="20"/>
              </w:rPr>
              <w:t>40.4%</w:t>
            </w:r>
          </w:p>
        </w:tc>
        <w:tc>
          <w:tcPr>
            <w:tcW w:w="992" w:type="dxa"/>
            <w:noWrap/>
          </w:tcPr>
          <w:p w14:paraId="56A6D89B" w14:textId="09DDF83D" w:rsidR="00347C5C" w:rsidRPr="000A2CA1" w:rsidRDefault="00347C5C" w:rsidP="00347C5C">
            <w:pPr>
              <w:jc w:val="center"/>
              <w:rPr>
                <w:rFonts w:eastAsia="Times New Roman"/>
                <w:sz w:val="20"/>
                <w:szCs w:val="20"/>
                <w:lang w:eastAsia="en-GB"/>
              </w:rPr>
            </w:pPr>
            <w:r w:rsidRPr="000A2CA1">
              <w:rPr>
                <w:sz w:val="20"/>
                <w:szCs w:val="20"/>
              </w:rPr>
              <w:t>40.3%</w:t>
            </w:r>
          </w:p>
        </w:tc>
      </w:tr>
      <w:tr w:rsidR="00347C5C" w:rsidRPr="000901A5" w14:paraId="58CA2817" w14:textId="77777777" w:rsidTr="00347C5C">
        <w:trPr>
          <w:trHeight w:val="300"/>
        </w:trPr>
        <w:tc>
          <w:tcPr>
            <w:tcW w:w="1555" w:type="dxa"/>
            <w:shd w:val="clear" w:color="auto" w:fill="D9E2F3" w:themeFill="accent1" w:themeFillTint="33"/>
            <w:noWrap/>
          </w:tcPr>
          <w:p w14:paraId="59BB20A0" w14:textId="7D4E941F"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w:t>
            </w:r>
            <w:r>
              <w:rPr>
                <w:rFonts w:eastAsia="Times New Roman"/>
                <w:sz w:val="20"/>
                <w:szCs w:val="20"/>
                <w:lang w:eastAsia="en-GB"/>
              </w:rPr>
              <w:t>2</w:t>
            </w:r>
            <w:r w:rsidRPr="000901A5">
              <w:rPr>
                <w:rFonts w:eastAsia="Times New Roman"/>
                <w:sz w:val="20"/>
                <w:szCs w:val="20"/>
                <w:lang w:eastAsia="en-GB"/>
              </w:rPr>
              <w:t>B</w:t>
            </w:r>
            <w:r>
              <w:rPr>
                <w:rFonts w:eastAsia="Times New Roman"/>
                <w:sz w:val="20"/>
                <w:szCs w:val="20"/>
                <w:lang w:eastAsia="en-GB"/>
              </w:rPr>
              <w:t>NI</w:t>
            </w:r>
          </w:p>
        </w:tc>
        <w:tc>
          <w:tcPr>
            <w:tcW w:w="3260" w:type="dxa"/>
          </w:tcPr>
          <w:p w14:paraId="772E9C14" w14:textId="49FDE416" w:rsidR="00347C5C" w:rsidRPr="000A2CA1" w:rsidRDefault="00347C5C" w:rsidP="00347C5C">
            <w:pPr>
              <w:jc w:val="center"/>
              <w:rPr>
                <w:sz w:val="20"/>
                <w:szCs w:val="20"/>
              </w:rPr>
            </w:pPr>
            <w:r>
              <w:rPr>
                <w:sz w:val="20"/>
                <w:szCs w:val="20"/>
              </w:rPr>
              <w:t>Non-Prepayment</w:t>
            </w:r>
          </w:p>
        </w:tc>
        <w:tc>
          <w:tcPr>
            <w:tcW w:w="992" w:type="dxa"/>
            <w:noWrap/>
          </w:tcPr>
          <w:p w14:paraId="7ADF87BE" w14:textId="075F899A" w:rsidR="00347C5C" w:rsidRPr="000A2CA1" w:rsidRDefault="00347C5C" w:rsidP="00347C5C">
            <w:pPr>
              <w:jc w:val="center"/>
              <w:rPr>
                <w:rFonts w:eastAsia="Times New Roman"/>
                <w:sz w:val="20"/>
                <w:szCs w:val="20"/>
                <w:lang w:eastAsia="en-GB"/>
              </w:rPr>
            </w:pPr>
            <w:r w:rsidRPr="000A2CA1">
              <w:rPr>
                <w:sz w:val="20"/>
                <w:szCs w:val="20"/>
              </w:rPr>
              <w:t>35.9%</w:t>
            </w:r>
          </w:p>
        </w:tc>
        <w:tc>
          <w:tcPr>
            <w:tcW w:w="992" w:type="dxa"/>
            <w:noWrap/>
          </w:tcPr>
          <w:p w14:paraId="6C677A42" w14:textId="2388E5F9" w:rsidR="00347C5C" w:rsidRPr="000A2CA1" w:rsidRDefault="00347C5C" w:rsidP="00347C5C">
            <w:pPr>
              <w:jc w:val="center"/>
              <w:rPr>
                <w:rFonts w:eastAsia="Times New Roman"/>
                <w:sz w:val="20"/>
                <w:szCs w:val="20"/>
                <w:lang w:eastAsia="en-GB"/>
              </w:rPr>
            </w:pPr>
            <w:r w:rsidRPr="000A2CA1">
              <w:rPr>
                <w:sz w:val="20"/>
                <w:szCs w:val="20"/>
              </w:rPr>
              <w:t>37.8%</w:t>
            </w:r>
          </w:p>
        </w:tc>
      </w:tr>
      <w:tr w:rsidR="00347C5C" w:rsidRPr="000901A5" w14:paraId="79B715AA" w14:textId="77777777" w:rsidTr="00347C5C">
        <w:trPr>
          <w:trHeight w:val="300"/>
        </w:trPr>
        <w:tc>
          <w:tcPr>
            <w:tcW w:w="1555" w:type="dxa"/>
            <w:shd w:val="clear" w:color="auto" w:fill="D9E2F3" w:themeFill="accent1" w:themeFillTint="33"/>
            <w:noWrap/>
          </w:tcPr>
          <w:p w14:paraId="48009D55" w14:textId="5EA5E6E0"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w:t>
            </w:r>
            <w:r>
              <w:rPr>
                <w:rFonts w:eastAsia="Times New Roman"/>
                <w:sz w:val="20"/>
                <w:szCs w:val="20"/>
                <w:lang w:eastAsia="en-GB"/>
              </w:rPr>
              <w:t>2</w:t>
            </w:r>
            <w:r w:rsidRPr="000901A5">
              <w:rPr>
                <w:rFonts w:eastAsia="Times New Roman"/>
                <w:sz w:val="20"/>
                <w:szCs w:val="20"/>
                <w:lang w:eastAsia="en-GB"/>
              </w:rPr>
              <w:t>B</w:t>
            </w:r>
            <w:r>
              <w:rPr>
                <w:rFonts w:eastAsia="Times New Roman"/>
                <w:sz w:val="20"/>
                <w:szCs w:val="20"/>
                <w:lang w:eastAsia="en-GB"/>
              </w:rPr>
              <w:t>PD</w:t>
            </w:r>
          </w:p>
        </w:tc>
        <w:tc>
          <w:tcPr>
            <w:tcW w:w="3260" w:type="dxa"/>
          </w:tcPr>
          <w:p w14:paraId="62EAA4E1" w14:textId="2C23F0EB" w:rsidR="00347C5C" w:rsidRPr="000A2CA1" w:rsidRDefault="00347C5C" w:rsidP="00347C5C">
            <w:pPr>
              <w:jc w:val="center"/>
              <w:rPr>
                <w:sz w:val="20"/>
                <w:szCs w:val="20"/>
              </w:rPr>
            </w:pPr>
            <w:r>
              <w:rPr>
                <w:sz w:val="20"/>
                <w:szCs w:val="20"/>
              </w:rPr>
              <w:t>Prepayment Domestic</w:t>
            </w:r>
          </w:p>
        </w:tc>
        <w:tc>
          <w:tcPr>
            <w:tcW w:w="992" w:type="dxa"/>
            <w:noWrap/>
          </w:tcPr>
          <w:p w14:paraId="5AA09AB2" w14:textId="061EB3F6" w:rsidR="00347C5C" w:rsidRPr="000A2CA1" w:rsidRDefault="00347C5C" w:rsidP="00347C5C">
            <w:pPr>
              <w:jc w:val="center"/>
              <w:rPr>
                <w:rFonts w:eastAsia="Times New Roman"/>
                <w:sz w:val="20"/>
                <w:szCs w:val="20"/>
                <w:lang w:eastAsia="en-GB"/>
              </w:rPr>
            </w:pPr>
            <w:r w:rsidRPr="000A2CA1">
              <w:rPr>
                <w:sz w:val="20"/>
                <w:szCs w:val="20"/>
              </w:rPr>
              <w:t>37.1%</w:t>
            </w:r>
          </w:p>
        </w:tc>
        <w:tc>
          <w:tcPr>
            <w:tcW w:w="992" w:type="dxa"/>
            <w:noWrap/>
          </w:tcPr>
          <w:p w14:paraId="5E5B902E" w14:textId="55EB4292" w:rsidR="00347C5C" w:rsidRPr="000A2CA1" w:rsidRDefault="00347C5C" w:rsidP="00347C5C">
            <w:pPr>
              <w:jc w:val="center"/>
              <w:rPr>
                <w:rFonts w:eastAsia="Times New Roman"/>
                <w:sz w:val="20"/>
                <w:szCs w:val="20"/>
                <w:lang w:eastAsia="en-GB"/>
              </w:rPr>
            </w:pPr>
            <w:r w:rsidRPr="000A2CA1">
              <w:rPr>
                <w:sz w:val="20"/>
                <w:szCs w:val="20"/>
              </w:rPr>
              <w:t>38.4%</w:t>
            </w:r>
          </w:p>
        </w:tc>
      </w:tr>
      <w:tr w:rsidR="00347C5C" w:rsidRPr="000901A5" w14:paraId="793F2951" w14:textId="77777777" w:rsidTr="00347C5C">
        <w:trPr>
          <w:trHeight w:val="300"/>
        </w:trPr>
        <w:tc>
          <w:tcPr>
            <w:tcW w:w="1555" w:type="dxa"/>
            <w:shd w:val="clear" w:color="auto" w:fill="D9E2F3" w:themeFill="accent1" w:themeFillTint="33"/>
            <w:noWrap/>
          </w:tcPr>
          <w:p w14:paraId="011E90AA" w14:textId="46D782A4"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w:t>
            </w:r>
            <w:r>
              <w:rPr>
                <w:rFonts w:eastAsia="Times New Roman"/>
                <w:sz w:val="20"/>
                <w:szCs w:val="20"/>
                <w:lang w:eastAsia="en-GB"/>
              </w:rPr>
              <w:t>2</w:t>
            </w:r>
            <w:r w:rsidRPr="000901A5">
              <w:rPr>
                <w:rFonts w:eastAsia="Times New Roman"/>
                <w:sz w:val="20"/>
                <w:szCs w:val="20"/>
                <w:lang w:eastAsia="en-GB"/>
              </w:rPr>
              <w:t>B</w:t>
            </w:r>
            <w:r>
              <w:rPr>
                <w:rFonts w:eastAsia="Times New Roman"/>
                <w:sz w:val="20"/>
                <w:szCs w:val="20"/>
                <w:lang w:eastAsia="en-GB"/>
              </w:rPr>
              <w:t>PI</w:t>
            </w:r>
          </w:p>
        </w:tc>
        <w:tc>
          <w:tcPr>
            <w:tcW w:w="3260" w:type="dxa"/>
          </w:tcPr>
          <w:p w14:paraId="6D44903F" w14:textId="79DE2170" w:rsidR="00347C5C" w:rsidRPr="000A2CA1" w:rsidRDefault="00347C5C" w:rsidP="00347C5C">
            <w:pPr>
              <w:jc w:val="center"/>
              <w:rPr>
                <w:sz w:val="20"/>
                <w:szCs w:val="20"/>
              </w:rPr>
            </w:pPr>
            <w:r>
              <w:rPr>
                <w:sz w:val="20"/>
                <w:szCs w:val="20"/>
              </w:rPr>
              <w:t>Prepayment I&amp;C</w:t>
            </w:r>
          </w:p>
        </w:tc>
        <w:tc>
          <w:tcPr>
            <w:tcW w:w="992" w:type="dxa"/>
            <w:noWrap/>
          </w:tcPr>
          <w:p w14:paraId="0CA08900" w14:textId="1049761A" w:rsidR="00347C5C" w:rsidRPr="000A2CA1" w:rsidRDefault="00347C5C" w:rsidP="00347C5C">
            <w:pPr>
              <w:jc w:val="center"/>
              <w:rPr>
                <w:rFonts w:eastAsia="Times New Roman"/>
                <w:sz w:val="20"/>
                <w:szCs w:val="20"/>
                <w:lang w:eastAsia="en-GB"/>
              </w:rPr>
            </w:pPr>
            <w:r w:rsidRPr="000A2CA1">
              <w:rPr>
                <w:sz w:val="20"/>
                <w:szCs w:val="20"/>
              </w:rPr>
              <w:t>35.9%</w:t>
            </w:r>
          </w:p>
        </w:tc>
        <w:tc>
          <w:tcPr>
            <w:tcW w:w="992" w:type="dxa"/>
            <w:noWrap/>
          </w:tcPr>
          <w:p w14:paraId="05B4842B" w14:textId="3D65AEF6" w:rsidR="00347C5C" w:rsidRPr="000A2CA1" w:rsidRDefault="00347C5C" w:rsidP="00347C5C">
            <w:pPr>
              <w:jc w:val="center"/>
              <w:rPr>
                <w:rFonts w:eastAsia="Times New Roman"/>
                <w:sz w:val="20"/>
                <w:szCs w:val="20"/>
                <w:lang w:eastAsia="en-GB"/>
              </w:rPr>
            </w:pPr>
            <w:r w:rsidRPr="000A2CA1">
              <w:rPr>
                <w:sz w:val="20"/>
                <w:szCs w:val="20"/>
              </w:rPr>
              <w:t>37.8%</w:t>
            </w:r>
          </w:p>
        </w:tc>
      </w:tr>
      <w:tr w:rsidR="00347C5C" w:rsidRPr="000901A5" w14:paraId="41187090" w14:textId="77777777" w:rsidTr="00347C5C">
        <w:trPr>
          <w:trHeight w:val="300"/>
        </w:trPr>
        <w:tc>
          <w:tcPr>
            <w:tcW w:w="1555" w:type="dxa"/>
            <w:shd w:val="clear" w:color="auto" w:fill="D9E2F3" w:themeFill="accent1" w:themeFillTint="33"/>
            <w:noWrap/>
            <w:hideMark/>
          </w:tcPr>
          <w:p w14:paraId="5967CCB0" w14:textId="7D1719A5"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03B</w:t>
            </w:r>
          </w:p>
        </w:tc>
        <w:tc>
          <w:tcPr>
            <w:tcW w:w="3260" w:type="dxa"/>
          </w:tcPr>
          <w:p w14:paraId="14F193F7" w14:textId="77777777" w:rsidR="00347C5C" w:rsidRPr="000A2CA1" w:rsidRDefault="00347C5C" w:rsidP="00347C5C">
            <w:pPr>
              <w:jc w:val="center"/>
              <w:rPr>
                <w:sz w:val="20"/>
                <w:szCs w:val="20"/>
              </w:rPr>
            </w:pPr>
          </w:p>
        </w:tc>
        <w:tc>
          <w:tcPr>
            <w:tcW w:w="992" w:type="dxa"/>
            <w:noWrap/>
          </w:tcPr>
          <w:p w14:paraId="7E246549" w14:textId="64B1D2D1" w:rsidR="00347C5C" w:rsidRPr="000A2CA1" w:rsidRDefault="00347C5C" w:rsidP="00347C5C">
            <w:pPr>
              <w:jc w:val="center"/>
              <w:rPr>
                <w:rFonts w:eastAsia="Times New Roman"/>
                <w:sz w:val="20"/>
                <w:szCs w:val="20"/>
                <w:lang w:eastAsia="en-GB"/>
              </w:rPr>
            </w:pPr>
            <w:r w:rsidRPr="000A2CA1">
              <w:rPr>
                <w:sz w:val="20"/>
                <w:szCs w:val="20"/>
              </w:rPr>
              <w:t>37.5%</w:t>
            </w:r>
          </w:p>
        </w:tc>
        <w:tc>
          <w:tcPr>
            <w:tcW w:w="992" w:type="dxa"/>
            <w:noWrap/>
          </w:tcPr>
          <w:p w14:paraId="554E8A32" w14:textId="00F5D7A2" w:rsidR="00347C5C" w:rsidRPr="000A2CA1" w:rsidRDefault="00347C5C" w:rsidP="00347C5C">
            <w:pPr>
              <w:jc w:val="center"/>
              <w:rPr>
                <w:rFonts w:eastAsia="Times New Roman"/>
                <w:sz w:val="20"/>
                <w:szCs w:val="20"/>
                <w:lang w:eastAsia="en-GB"/>
              </w:rPr>
            </w:pPr>
            <w:r w:rsidRPr="000A2CA1">
              <w:rPr>
                <w:sz w:val="20"/>
                <w:szCs w:val="20"/>
              </w:rPr>
              <w:t>39.3%</w:t>
            </w:r>
          </w:p>
        </w:tc>
      </w:tr>
      <w:tr w:rsidR="00347C5C" w:rsidRPr="000901A5" w14:paraId="33DC5006" w14:textId="77777777" w:rsidTr="00347C5C">
        <w:trPr>
          <w:trHeight w:val="300"/>
        </w:trPr>
        <w:tc>
          <w:tcPr>
            <w:tcW w:w="1555" w:type="dxa"/>
            <w:shd w:val="clear" w:color="auto" w:fill="D9E2F3" w:themeFill="accent1" w:themeFillTint="33"/>
            <w:noWrap/>
            <w:hideMark/>
          </w:tcPr>
          <w:p w14:paraId="61A31A54" w14:textId="7BD55D60"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03W01</w:t>
            </w:r>
          </w:p>
        </w:tc>
        <w:tc>
          <w:tcPr>
            <w:tcW w:w="3260" w:type="dxa"/>
          </w:tcPr>
          <w:p w14:paraId="498A596B" w14:textId="77777777" w:rsidR="00347C5C" w:rsidRPr="000A2CA1" w:rsidRDefault="00347C5C" w:rsidP="00347C5C">
            <w:pPr>
              <w:jc w:val="center"/>
              <w:rPr>
                <w:sz w:val="20"/>
                <w:szCs w:val="20"/>
              </w:rPr>
            </w:pPr>
          </w:p>
        </w:tc>
        <w:tc>
          <w:tcPr>
            <w:tcW w:w="992" w:type="dxa"/>
            <w:noWrap/>
          </w:tcPr>
          <w:p w14:paraId="4935F66F" w14:textId="5493EA24" w:rsidR="00347C5C" w:rsidRPr="000A2CA1" w:rsidRDefault="00347C5C" w:rsidP="00347C5C">
            <w:pPr>
              <w:jc w:val="center"/>
              <w:rPr>
                <w:rFonts w:eastAsia="Times New Roman"/>
                <w:sz w:val="20"/>
                <w:szCs w:val="20"/>
                <w:lang w:eastAsia="en-GB"/>
              </w:rPr>
            </w:pPr>
            <w:r w:rsidRPr="000A2CA1">
              <w:rPr>
                <w:sz w:val="20"/>
                <w:szCs w:val="20"/>
              </w:rPr>
              <w:t>55.6%</w:t>
            </w:r>
          </w:p>
        </w:tc>
        <w:tc>
          <w:tcPr>
            <w:tcW w:w="992" w:type="dxa"/>
            <w:noWrap/>
          </w:tcPr>
          <w:p w14:paraId="363BEC12" w14:textId="725E012B" w:rsidR="00347C5C" w:rsidRPr="000A2CA1" w:rsidRDefault="00347C5C" w:rsidP="00347C5C">
            <w:pPr>
              <w:jc w:val="center"/>
              <w:rPr>
                <w:rFonts w:eastAsia="Times New Roman"/>
                <w:sz w:val="20"/>
                <w:szCs w:val="20"/>
                <w:lang w:eastAsia="en-GB"/>
              </w:rPr>
            </w:pPr>
            <w:r w:rsidRPr="000A2CA1">
              <w:rPr>
                <w:sz w:val="20"/>
                <w:szCs w:val="20"/>
              </w:rPr>
              <w:t>56.2%</w:t>
            </w:r>
          </w:p>
        </w:tc>
      </w:tr>
      <w:tr w:rsidR="00347C5C" w:rsidRPr="000901A5" w14:paraId="11003C88" w14:textId="77777777" w:rsidTr="00347C5C">
        <w:trPr>
          <w:trHeight w:val="300"/>
        </w:trPr>
        <w:tc>
          <w:tcPr>
            <w:tcW w:w="1555" w:type="dxa"/>
            <w:shd w:val="clear" w:color="auto" w:fill="D9E2F3" w:themeFill="accent1" w:themeFillTint="33"/>
            <w:noWrap/>
            <w:hideMark/>
          </w:tcPr>
          <w:p w14:paraId="25F6B5B9" w14:textId="28A1847B"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03W02</w:t>
            </w:r>
          </w:p>
        </w:tc>
        <w:tc>
          <w:tcPr>
            <w:tcW w:w="3260" w:type="dxa"/>
          </w:tcPr>
          <w:p w14:paraId="5CA4F537" w14:textId="77777777" w:rsidR="00347C5C" w:rsidRPr="000A2CA1" w:rsidRDefault="00347C5C" w:rsidP="00347C5C">
            <w:pPr>
              <w:jc w:val="center"/>
              <w:rPr>
                <w:sz w:val="20"/>
                <w:szCs w:val="20"/>
              </w:rPr>
            </w:pPr>
          </w:p>
        </w:tc>
        <w:tc>
          <w:tcPr>
            <w:tcW w:w="992" w:type="dxa"/>
            <w:noWrap/>
          </w:tcPr>
          <w:p w14:paraId="04A62EE3" w14:textId="04C38A80" w:rsidR="00347C5C" w:rsidRPr="000A2CA1" w:rsidRDefault="00347C5C" w:rsidP="00347C5C">
            <w:pPr>
              <w:jc w:val="center"/>
              <w:rPr>
                <w:rFonts w:eastAsia="Times New Roman"/>
                <w:sz w:val="20"/>
                <w:szCs w:val="20"/>
                <w:lang w:eastAsia="en-GB"/>
              </w:rPr>
            </w:pPr>
            <w:r w:rsidRPr="000A2CA1">
              <w:rPr>
                <w:sz w:val="20"/>
                <w:szCs w:val="20"/>
              </w:rPr>
              <w:t>44.8%</w:t>
            </w:r>
          </w:p>
        </w:tc>
        <w:tc>
          <w:tcPr>
            <w:tcW w:w="992" w:type="dxa"/>
            <w:noWrap/>
          </w:tcPr>
          <w:p w14:paraId="7661622D" w14:textId="1B5FCBFB" w:rsidR="00347C5C" w:rsidRPr="000A2CA1" w:rsidRDefault="00347C5C" w:rsidP="00347C5C">
            <w:pPr>
              <w:jc w:val="center"/>
              <w:rPr>
                <w:rFonts w:eastAsia="Times New Roman"/>
                <w:sz w:val="20"/>
                <w:szCs w:val="20"/>
                <w:lang w:eastAsia="en-GB"/>
              </w:rPr>
            </w:pPr>
            <w:r w:rsidRPr="000A2CA1">
              <w:rPr>
                <w:sz w:val="20"/>
                <w:szCs w:val="20"/>
              </w:rPr>
              <w:t>43.6%</w:t>
            </w:r>
          </w:p>
        </w:tc>
      </w:tr>
      <w:tr w:rsidR="00347C5C" w:rsidRPr="000901A5" w14:paraId="09AF0103" w14:textId="77777777" w:rsidTr="00347C5C">
        <w:trPr>
          <w:trHeight w:val="300"/>
        </w:trPr>
        <w:tc>
          <w:tcPr>
            <w:tcW w:w="1555" w:type="dxa"/>
            <w:shd w:val="clear" w:color="auto" w:fill="D9E2F3" w:themeFill="accent1" w:themeFillTint="33"/>
            <w:noWrap/>
            <w:hideMark/>
          </w:tcPr>
          <w:p w14:paraId="511EDB56" w14:textId="3628CF44"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03W03</w:t>
            </w:r>
          </w:p>
        </w:tc>
        <w:tc>
          <w:tcPr>
            <w:tcW w:w="3260" w:type="dxa"/>
          </w:tcPr>
          <w:p w14:paraId="7A20681B" w14:textId="77777777" w:rsidR="00347C5C" w:rsidRPr="000A2CA1" w:rsidRDefault="00347C5C" w:rsidP="00347C5C">
            <w:pPr>
              <w:jc w:val="center"/>
              <w:rPr>
                <w:sz w:val="20"/>
                <w:szCs w:val="20"/>
              </w:rPr>
            </w:pPr>
          </w:p>
        </w:tc>
        <w:tc>
          <w:tcPr>
            <w:tcW w:w="992" w:type="dxa"/>
            <w:noWrap/>
          </w:tcPr>
          <w:p w14:paraId="27D15958" w14:textId="05D5E78B" w:rsidR="00347C5C" w:rsidRPr="000A2CA1" w:rsidRDefault="00347C5C" w:rsidP="00347C5C">
            <w:pPr>
              <w:jc w:val="center"/>
              <w:rPr>
                <w:rFonts w:eastAsia="Times New Roman"/>
                <w:sz w:val="20"/>
                <w:szCs w:val="20"/>
                <w:lang w:eastAsia="en-GB"/>
              </w:rPr>
            </w:pPr>
            <w:r w:rsidRPr="000A2CA1">
              <w:rPr>
                <w:sz w:val="20"/>
                <w:szCs w:val="20"/>
              </w:rPr>
              <w:t>32.3%</w:t>
            </w:r>
          </w:p>
        </w:tc>
        <w:tc>
          <w:tcPr>
            <w:tcW w:w="992" w:type="dxa"/>
            <w:noWrap/>
          </w:tcPr>
          <w:p w14:paraId="255D5C69" w14:textId="452116DA" w:rsidR="00347C5C" w:rsidRPr="000A2CA1" w:rsidRDefault="00347C5C" w:rsidP="00347C5C">
            <w:pPr>
              <w:jc w:val="center"/>
              <w:rPr>
                <w:rFonts w:eastAsia="Times New Roman"/>
                <w:sz w:val="20"/>
                <w:szCs w:val="20"/>
                <w:lang w:eastAsia="en-GB"/>
              </w:rPr>
            </w:pPr>
            <w:r w:rsidRPr="000A2CA1">
              <w:rPr>
                <w:sz w:val="20"/>
                <w:szCs w:val="20"/>
              </w:rPr>
              <w:t>30.9%</w:t>
            </w:r>
          </w:p>
        </w:tc>
      </w:tr>
      <w:tr w:rsidR="00347C5C" w:rsidRPr="000901A5" w14:paraId="795661B5" w14:textId="77777777" w:rsidTr="00347C5C">
        <w:trPr>
          <w:trHeight w:val="300"/>
        </w:trPr>
        <w:tc>
          <w:tcPr>
            <w:tcW w:w="1555" w:type="dxa"/>
            <w:shd w:val="clear" w:color="auto" w:fill="D9E2F3" w:themeFill="accent1" w:themeFillTint="33"/>
            <w:noWrap/>
            <w:hideMark/>
          </w:tcPr>
          <w:p w14:paraId="19C693E7" w14:textId="73758AB6"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03W04</w:t>
            </w:r>
          </w:p>
        </w:tc>
        <w:tc>
          <w:tcPr>
            <w:tcW w:w="3260" w:type="dxa"/>
          </w:tcPr>
          <w:p w14:paraId="43E0C85F" w14:textId="77777777" w:rsidR="00347C5C" w:rsidRPr="000A2CA1" w:rsidRDefault="00347C5C" w:rsidP="00347C5C">
            <w:pPr>
              <w:jc w:val="center"/>
              <w:rPr>
                <w:sz w:val="20"/>
                <w:szCs w:val="20"/>
              </w:rPr>
            </w:pPr>
          </w:p>
        </w:tc>
        <w:tc>
          <w:tcPr>
            <w:tcW w:w="992" w:type="dxa"/>
            <w:noWrap/>
          </w:tcPr>
          <w:p w14:paraId="7224C727" w14:textId="23A674EF" w:rsidR="00347C5C" w:rsidRPr="000A2CA1" w:rsidRDefault="00347C5C" w:rsidP="00347C5C">
            <w:pPr>
              <w:jc w:val="center"/>
              <w:rPr>
                <w:rFonts w:eastAsia="Times New Roman"/>
                <w:sz w:val="20"/>
                <w:szCs w:val="20"/>
                <w:lang w:eastAsia="en-GB"/>
              </w:rPr>
            </w:pPr>
            <w:r w:rsidRPr="000A2CA1">
              <w:rPr>
                <w:sz w:val="20"/>
                <w:szCs w:val="20"/>
              </w:rPr>
              <w:t>24.3%</w:t>
            </w:r>
          </w:p>
        </w:tc>
        <w:tc>
          <w:tcPr>
            <w:tcW w:w="992" w:type="dxa"/>
            <w:noWrap/>
          </w:tcPr>
          <w:p w14:paraId="07F912E4" w14:textId="21768BA7" w:rsidR="00347C5C" w:rsidRPr="000A2CA1" w:rsidRDefault="00347C5C" w:rsidP="00347C5C">
            <w:pPr>
              <w:jc w:val="center"/>
              <w:rPr>
                <w:rFonts w:eastAsia="Times New Roman"/>
                <w:sz w:val="20"/>
                <w:szCs w:val="20"/>
                <w:lang w:eastAsia="en-GB"/>
              </w:rPr>
            </w:pPr>
            <w:r w:rsidRPr="000A2CA1">
              <w:rPr>
                <w:sz w:val="20"/>
                <w:szCs w:val="20"/>
              </w:rPr>
              <w:t>24.3%</w:t>
            </w:r>
          </w:p>
        </w:tc>
      </w:tr>
      <w:tr w:rsidR="00347C5C" w:rsidRPr="000901A5" w14:paraId="09D9BAB2" w14:textId="77777777" w:rsidTr="00347C5C">
        <w:trPr>
          <w:trHeight w:val="300"/>
        </w:trPr>
        <w:tc>
          <w:tcPr>
            <w:tcW w:w="1555" w:type="dxa"/>
            <w:shd w:val="clear" w:color="auto" w:fill="D9E2F3" w:themeFill="accent1" w:themeFillTint="33"/>
            <w:noWrap/>
            <w:hideMark/>
          </w:tcPr>
          <w:p w14:paraId="01EF5565" w14:textId="56894C20"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04B</w:t>
            </w:r>
          </w:p>
        </w:tc>
        <w:tc>
          <w:tcPr>
            <w:tcW w:w="3260" w:type="dxa"/>
          </w:tcPr>
          <w:p w14:paraId="6B7CC27D" w14:textId="77777777" w:rsidR="00347C5C" w:rsidRPr="000A2CA1" w:rsidRDefault="00347C5C" w:rsidP="00347C5C">
            <w:pPr>
              <w:jc w:val="center"/>
              <w:rPr>
                <w:sz w:val="20"/>
                <w:szCs w:val="20"/>
              </w:rPr>
            </w:pPr>
          </w:p>
        </w:tc>
        <w:tc>
          <w:tcPr>
            <w:tcW w:w="992" w:type="dxa"/>
            <w:noWrap/>
          </w:tcPr>
          <w:p w14:paraId="55ABA1E3" w14:textId="0419C3E4" w:rsidR="00347C5C" w:rsidRPr="000A2CA1" w:rsidRDefault="00347C5C" w:rsidP="00347C5C">
            <w:pPr>
              <w:jc w:val="center"/>
              <w:rPr>
                <w:rFonts w:eastAsia="Times New Roman"/>
                <w:sz w:val="20"/>
                <w:szCs w:val="20"/>
                <w:lang w:eastAsia="en-GB"/>
              </w:rPr>
            </w:pPr>
            <w:r w:rsidRPr="000A2CA1">
              <w:rPr>
                <w:sz w:val="20"/>
                <w:szCs w:val="20"/>
              </w:rPr>
              <w:t>38.6%</w:t>
            </w:r>
          </w:p>
        </w:tc>
        <w:tc>
          <w:tcPr>
            <w:tcW w:w="992" w:type="dxa"/>
            <w:noWrap/>
          </w:tcPr>
          <w:p w14:paraId="346E6306" w14:textId="5BD85311" w:rsidR="00347C5C" w:rsidRPr="000A2CA1" w:rsidRDefault="00347C5C" w:rsidP="00347C5C">
            <w:pPr>
              <w:jc w:val="center"/>
              <w:rPr>
                <w:rFonts w:eastAsia="Times New Roman"/>
                <w:sz w:val="20"/>
                <w:szCs w:val="20"/>
                <w:lang w:eastAsia="en-GB"/>
              </w:rPr>
            </w:pPr>
            <w:r w:rsidRPr="000A2CA1">
              <w:rPr>
                <w:sz w:val="20"/>
                <w:szCs w:val="20"/>
              </w:rPr>
              <w:t>37.8%</w:t>
            </w:r>
          </w:p>
        </w:tc>
      </w:tr>
      <w:tr w:rsidR="00347C5C" w:rsidRPr="000901A5" w14:paraId="639F015C" w14:textId="77777777" w:rsidTr="00347C5C">
        <w:trPr>
          <w:trHeight w:val="300"/>
        </w:trPr>
        <w:tc>
          <w:tcPr>
            <w:tcW w:w="1555" w:type="dxa"/>
            <w:shd w:val="clear" w:color="auto" w:fill="D9E2F3" w:themeFill="accent1" w:themeFillTint="33"/>
            <w:noWrap/>
            <w:hideMark/>
          </w:tcPr>
          <w:p w14:paraId="00DBE628" w14:textId="1302377D"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04W01</w:t>
            </w:r>
          </w:p>
        </w:tc>
        <w:tc>
          <w:tcPr>
            <w:tcW w:w="3260" w:type="dxa"/>
          </w:tcPr>
          <w:p w14:paraId="19F79A1B" w14:textId="77777777" w:rsidR="00347C5C" w:rsidRPr="000A2CA1" w:rsidRDefault="00347C5C" w:rsidP="00347C5C">
            <w:pPr>
              <w:jc w:val="center"/>
              <w:rPr>
                <w:sz w:val="20"/>
                <w:szCs w:val="20"/>
              </w:rPr>
            </w:pPr>
          </w:p>
        </w:tc>
        <w:tc>
          <w:tcPr>
            <w:tcW w:w="992" w:type="dxa"/>
            <w:noWrap/>
          </w:tcPr>
          <w:p w14:paraId="0F193572" w14:textId="3908998D" w:rsidR="00347C5C" w:rsidRPr="000A2CA1" w:rsidRDefault="00347C5C" w:rsidP="00347C5C">
            <w:pPr>
              <w:jc w:val="center"/>
              <w:rPr>
                <w:rFonts w:eastAsia="Times New Roman"/>
                <w:sz w:val="20"/>
                <w:szCs w:val="20"/>
                <w:lang w:eastAsia="en-GB"/>
              </w:rPr>
            </w:pPr>
            <w:r w:rsidRPr="000A2CA1">
              <w:rPr>
                <w:sz w:val="20"/>
                <w:szCs w:val="20"/>
              </w:rPr>
              <w:t>55.6%</w:t>
            </w:r>
          </w:p>
        </w:tc>
        <w:tc>
          <w:tcPr>
            <w:tcW w:w="992" w:type="dxa"/>
            <w:noWrap/>
          </w:tcPr>
          <w:p w14:paraId="552410A2" w14:textId="14F7A55F" w:rsidR="00347C5C" w:rsidRPr="000A2CA1" w:rsidRDefault="00347C5C" w:rsidP="00347C5C">
            <w:pPr>
              <w:jc w:val="center"/>
              <w:rPr>
                <w:rFonts w:eastAsia="Times New Roman"/>
                <w:sz w:val="20"/>
                <w:szCs w:val="20"/>
                <w:lang w:eastAsia="en-GB"/>
              </w:rPr>
            </w:pPr>
            <w:r w:rsidRPr="000A2CA1">
              <w:rPr>
                <w:sz w:val="20"/>
                <w:szCs w:val="20"/>
              </w:rPr>
              <w:t>56.2%</w:t>
            </w:r>
          </w:p>
        </w:tc>
      </w:tr>
      <w:tr w:rsidR="00347C5C" w:rsidRPr="000901A5" w14:paraId="6FB30DB3" w14:textId="77777777" w:rsidTr="00347C5C">
        <w:trPr>
          <w:trHeight w:val="300"/>
        </w:trPr>
        <w:tc>
          <w:tcPr>
            <w:tcW w:w="1555" w:type="dxa"/>
            <w:shd w:val="clear" w:color="auto" w:fill="D9E2F3" w:themeFill="accent1" w:themeFillTint="33"/>
            <w:noWrap/>
            <w:hideMark/>
          </w:tcPr>
          <w:p w14:paraId="66041B28" w14:textId="3C2E4E22"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04W02</w:t>
            </w:r>
          </w:p>
        </w:tc>
        <w:tc>
          <w:tcPr>
            <w:tcW w:w="3260" w:type="dxa"/>
          </w:tcPr>
          <w:p w14:paraId="70981734" w14:textId="77777777" w:rsidR="00347C5C" w:rsidRPr="000A2CA1" w:rsidRDefault="00347C5C" w:rsidP="00347C5C">
            <w:pPr>
              <w:jc w:val="center"/>
              <w:rPr>
                <w:sz w:val="20"/>
                <w:szCs w:val="20"/>
              </w:rPr>
            </w:pPr>
          </w:p>
        </w:tc>
        <w:tc>
          <w:tcPr>
            <w:tcW w:w="992" w:type="dxa"/>
            <w:noWrap/>
          </w:tcPr>
          <w:p w14:paraId="4692CD95" w14:textId="77B18715" w:rsidR="00347C5C" w:rsidRPr="000A2CA1" w:rsidRDefault="00347C5C" w:rsidP="00347C5C">
            <w:pPr>
              <w:jc w:val="center"/>
              <w:rPr>
                <w:rFonts w:eastAsia="Times New Roman"/>
                <w:sz w:val="20"/>
                <w:szCs w:val="20"/>
                <w:lang w:eastAsia="en-GB"/>
              </w:rPr>
            </w:pPr>
            <w:r w:rsidRPr="000A2CA1">
              <w:rPr>
                <w:sz w:val="20"/>
                <w:szCs w:val="20"/>
              </w:rPr>
              <w:t>44.8%</w:t>
            </w:r>
          </w:p>
        </w:tc>
        <w:tc>
          <w:tcPr>
            <w:tcW w:w="992" w:type="dxa"/>
            <w:noWrap/>
          </w:tcPr>
          <w:p w14:paraId="08E5B73B" w14:textId="7B8FDA17" w:rsidR="00347C5C" w:rsidRPr="000A2CA1" w:rsidRDefault="00347C5C" w:rsidP="00347C5C">
            <w:pPr>
              <w:jc w:val="center"/>
              <w:rPr>
                <w:rFonts w:eastAsia="Times New Roman"/>
                <w:sz w:val="20"/>
                <w:szCs w:val="20"/>
                <w:lang w:eastAsia="en-GB"/>
              </w:rPr>
            </w:pPr>
            <w:r w:rsidRPr="000A2CA1">
              <w:rPr>
                <w:sz w:val="20"/>
                <w:szCs w:val="20"/>
              </w:rPr>
              <w:t>43.6%</w:t>
            </w:r>
          </w:p>
        </w:tc>
      </w:tr>
      <w:tr w:rsidR="00347C5C" w:rsidRPr="000901A5" w14:paraId="70613339" w14:textId="77777777" w:rsidTr="00347C5C">
        <w:trPr>
          <w:trHeight w:val="300"/>
        </w:trPr>
        <w:tc>
          <w:tcPr>
            <w:tcW w:w="1555" w:type="dxa"/>
            <w:shd w:val="clear" w:color="auto" w:fill="D9E2F3" w:themeFill="accent1" w:themeFillTint="33"/>
            <w:noWrap/>
            <w:hideMark/>
          </w:tcPr>
          <w:p w14:paraId="43217FDE" w14:textId="3A31AB99"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04W03</w:t>
            </w:r>
          </w:p>
        </w:tc>
        <w:tc>
          <w:tcPr>
            <w:tcW w:w="3260" w:type="dxa"/>
          </w:tcPr>
          <w:p w14:paraId="5C0CE17D" w14:textId="77777777" w:rsidR="00347C5C" w:rsidRPr="000A2CA1" w:rsidRDefault="00347C5C" w:rsidP="00347C5C">
            <w:pPr>
              <w:jc w:val="center"/>
              <w:rPr>
                <w:sz w:val="20"/>
                <w:szCs w:val="20"/>
              </w:rPr>
            </w:pPr>
          </w:p>
        </w:tc>
        <w:tc>
          <w:tcPr>
            <w:tcW w:w="992" w:type="dxa"/>
            <w:noWrap/>
          </w:tcPr>
          <w:p w14:paraId="77333A97" w14:textId="3131BC2D" w:rsidR="00347C5C" w:rsidRPr="000A2CA1" w:rsidRDefault="00347C5C" w:rsidP="00347C5C">
            <w:pPr>
              <w:jc w:val="center"/>
              <w:rPr>
                <w:rFonts w:eastAsia="Times New Roman"/>
                <w:sz w:val="20"/>
                <w:szCs w:val="20"/>
                <w:lang w:eastAsia="en-GB"/>
              </w:rPr>
            </w:pPr>
            <w:r w:rsidRPr="000A2CA1">
              <w:rPr>
                <w:sz w:val="20"/>
                <w:szCs w:val="20"/>
              </w:rPr>
              <w:t>32.3%</w:t>
            </w:r>
          </w:p>
        </w:tc>
        <w:tc>
          <w:tcPr>
            <w:tcW w:w="992" w:type="dxa"/>
            <w:noWrap/>
          </w:tcPr>
          <w:p w14:paraId="035BB5FC" w14:textId="58AEA77B" w:rsidR="00347C5C" w:rsidRPr="000A2CA1" w:rsidRDefault="00347C5C" w:rsidP="00347C5C">
            <w:pPr>
              <w:jc w:val="center"/>
              <w:rPr>
                <w:rFonts w:eastAsia="Times New Roman"/>
                <w:sz w:val="20"/>
                <w:szCs w:val="20"/>
                <w:lang w:eastAsia="en-GB"/>
              </w:rPr>
            </w:pPr>
            <w:r w:rsidRPr="000A2CA1">
              <w:rPr>
                <w:sz w:val="20"/>
                <w:szCs w:val="20"/>
              </w:rPr>
              <w:t>30.9%</w:t>
            </w:r>
          </w:p>
        </w:tc>
      </w:tr>
      <w:tr w:rsidR="00347C5C" w:rsidRPr="000901A5" w14:paraId="455471C3" w14:textId="77777777" w:rsidTr="00347C5C">
        <w:trPr>
          <w:trHeight w:val="300"/>
        </w:trPr>
        <w:tc>
          <w:tcPr>
            <w:tcW w:w="1555" w:type="dxa"/>
            <w:shd w:val="clear" w:color="auto" w:fill="D9E2F3" w:themeFill="accent1" w:themeFillTint="33"/>
            <w:noWrap/>
            <w:hideMark/>
          </w:tcPr>
          <w:p w14:paraId="5BF71821" w14:textId="3618A399"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04W04</w:t>
            </w:r>
          </w:p>
        </w:tc>
        <w:tc>
          <w:tcPr>
            <w:tcW w:w="3260" w:type="dxa"/>
          </w:tcPr>
          <w:p w14:paraId="260E8079" w14:textId="77777777" w:rsidR="00347C5C" w:rsidRPr="000A2CA1" w:rsidRDefault="00347C5C" w:rsidP="00347C5C">
            <w:pPr>
              <w:jc w:val="center"/>
              <w:rPr>
                <w:sz w:val="20"/>
                <w:szCs w:val="20"/>
              </w:rPr>
            </w:pPr>
          </w:p>
        </w:tc>
        <w:tc>
          <w:tcPr>
            <w:tcW w:w="992" w:type="dxa"/>
            <w:noWrap/>
          </w:tcPr>
          <w:p w14:paraId="31657EBC" w14:textId="1187E951" w:rsidR="00347C5C" w:rsidRPr="000A2CA1" w:rsidRDefault="00347C5C" w:rsidP="00347C5C">
            <w:pPr>
              <w:jc w:val="center"/>
              <w:rPr>
                <w:rFonts w:eastAsia="Times New Roman"/>
                <w:sz w:val="20"/>
                <w:szCs w:val="20"/>
                <w:lang w:eastAsia="en-GB"/>
              </w:rPr>
            </w:pPr>
            <w:r w:rsidRPr="000A2CA1">
              <w:rPr>
                <w:sz w:val="20"/>
                <w:szCs w:val="20"/>
              </w:rPr>
              <w:t>24.3%</w:t>
            </w:r>
          </w:p>
        </w:tc>
        <w:tc>
          <w:tcPr>
            <w:tcW w:w="992" w:type="dxa"/>
            <w:noWrap/>
          </w:tcPr>
          <w:p w14:paraId="1DBBB67C" w14:textId="3F5BEEBA" w:rsidR="00347C5C" w:rsidRPr="000A2CA1" w:rsidRDefault="00347C5C" w:rsidP="00347C5C">
            <w:pPr>
              <w:jc w:val="center"/>
              <w:rPr>
                <w:rFonts w:eastAsia="Times New Roman"/>
                <w:sz w:val="20"/>
                <w:szCs w:val="20"/>
                <w:lang w:eastAsia="en-GB"/>
              </w:rPr>
            </w:pPr>
            <w:r w:rsidRPr="000A2CA1">
              <w:rPr>
                <w:sz w:val="20"/>
                <w:szCs w:val="20"/>
              </w:rPr>
              <w:t>24.3%</w:t>
            </w:r>
          </w:p>
        </w:tc>
      </w:tr>
      <w:tr w:rsidR="00347C5C" w:rsidRPr="000901A5" w14:paraId="357A1D72" w14:textId="77777777" w:rsidTr="00347C5C">
        <w:trPr>
          <w:trHeight w:val="300"/>
        </w:trPr>
        <w:tc>
          <w:tcPr>
            <w:tcW w:w="1555" w:type="dxa"/>
            <w:shd w:val="clear" w:color="auto" w:fill="D9E2F3" w:themeFill="accent1" w:themeFillTint="33"/>
            <w:noWrap/>
            <w:hideMark/>
          </w:tcPr>
          <w:p w14:paraId="539D20F4" w14:textId="0E57FB45"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05B</w:t>
            </w:r>
          </w:p>
        </w:tc>
        <w:tc>
          <w:tcPr>
            <w:tcW w:w="3260" w:type="dxa"/>
          </w:tcPr>
          <w:p w14:paraId="32B4B8CC" w14:textId="77777777" w:rsidR="00347C5C" w:rsidRPr="000A2CA1" w:rsidRDefault="00347C5C" w:rsidP="00347C5C">
            <w:pPr>
              <w:jc w:val="center"/>
              <w:rPr>
                <w:sz w:val="20"/>
                <w:szCs w:val="20"/>
              </w:rPr>
            </w:pPr>
          </w:p>
        </w:tc>
        <w:tc>
          <w:tcPr>
            <w:tcW w:w="992" w:type="dxa"/>
            <w:noWrap/>
          </w:tcPr>
          <w:p w14:paraId="4E0605AF" w14:textId="21D63B7C" w:rsidR="00347C5C" w:rsidRPr="000A2CA1" w:rsidRDefault="00347C5C" w:rsidP="00347C5C">
            <w:pPr>
              <w:jc w:val="center"/>
              <w:rPr>
                <w:rFonts w:eastAsia="Times New Roman"/>
                <w:sz w:val="20"/>
                <w:szCs w:val="20"/>
                <w:lang w:eastAsia="en-GB"/>
              </w:rPr>
            </w:pPr>
            <w:r w:rsidRPr="000A2CA1">
              <w:rPr>
                <w:sz w:val="20"/>
                <w:szCs w:val="20"/>
              </w:rPr>
              <w:t>43.7%</w:t>
            </w:r>
          </w:p>
        </w:tc>
        <w:tc>
          <w:tcPr>
            <w:tcW w:w="992" w:type="dxa"/>
            <w:noWrap/>
          </w:tcPr>
          <w:p w14:paraId="5814EAA2" w14:textId="1D50BC71" w:rsidR="00347C5C" w:rsidRPr="000A2CA1" w:rsidRDefault="00347C5C" w:rsidP="00347C5C">
            <w:pPr>
              <w:jc w:val="center"/>
              <w:rPr>
                <w:rFonts w:eastAsia="Times New Roman"/>
                <w:sz w:val="20"/>
                <w:szCs w:val="20"/>
                <w:lang w:eastAsia="en-GB"/>
              </w:rPr>
            </w:pPr>
            <w:r w:rsidRPr="000A2CA1">
              <w:rPr>
                <w:sz w:val="20"/>
                <w:szCs w:val="20"/>
              </w:rPr>
              <w:t>42.2%</w:t>
            </w:r>
          </w:p>
        </w:tc>
      </w:tr>
      <w:tr w:rsidR="00347C5C" w:rsidRPr="000901A5" w14:paraId="63A4F45F" w14:textId="77777777" w:rsidTr="00347C5C">
        <w:trPr>
          <w:trHeight w:val="300"/>
        </w:trPr>
        <w:tc>
          <w:tcPr>
            <w:tcW w:w="1555" w:type="dxa"/>
            <w:shd w:val="clear" w:color="auto" w:fill="D9E2F3" w:themeFill="accent1" w:themeFillTint="33"/>
            <w:noWrap/>
            <w:hideMark/>
          </w:tcPr>
          <w:p w14:paraId="28C87B07" w14:textId="5C36C5F5"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05W01</w:t>
            </w:r>
          </w:p>
        </w:tc>
        <w:tc>
          <w:tcPr>
            <w:tcW w:w="3260" w:type="dxa"/>
          </w:tcPr>
          <w:p w14:paraId="70235A71" w14:textId="77777777" w:rsidR="00347C5C" w:rsidRPr="000A2CA1" w:rsidRDefault="00347C5C" w:rsidP="00347C5C">
            <w:pPr>
              <w:jc w:val="center"/>
              <w:rPr>
                <w:sz w:val="20"/>
                <w:szCs w:val="20"/>
              </w:rPr>
            </w:pPr>
          </w:p>
        </w:tc>
        <w:tc>
          <w:tcPr>
            <w:tcW w:w="992" w:type="dxa"/>
            <w:noWrap/>
          </w:tcPr>
          <w:p w14:paraId="2E248280" w14:textId="4698D4AA" w:rsidR="00347C5C" w:rsidRPr="000A2CA1" w:rsidRDefault="00347C5C" w:rsidP="00347C5C">
            <w:pPr>
              <w:jc w:val="center"/>
              <w:rPr>
                <w:rFonts w:eastAsia="Times New Roman"/>
                <w:sz w:val="20"/>
                <w:szCs w:val="20"/>
                <w:lang w:eastAsia="en-GB"/>
              </w:rPr>
            </w:pPr>
            <w:r w:rsidRPr="000A2CA1">
              <w:rPr>
                <w:sz w:val="20"/>
                <w:szCs w:val="20"/>
              </w:rPr>
              <w:t>60.2%</w:t>
            </w:r>
          </w:p>
        </w:tc>
        <w:tc>
          <w:tcPr>
            <w:tcW w:w="992" w:type="dxa"/>
            <w:noWrap/>
          </w:tcPr>
          <w:p w14:paraId="49AF42DD" w14:textId="3D5A09BA" w:rsidR="00347C5C" w:rsidRPr="000A2CA1" w:rsidRDefault="00347C5C" w:rsidP="00347C5C">
            <w:pPr>
              <w:jc w:val="center"/>
              <w:rPr>
                <w:rFonts w:eastAsia="Times New Roman"/>
                <w:sz w:val="20"/>
                <w:szCs w:val="20"/>
                <w:lang w:eastAsia="en-GB"/>
              </w:rPr>
            </w:pPr>
            <w:r w:rsidRPr="000A2CA1">
              <w:rPr>
                <w:sz w:val="20"/>
                <w:szCs w:val="20"/>
              </w:rPr>
              <w:t>61.9%</w:t>
            </w:r>
          </w:p>
        </w:tc>
      </w:tr>
      <w:tr w:rsidR="00347C5C" w:rsidRPr="000901A5" w14:paraId="724217E4" w14:textId="77777777" w:rsidTr="00347C5C">
        <w:trPr>
          <w:trHeight w:val="300"/>
        </w:trPr>
        <w:tc>
          <w:tcPr>
            <w:tcW w:w="1555" w:type="dxa"/>
            <w:shd w:val="clear" w:color="auto" w:fill="D9E2F3" w:themeFill="accent1" w:themeFillTint="33"/>
            <w:noWrap/>
            <w:hideMark/>
          </w:tcPr>
          <w:p w14:paraId="4A3FC36B" w14:textId="2B225492"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05W02</w:t>
            </w:r>
          </w:p>
        </w:tc>
        <w:tc>
          <w:tcPr>
            <w:tcW w:w="3260" w:type="dxa"/>
          </w:tcPr>
          <w:p w14:paraId="78ED59A0" w14:textId="77777777" w:rsidR="00347C5C" w:rsidRPr="000A2CA1" w:rsidRDefault="00347C5C" w:rsidP="00347C5C">
            <w:pPr>
              <w:jc w:val="center"/>
              <w:rPr>
                <w:sz w:val="20"/>
                <w:szCs w:val="20"/>
              </w:rPr>
            </w:pPr>
          </w:p>
        </w:tc>
        <w:tc>
          <w:tcPr>
            <w:tcW w:w="992" w:type="dxa"/>
            <w:noWrap/>
          </w:tcPr>
          <w:p w14:paraId="0B38B0B9" w14:textId="7FBC614A" w:rsidR="00347C5C" w:rsidRPr="000A2CA1" w:rsidRDefault="00347C5C" w:rsidP="00347C5C">
            <w:pPr>
              <w:jc w:val="center"/>
              <w:rPr>
                <w:rFonts w:eastAsia="Times New Roman"/>
                <w:sz w:val="20"/>
                <w:szCs w:val="20"/>
                <w:lang w:eastAsia="en-GB"/>
              </w:rPr>
            </w:pPr>
            <w:r w:rsidRPr="000A2CA1">
              <w:rPr>
                <w:sz w:val="20"/>
                <w:szCs w:val="20"/>
              </w:rPr>
              <w:t>49.0%</w:t>
            </w:r>
          </w:p>
        </w:tc>
        <w:tc>
          <w:tcPr>
            <w:tcW w:w="992" w:type="dxa"/>
            <w:noWrap/>
          </w:tcPr>
          <w:p w14:paraId="18E05C50" w14:textId="4233F3C5" w:rsidR="00347C5C" w:rsidRPr="000A2CA1" w:rsidRDefault="00347C5C" w:rsidP="00347C5C">
            <w:pPr>
              <w:jc w:val="center"/>
              <w:rPr>
                <w:rFonts w:eastAsia="Times New Roman"/>
                <w:sz w:val="20"/>
                <w:szCs w:val="20"/>
                <w:lang w:eastAsia="en-GB"/>
              </w:rPr>
            </w:pPr>
            <w:r w:rsidRPr="000A2CA1">
              <w:rPr>
                <w:sz w:val="20"/>
                <w:szCs w:val="20"/>
              </w:rPr>
              <w:t>51.0%</w:t>
            </w:r>
          </w:p>
        </w:tc>
      </w:tr>
      <w:tr w:rsidR="00347C5C" w:rsidRPr="000901A5" w14:paraId="2D17D85B" w14:textId="77777777" w:rsidTr="00347C5C">
        <w:trPr>
          <w:trHeight w:val="300"/>
        </w:trPr>
        <w:tc>
          <w:tcPr>
            <w:tcW w:w="1555" w:type="dxa"/>
            <w:shd w:val="clear" w:color="auto" w:fill="D9E2F3" w:themeFill="accent1" w:themeFillTint="33"/>
            <w:noWrap/>
            <w:hideMark/>
          </w:tcPr>
          <w:p w14:paraId="6C9B73D2" w14:textId="7DF32B57"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05W03</w:t>
            </w:r>
          </w:p>
        </w:tc>
        <w:tc>
          <w:tcPr>
            <w:tcW w:w="3260" w:type="dxa"/>
          </w:tcPr>
          <w:p w14:paraId="50BBCA0F" w14:textId="77777777" w:rsidR="00347C5C" w:rsidRPr="000A2CA1" w:rsidRDefault="00347C5C" w:rsidP="00347C5C">
            <w:pPr>
              <w:jc w:val="center"/>
              <w:rPr>
                <w:sz w:val="20"/>
                <w:szCs w:val="20"/>
              </w:rPr>
            </w:pPr>
          </w:p>
        </w:tc>
        <w:tc>
          <w:tcPr>
            <w:tcW w:w="992" w:type="dxa"/>
            <w:noWrap/>
          </w:tcPr>
          <w:p w14:paraId="22B73202" w14:textId="54FB88CC" w:rsidR="00347C5C" w:rsidRPr="000A2CA1" w:rsidRDefault="00347C5C" w:rsidP="00347C5C">
            <w:pPr>
              <w:jc w:val="center"/>
              <w:rPr>
                <w:rFonts w:eastAsia="Times New Roman"/>
                <w:sz w:val="20"/>
                <w:szCs w:val="20"/>
                <w:lang w:eastAsia="en-GB"/>
              </w:rPr>
            </w:pPr>
            <w:r w:rsidRPr="000A2CA1">
              <w:rPr>
                <w:sz w:val="20"/>
                <w:szCs w:val="20"/>
              </w:rPr>
              <w:t>38.0%</w:t>
            </w:r>
          </w:p>
        </w:tc>
        <w:tc>
          <w:tcPr>
            <w:tcW w:w="992" w:type="dxa"/>
            <w:noWrap/>
          </w:tcPr>
          <w:p w14:paraId="69062DCC" w14:textId="5E1BA62E" w:rsidR="00347C5C" w:rsidRPr="000A2CA1" w:rsidRDefault="00347C5C" w:rsidP="00347C5C">
            <w:pPr>
              <w:jc w:val="center"/>
              <w:rPr>
                <w:rFonts w:eastAsia="Times New Roman"/>
                <w:sz w:val="20"/>
                <w:szCs w:val="20"/>
                <w:lang w:eastAsia="en-GB"/>
              </w:rPr>
            </w:pPr>
            <w:r w:rsidRPr="000A2CA1">
              <w:rPr>
                <w:sz w:val="20"/>
                <w:szCs w:val="20"/>
              </w:rPr>
              <w:t>38.6%</w:t>
            </w:r>
          </w:p>
        </w:tc>
      </w:tr>
      <w:tr w:rsidR="00347C5C" w:rsidRPr="000901A5" w14:paraId="1593C2A8" w14:textId="77777777" w:rsidTr="00347C5C">
        <w:trPr>
          <w:trHeight w:val="300"/>
        </w:trPr>
        <w:tc>
          <w:tcPr>
            <w:tcW w:w="1555" w:type="dxa"/>
            <w:shd w:val="clear" w:color="auto" w:fill="D9E2F3" w:themeFill="accent1" w:themeFillTint="33"/>
            <w:noWrap/>
            <w:hideMark/>
          </w:tcPr>
          <w:p w14:paraId="06D3EE75" w14:textId="51BC9245"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05W04</w:t>
            </w:r>
          </w:p>
        </w:tc>
        <w:tc>
          <w:tcPr>
            <w:tcW w:w="3260" w:type="dxa"/>
          </w:tcPr>
          <w:p w14:paraId="70E41060" w14:textId="77777777" w:rsidR="00347C5C" w:rsidRPr="000A2CA1" w:rsidRDefault="00347C5C" w:rsidP="00347C5C">
            <w:pPr>
              <w:jc w:val="center"/>
              <w:rPr>
                <w:sz w:val="20"/>
                <w:szCs w:val="20"/>
              </w:rPr>
            </w:pPr>
          </w:p>
        </w:tc>
        <w:tc>
          <w:tcPr>
            <w:tcW w:w="992" w:type="dxa"/>
            <w:noWrap/>
          </w:tcPr>
          <w:p w14:paraId="0B6FB85A" w14:textId="095DDC96" w:rsidR="00347C5C" w:rsidRPr="000A2CA1" w:rsidRDefault="00347C5C" w:rsidP="00347C5C">
            <w:pPr>
              <w:jc w:val="center"/>
              <w:rPr>
                <w:rFonts w:eastAsia="Times New Roman"/>
                <w:sz w:val="20"/>
                <w:szCs w:val="20"/>
                <w:lang w:eastAsia="en-GB"/>
              </w:rPr>
            </w:pPr>
            <w:r w:rsidRPr="000A2CA1">
              <w:rPr>
                <w:sz w:val="20"/>
                <w:szCs w:val="20"/>
              </w:rPr>
              <w:t>26.6%</w:t>
            </w:r>
          </w:p>
        </w:tc>
        <w:tc>
          <w:tcPr>
            <w:tcW w:w="992" w:type="dxa"/>
            <w:noWrap/>
          </w:tcPr>
          <w:p w14:paraId="580010DD" w14:textId="65C315D7" w:rsidR="00347C5C" w:rsidRPr="000A2CA1" w:rsidRDefault="00347C5C" w:rsidP="00347C5C">
            <w:pPr>
              <w:jc w:val="center"/>
              <w:rPr>
                <w:rFonts w:eastAsia="Times New Roman"/>
                <w:sz w:val="20"/>
                <w:szCs w:val="20"/>
                <w:lang w:eastAsia="en-GB"/>
              </w:rPr>
            </w:pPr>
            <w:r w:rsidRPr="000A2CA1">
              <w:rPr>
                <w:sz w:val="20"/>
                <w:szCs w:val="20"/>
              </w:rPr>
              <w:t>26.0%</w:t>
            </w:r>
          </w:p>
        </w:tc>
      </w:tr>
      <w:tr w:rsidR="00347C5C" w:rsidRPr="000901A5" w14:paraId="63A226E2" w14:textId="77777777" w:rsidTr="00347C5C">
        <w:trPr>
          <w:trHeight w:val="300"/>
        </w:trPr>
        <w:tc>
          <w:tcPr>
            <w:tcW w:w="1555" w:type="dxa"/>
            <w:shd w:val="clear" w:color="auto" w:fill="D9E2F3" w:themeFill="accent1" w:themeFillTint="33"/>
            <w:noWrap/>
            <w:hideMark/>
          </w:tcPr>
          <w:p w14:paraId="609F6EBC" w14:textId="3A493D47"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06B</w:t>
            </w:r>
          </w:p>
        </w:tc>
        <w:tc>
          <w:tcPr>
            <w:tcW w:w="3260" w:type="dxa"/>
          </w:tcPr>
          <w:p w14:paraId="18244EAA" w14:textId="77777777" w:rsidR="00347C5C" w:rsidRPr="000A2CA1" w:rsidRDefault="00347C5C" w:rsidP="00347C5C">
            <w:pPr>
              <w:jc w:val="center"/>
              <w:rPr>
                <w:sz w:val="20"/>
                <w:szCs w:val="20"/>
              </w:rPr>
            </w:pPr>
          </w:p>
        </w:tc>
        <w:tc>
          <w:tcPr>
            <w:tcW w:w="992" w:type="dxa"/>
            <w:noWrap/>
          </w:tcPr>
          <w:p w14:paraId="5F681BFB" w14:textId="2031234F" w:rsidR="00347C5C" w:rsidRPr="000A2CA1" w:rsidRDefault="00347C5C" w:rsidP="00347C5C">
            <w:pPr>
              <w:jc w:val="center"/>
              <w:rPr>
                <w:rFonts w:eastAsia="Times New Roman"/>
                <w:sz w:val="20"/>
                <w:szCs w:val="20"/>
                <w:lang w:eastAsia="en-GB"/>
              </w:rPr>
            </w:pPr>
            <w:r w:rsidRPr="000A2CA1">
              <w:rPr>
                <w:sz w:val="20"/>
                <w:szCs w:val="20"/>
              </w:rPr>
              <w:t>55.1%</w:t>
            </w:r>
          </w:p>
        </w:tc>
        <w:tc>
          <w:tcPr>
            <w:tcW w:w="992" w:type="dxa"/>
            <w:noWrap/>
          </w:tcPr>
          <w:p w14:paraId="3806456D" w14:textId="0829BEDD" w:rsidR="00347C5C" w:rsidRPr="000A2CA1" w:rsidRDefault="00347C5C" w:rsidP="00347C5C">
            <w:pPr>
              <w:jc w:val="center"/>
              <w:rPr>
                <w:rFonts w:eastAsia="Times New Roman"/>
                <w:sz w:val="20"/>
                <w:szCs w:val="20"/>
                <w:lang w:eastAsia="en-GB"/>
              </w:rPr>
            </w:pPr>
            <w:r w:rsidRPr="000A2CA1">
              <w:rPr>
                <w:sz w:val="20"/>
                <w:szCs w:val="20"/>
              </w:rPr>
              <w:t>49.0%</w:t>
            </w:r>
          </w:p>
        </w:tc>
      </w:tr>
      <w:tr w:rsidR="00347C5C" w:rsidRPr="000901A5" w14:paraId="3179194F" w14:textId="77777777" w:rsidTr="00347C5C">
        <w:trPr>
          <w:trHeight w:val="300"/>
        </w:trPr>
        <w:tc>
          <w:tcPr>
            <w:tcW w:w="1555" w:type="dxa"/>
            <w:shd w:val="clear" w:color="auto" w:fill="D9E2F3" w:themeFill="accent1" w:themeFillTint="33"/>
            <w:noWrap/>
            <w:hideMark/>
          </w:tcPr>
          <w:p w14:paraId="5EBAA675" w14:textId="451F050B"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06W01</w:t>
            </w:r>
          </w:p>
        </w:tc>
        <w:tc>
          <w:tcPr>
            <w:tcW w:w="3260" w:type="dxa"/>
          </w:tcPr>
          <w:p w14:paraId="095E0DDC" w14:textId="77777777" w:rsidR="00347C5C" w:rsidRPr="000A2CA1" w:rsidRDefault="00347C5C" w:rsidP="00347C5C">
            <w:pPr>
              <w:jc w:val="center"/>
              <w:rPr>
                <w:sz w:val="20"/>
                <w:szCs w:val="20"/>
              </w:rPr>
            </w:pPr>
          </w:p>
        </w:tc>
        <w:tc>
          <w:tcPr>
            <w:tcW w:w="992" w:type="dxa"/>
            <w:noWrap/>
          </w:tcPr>
          <w:p w14:paraId="3990C819" w14:textId="478D0DFA" w:rsidR="00347C5C" w:rsidRPr="000A2CA1" w:rsidRDefault="00347C5C" w:rsidP="00347C5C">
            <w:pPr>
              <w:jc w:val="center"/>
              <w:rPr>
                <w:rFonts w:eastAsia="Times New Roman"/>
                <w:sz w:val="20"/>
                <w:szCs w:val="20"/>
                <w:lang w:eastAsia="en-GB"/>
              </w:rPr>
            </w:pPr>
            <w:r w:rsidRPr="000A2CA1">
              <w:rPr>
                <w:sz w:val="20"/>
                <w:szCs w:val="20"/>
              </w:rPr>
              <w:t>66.9%</w:t>
            </w:r>
          </w:p>
        </w:tc>
        <w:tc>
          <w:tcPr>
            <w:tcW w:w="992" w:type="dxa"/>
            <w:noWrap/>
          </w:tcPr>
          <w:p w14:paraId="025928A6" w14:textId="448BCB06" w:rsidR="00347C5C" w:rsidRPr="000A2CA1" w:rsidRDefault="00347C5C" w:rsidP="00347C5C">
            <w:pPr>
              <w:jc w:val="center"/>
              <w:rPr>
                <w:rFonts w:eastAsia="Times New Roman"/>
                <w:sz w:val="20"/>
                <w:szCs w:val="20"/>
                <w:lang w:eastAsia="en-GB"/>
              </w:rPr>
            </w:pPr>
            <w:r w:rsidRPr="000A2CA1">
              <w:rPr>
                <w:sz w:val="20"/>
                <w:szCs w:val="20"/>
              </w:rPr>
              <w:t>64.9%</w:t>
            </w:r>
          </w:p>
        </w:tc>
      </w:tr>
      <w:tr w:rsidR="00347C5C" w:rsidRPr="000901A5" w14:paraId="3F16AE3D" w14:textId="77777777" w:rsidTr="00347C5C">
        <w:trPr>
          <w:trHeight w:val="300"/>
        </w:trPr>
        <w:tc>
          <w:tcPr>
            <w:tcW w:w="1555" w:type="dxa"/>
            <w:shd w:val="clear" w:color="auto" w:fill="D9E2F3" w:themeFill="accent1" w:themeFillTint="33"/>
            <w:noWrap/>
            <w:hideMark/>
          </w:tcPr>
          <w:p w14:paraId="0DCCBD9A" w14:textId="7F4B1CE8"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06W02</w:t>
            </w:r>
          </w:p>
        </w:tc>
        <w:tc>
          <w:tcPr>
            <w:tcW w:w="3260" w:type="dxa"/>
          </w:tcPr>
          <w:p w14:paraId="70CF2D34" w14:textId="77777777" w:rsidR="00347C5C" w:rsidRPr="000A2CA1" w:rsidRDefault="00347C5C" w:rsidP="00347C5C">
            <w:pPr>
              <w:jc w:val="center"/>
              <w:rPr>
                <w:sz w:val="20"/>
                <w:szCs w:val="20"/>
              </w:rPr>
            </w:pPr>
          </w:p>
        </w:tc>
        <w:tc>
          <w:tcPr>
            <w:tcW w:w="992" w:type="dxa"/>
            <w:noWrap/>
          </w:tcPr>
          <w:p w14:paraId="02927585" w14:textId="178BFF55" w:rsidR="00347C5C" w:rsidRPr="000A2CA1" w:rsidRDefault="00347C5C" w:rsidP="00347C5C">
            <w:pPr>
              <w:jc w:val="center"/>
              <w:rPr>
                <w:rFonts w:eastAsia="Times New Roman"/>
                <w:sz w:val="20"/>
                <w:szCs w:val="20"/>
                <w:lang w:eastAsia="en-GB"/>
              </w:rPr>
            </w:pPr>
            <w:r w:rsidRPr="000A2CA1">
              <w:rPr>
                <w:sz w:val="20"/>
                <w:szCs w:val="20"/>
              </w:rPr>
              <w:t>60.1%</w:t>
            </w:r>
          </w:p>
        </w:tc>
        <w:tc>
          <w:tcPr>
            <w:tcW w:w="992" w:type="dxa"/>
            <w:noWrap/>
          </w:tcPr>
          <w:p w14:paraId="47B3281D" w14:textId="41F87B7F" w:rsidR="00347C5C" w:rsidRPr="000A2CA1" w:rsidRDefault="00347C5C" w:rsidP="00347C5C">
            <w:pPr>
              <w:jc w:val="center"/>
              <w:rPr>
                <w:rFonts w:eastAsia="Times New Roman"/>
                <w:sz w:val="20"/>
                <w:szCs w:val="20"/>
                <w:lang w:eastAsia="en-GB"/>
              </w:rPr>
            </w:pPr>
            <w:r w:rsidRPr="000A2CA1">
              <w:rPr>
                <w:sz w:val="20"/>
                <w:szCs w:val="20"/>
              </w:rPr>
              <w:t>60.5%</w:t>
            </w:r>
          </w:p>
        </w:tc>
      </w:tr>
      <w:tr w:rsidR="00347C5C" w:rsidRPr="000901A5" w14:paraId="059AFB8C" w14:textId="77777777" w:rsidTr="00347C5C">
        <w:trPr>
          <w:trHeight w:val="276"/>
        </w:trPr>
        <w:tc>
          <w:tcPr>
            <w:tcW w:w="1555" w:type="dxa"/>
            <w:shd w:val="clear" w:color="auto" w:fill="D9E2F3" w:themeFill="accent1" w:themeFillTint="33"/>
            <w:noWrap/>
            <w:hideMark/>
          </w:tcPr>
          <w:p w14:paraId="64273280" w14:textId="5DEB8322"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06W03</w:t>
            </w:r>
          </w:p>
        </w:tc>
        <w:tc>
          <w:tcPr>
            <w:tcW w:w="3260" w:type="dxa"/>
          </w:tcPr>
          <w:p w14:paraId="08156130" w14:textId="77777777" w:rsidR="00347C5C" w:rsidRPr="000A2CA1" w:rsidRDefault="00347C5C" w:rsidP="00347C5C">
            <w:pPr>
              <w:jc w:val="center"/>
              <w:rPr>
                <w:sz w:val="20"/>
                <w:szCs w:val="20"/>
              </w:rPr>
            </w:pPr>
          </w:p>
        </w:tc>
        <w:tc>
          <w:tcPr>
            <w:tcW w:w="992" w:type="dxa"/>
            <w:noWrap/>
          </w:tcPr>
          <w:p w14:paraId="4EC93842" w14:textId="7B33AA33" w:rsidR="00347C5C" w:rsidRPr="000A2CA1" w:rsidRDefault="00347C5C" w:rsidP="00347C5C">
            <w:pPr>
              <w:jc w:val="center"/>
              <w:rPr>
                <w:rFonts w:eastAsia="Times New Roman"/>
                <w:sz w:val="20"/>
                <w:szCs w:val="20"/>
                <w:lang w:eastAsia="en-GB"/>
              </w:rPr>
            </w:pPr>
            <w:r w:rsidRPr="000A2CA1">
              <w:rPr>
                <w:sz w:val="20"/>
                <w:szCs w:val="20"/>
              </w:rPr>
              <w:t>44.7%</w:t>
            </w:r>
          </w:p>
        </w:tc>
        <w:tc>
          <w:tcPr>
            <w:tcW w:w="992" w:type="dxa"/>
            <w:noWrap/>
          </w:tcPr>
          <w:p w14:paraId="18801B10" w14:textId="74A69A90" w:rsidR="00347C5C" w:rsidRPr="000A2CA1" w:rsidRDefault="00347C5C" w:rsidP="00347C5C">
            <w:pPr>
              <w:jc w:val="center"/>
              <w:rPr>
                <w:rFonts w:eastAsia="Times New Roman"/>
                <w:sz w:val="20"/>
                <w:szCs w:val="20"/>
                <w:lang w:eastAsia="en-GB"/>
              </w:rPr>
            </w:pPr>
            <w:r w:rsidRPr="000A2CA1">
              <w:rPr>
                <w:sz w:val="20"/>
                <w:szCs w:val="20"/>
              </w:rPr>
              <w:t>46.2%</w:t>
            </w:r>
          </w:p>
        </w:tc>
      </w:tr>
      <w:tr w:rsidR="00347C5C" w:rsidRPr="000901A5" w14:paraId="4CF9EEF1" w14:textId="77777777" w:rsidTr="00347C5C">
        <w:trPr>
          <w:trHeight w:val="276"/>
        </w:trPr>
        <w:tc>
          <w:tcPr>
            <w:tcW w:w="1555" w:type="dxa"/>
            <w:shd w:val="clear" w:color="auto" w:fill="D9E2F3" w:themeFill="accent1" w:themeFillTint="33"/>
            <w:noWrap/>
            <w:hideMark/>
          </w:tcPr>
          <w:p w14:paraId="25B0EF52" w14:textId="79FFB69A"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06W04</w:t>
            </w:r>
          </w:p>
        </w:tc>
        <w:tc>
          <w:tcPr>
            <w:tcW w:w="3260" w:type="dxa"/>
          </w:tcPr>
          <w:p w14:paraId="2BD07944" w14:textId="77777777" w:rsidR="00347C5C" w:rsidRPr="000A2CA1" w:rsidRDefault="00347C5C" w:rsidP="00347C5C">
            <w:pPr>
              <w:jc w:val="center"/>
              <w:rPr>
                <w:sz w:val="20"/>
                <w:szCs w:val="20"/>
              </w:rPr>
            </w:pPr>
          </w:p>
        </w:tc>
        <w:tc>
          <w:tcPr>
            <w:tcW w:w="992" w:type="dxa"/>
            <w:noWrap/>
          </w:tcPr>
          <w:p w14:paraId="0FD9DEE1" w14:textId="21329024" w:rsidR="00347C5C" w:rsidRPr="000A2CA1" w:rsidRDefault="00347C5C" w:rsidP="00347C5C">
            <w:pPr>
              <w:jc w:val="center"/>
              <w:rPr>
                <w:rFonts w:eastAsia="Times New Roman"/>
                <w:sz w:val="20"/>
                <w:szCs w:val="20"/>
                <w:lang w:eastAsia="en-GB"/>
              </w:rPr>
            </w:pPr>
            <w:r w:rsidRPr="000A2CA1">
              <w:rPr>
                <w:sz w:val="20"/>
                <w:szCs w:val="20"/>
              </w:rPr>
              <w:t>29.6%</w:t>
            </w:r>
          </w:p>
        </w:tc>
        <w:tc>
          <w:tcPr>
            <w:tcW w:w="992" w:type="dxa"/>
            <w:noWrap/>
          </w:tcPr>
          <w:p w14:paraId="34481928" w14:textId="368487F0" w:rsidR="00347C5C" w:rsidRPr="000A2CA1" w:rsidRDefault="00347C5C" w:rsidP="00347C5C">
            <w:pPr>
              <w:jc w:val="center"/>
              <w:rPr>
                <w:rFonts w:eastAsia="Times New Roman"/>
                <w:sz w:val="20"/>
                <w:szCs w:val="20"/>
                <w:lang w:eastAsia="en-GB"/>
              </w:rPr>
            </w:pPr>
            <w:r w:rsidRPr="000A2CA1">
              <w:rPr>
                <w:sz w:val="20"/>
                <w:szCs w:val="20"/>
              </w:rPr>
              <w:t>31.5%</w:t>
            </w:r>
          </w:p>
        </w:tc>
      </w:tr>
      <w:tr w:rsidR="00347C5C" w:rsidRPr="000901A5" w14:paraId="5571FD01" w14:textId="77777777" w:rsidTr="00347C5C">
        <w:trPr>
          <w:trHeight w:val="276"/>
        </w:trPr>
        <w:tc>
          <w:tcPr>
            <w:tcW w:w="1555" w:type="dxa"/>
            <w:shd w:val="clear" w:color="auto" w:fill="D9E2F3" w:themeFill="accent1" w:themeFillTint="33"/>
            <w:noWrap/>
            <w:hideMark/>
          </w:tcPr>
          <w:p w14:paraId="2B508478" w14:textId="2CE2893B"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07B</w:t>
            </w:r>
          </w:p>
        </w:tc>
        <w:tc>
          <w:tcPr>
            <w:tcW w:w="3260" w:type="dxa"/>
          </w:tcPr>
          <w:p w14:paraId="2E6667FD" w14:textId="77777777" w:rsidR="00347C5C" w:rsidRPr="000A2CA1" w:rsidRDefault="00347C5C" w:rsidP="00347C5C">
            <w:pPr>
              <w:jc w:val="center"/>
              <w:rPr>
                <w:sz w:val="20"/>
                <w:szCs w:val="20"/>
              </w:rPr>
            </w:pPr>
          </w:p>
        </w:tc>
        <w:tc>
          <w:tcPr>
            <w:tcW w:w="992" w:type="dxa"/>
            <w:noWrap/>
          </w:tcPr>
          <w:p w14:paraId="4AF6BF2B" w14:textId="37721397" w:rsidR="00347C5C" w:rsidRPr="000A2CA1" w:rsidRDefault="00347C5C" w:rsidP="00347C5C">
            <w:pPr>
              <w:jc w:val="center"/>
              <w:rPr>
                <w:rFonts w:eastAsia="Times New Roman"/>
                <w:sz w:val="20"/>
                <w:szCs w:val="20"/>
                <w:lang w:eastAsia="en-GB"/>
              </w:rPr>
            </w:pPr>
            <w:r w:rsidRPr="000A2CA1">
              <w:rPr>
                <w:sz w:val="20"/>
                <w:szCs w:val="20"/>
              </w:rPr>
              <w:t>68.7%</w:t>
            </w:r>
          </w:p>
        </w:tc>
        <w:tc>
          <w:tcPr>
            <w:tcW w:w="992" w:type="dxa"/>
            <w:noWrap/>
          </w:tcPr>
          <w:p w14:paraId="7710AAB6" w14:textId="155FE552" w:rsidR="00347C5C" w:rsidRPr="000A2CA1" w:rsidRDefault="00347C5C" w:rsidP="00347C5C">
            <w:pPr>
              <w:jc w:val="center"/>
              <w:rPr>
                <w:rFonts w:eastAsia="Times New Roman"/>
                <w:sz w:val="20"/>
                <w:szCs w:val="20"/>
                <w:lang w:eastAsia="en-GB"/>
              </w:rPr>
            </w:pPr>
            <w:r w:rsidRPr="000A2CA1">
              <w:rPr>
                <w:sz w:val="20"/>
                <w:szCs w:val="20"/>
              </w:rPr>
              <w:t>63.7%</w:t>
            </w:r>
          </w:p>
        </w:tc>
      </w:tr>
      <w:tr w:rsidR="00347C5C" w:rsidRPr="000901A5" w14:paraId="3E270EED" w14:textId="77777777" w:rsidTr="00347C5C">
        <w:trPr>
          <w:trHeight w:val="276"/>
        </w:trPr>
        <w:tc>
          <w:tcPr>
            <w:tcW w:w="1555" w:type="dxa"/>
            <w:shd w:val="clear" w:color="auto" w:fill="D9E2F3" w:themeFill="accent1" w:themeFillTint="33"/>
            <w:noWrap/>
            <w:hideMark/>
          </w:tcPr>
          <w:p w14:paraId="1103F6FE" w14:textId="596A44D7"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07W01</w:t>
            </w:r>
          </w:p>
        </w:tc>
        <w:tc>
          <w:tcPr>
            <w:tcW w:w="3260" w:type="dxa"/>
          </w:tcPr>
          <w:p w14:paraId="1F3F5A04" w14:textId="77777777" w:rsidR="00347C5C" w:rsidRPr="000A2CA1" w:rsidRDefault="00347C5C" w:rsidP="00347C5C">
            <w:pPr>
              <w:jc w:val="center"/>
              <w:rPr>
                <w:sz w:val="20"/>
                <w:szCs w:val="20"/>
              </w:rPr>
            </w:pPr>
          </w:p>
        </w:tc>
        <w:tc>
          <w:tcPr>
            <w:tcW w:w="992" w:type="dxa"/>
            <w:noWrap/>
          </w:tcPr>
          <w:p w14:paraId="602729C4" w14:textId="2D40851C" w:rsidR="00347C5C" w:rsidRPr="000A2CA1" w:rsidRDefault="00347C5C" w:rsidP="00347C5C">
            <w:pPr>
              <w:jc w:val="center"/>
              <w:rPr>
                <w:rFonts w:eastAsia="Times New Roman"/>
                <w:sz w:val="20"/>
                <w:szCs w:val="20"/>
                <w:lang w:eastAsia="en-GB"/>
              </w:rPr>
            </w:pPr>
            <w:r w:rsidRPr="000A2CA1">
              <w:rPr>
                <w:sz w:val="20"/>
                <w:szCs w:val="20"/>
              </w:rPr>
              <w:t>70.2%</w:t>
            </w:r>
          </w:p>
        </w:tc>
        <w:tc>
          <w:tcPr>
            <w:tcW w:w="992" w:type="dxa"/>
            <w:noWrap/>
          </w:tcPr>
          <w:p w14:paraId="597A2695" w14:textId="1AED3A2E" w:rsidR="00347C5C" w:rsidRPr="000A2CA1" w:rsidRDefault="00347C5C" w:rsidP="00347C5C">
            <w:pPr>
              <w:jc w:val="center"/>
              <w:rPr>
                <w:rFonts w:eastAsia="Times New Roman"/>
                <w:sz w:val="20"/>
                <w:szCs w:val="20"/>
                <w:lang w:eastAsia="en-GB"/>
              </w:rPr>
            </w:pPr>
            <w:r w:rsidRPr="000A2CA1">
              <w:rPr>
                <w:sz w:val="20"/>
                <w:szCs w:val="20"/>
              </w:rPr>
              <w:t>70.6%</w:t>
            </w:r>
          </w:p>
        </w:tc>
      </w:tr>
      <w:tr w:rsidR="00347C5C" w:rsidRPr="000901A5" w14:paraId="55836443" w14:textId="77777777" w:rsidTr="00347C5C">
        <w:trPr>
          <w:trHeight w:val="276"/>
        </w:trPr>
        <w:tc>
          <w:tcPr>
            <w:tcW w:w="1555" w:type="dxa"/>
            <w:shd w:val="clear" w:color="auto" w:fill="D9E2F3" w:themeFill="accent1" w:themeFillTint="33"/>
            <w:noWrap/>
            <w:hideMark/>
          </w:tcPr>
          <w:p w14:paraId="7B746A0B" w14:textId="5C793722"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90</w:t>
            </w:r>
            <w:r w:rsidRPr="000901A5">
              <w:rPr>
                <w:rFonts w:eastAsia="Times New Roman"/>
                <w:sz w:val="20"/>
                <w:szCs w:val="20"/>
                <w:lang w:eastAsia="en-GB"/>
              </w:rPr>
              <w:t>7W02</w:t>
            </w:r>
          </w:p>
        </w:tc>
        <w:tc>
          <w:tcPr>
            <w:tcW w:w="3260" w:type="dxa"/>
          </w:tcPr>
          <w:p w14:paraId="0239CC64" w14:textId="77777777" w:rsidR="00347C5C" w:rsidRPr="000A2CA1" w:rsidRDefault="00347C5C" w:rsidP="00347C5C">
            <w:pPr>
              <w:jc w:val="center"/>
              <w:rPr>
                <w:sz w:val="20"/>
                <w:szCs w:val="20"/>
              </w:rPr>
            </w:pPr>
          </w:p>
        </w:tc>
        <w:tc>
          <w:tcPr>
            <w:tcW w:w="992" w:type="dxa"/>
            <w:noWrap/>
          </w:tcPr>
          <w:p w14:paraId="3C1520EE" w14:textId="3CA0DC8C" w:rsidR="00347C5C" w:rsidRPr="000A2CA1" w:rsidRDefault="00347C5C" w:rsidP="00347C5C">
            <w:pPr>
              <w:jc w:val="center"/>
              <w:rPr>
                <w:rFonts w:eastAsia="Times New Roman"/>
                <w:sz w:val="20"/>
                <w:szCs w:val="20"/>
                <w:lang w:eastAsia="en-GB"/>
              </w:rPr>
            </w:pPr>
            <w:r w:rsidRPr="000A2CA1">
              <w:rPr>
                <w:sz w:val="20"/>
                <w:szCs w:val="20"/>
              </w:rPr>
              <w:t>72.6%</w:t>
            </w:r>
          </w:p>
        </w:tc>
        <w:tc>
          <w:tcPr>
            <w:tcW w:w="992" w:type="dxa"/>
            <w:noWrap/>
          </w:tcPr>
          <w:p w14:paraId="119D2AE6" w14:textId="19DDC3D1" w:rsidR="00347C5C" w:rsidRPr="000A2CA1" w:rsidRDefault="00347C5C" w:rsidP="00347C5C">
            <w:pPr>
              <w:jc w:val="center"/>
              <w:rPr>
                <w:rFonts w:eastAsia="Times New Roman"/>
                <w:sz w:val="20"/>
                <w:szCs w:val="20"/>
                <w:lang w:eastAsia="en-GB"/>
              </w:rPr>
            </w:pPr>
            <w:r w:rsidRPr="000A2CA1">
              <w:rPr>
                <w:sz w:val="20"/>
                <w:szCs w:val="20"/>
              </w:rPr>
              <w:t>73.4%</w:t>
            </w:r>
          </w:p>
        </w:tc>
      </w:tr>
      <w:tr w:rsidR="00347C5C" w:rsidRPr="000901A5" w14:paraId="2EFC1C0F" w14:textId="77777777" w:rsidTr="00347C5C">
        <w:trPr>
          <w:trHeight w:val="276"/>
        </w:trPr>
        <w:tc>
          <w:tcPr>
            <w:tcW w:w="1555" w:type="dxa"/>
            <w:shd w:val="clear" w:color="auto" w:fill="D9E2F3" w:themeFill="accent1" w:themeFillTint="33"/>
            <w:noWrap/>
            <w:hideMark/>
          </w:tcPr>
          <w:p w14:paraId="2CAA4CB6" w14:textId="3D18594A"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07W03</w:t>
            </w:r>
          </w:p>
        </w:tc>
        <w:tc>
          <w:tcPr>
            <w:tcW w:w="3260" w:type="dxa"/>
          </w:tcPr>
          <w:p w14:paraId="73585BB1" w14:textId="77777777" w:rsidR="00347C5C" w:rsidRPr="000A2CA1" w:rsidRDefault="00347C5C" w:rsidP="00347C5C">
            <w:pPr>
              <w:jc w:val="center"/>
              <w:rPr>
                <w:sz w:val="20"/>
                <w:szCs w:val="20"/>
              </w:rPr>
            </w:pPr>
          </w:p>
        </w:tc>
        <w:tc>
          <w:tcPr>
            <w:tcW w:w="992" w:type="dxa"/>
            <w:noWrap/>
          </w:tcPr>
          <w:p w14:paraId="1C4DAAF3" w14:textId="39E3CDBB" w:rsidR="00347C5C" w:rsidRPr="000A2CA1" w:rsidRDefault="00347C5C" w:rsidP="00347C5C">
            <w:pPr>
              <w:jc w:val="center"/>
              <w:rPr>
                <w:rFonts w:eastAsia="Times New Roman"/>
                <w:sz w:val="20"/>
                <w:szCs w:val="20"/>
                <w:lang w:eastAsia="en-GB"/>
              </w:rPr>
            </w:pPr>
            <w:r w:rsidRPr="000A2CA1">
              <w:rPr>
                <w:sz w:val="20"/>
                <w:szCs w:val="20"/>
              </w:rPr>
              <w:t>60.2%</w:t>
            </w:r>
          </w:p>
        </w:tc>
        <w:tc>
          <w:tcPr>
            <w:tcW w:w="992" w:type="dxa"/>
            <w:noWrap/>
          </w:tcPr>
          <w:p w14:paraId="6AA3F508" w14:textId="6BADD8E1" w:rsidR="00347C5C" w:rsidRPr="000A2CA1" w:rsidRDefault="00347C5C" w:rsidP="00347C5C">
            <w:pPr>
              <w:jc w:val="center"/>
              <w:rPr>
                <w:rFonts w:eastAsia="Times New Roman"/>
                <w:sz w:val="20"/>
                <w:szCs w:val="20"/>
                <w:lang w:eastAsia="en-GB"/>
              </w:rPr>
            </w:pPr>
            <w:r w:rsidRPr="000A2CA1">
              <w:rPr>
                <w:sz w:val="20"/>
                <w:szCs w:val="20"/>
              </w:rPr>
              <w:t>61.1%</w:t>
            </w:r>
          </w:p>
        </w:tc>
      </w:tr>
      <w:tr w:rsidR="00347C5C" w:rsidRPr="000901A5" w14:paraId="5704101C" w14:textId="77777777" w:rsidTr="00347C5C">
        <w:trPr>
          <w:trHeight w:val="276"/>
        </w:trPr>
        <w:tc>
          <w:tcPr>
            <w:tcW w:w="1555" w:type="dxa"/>
            <w:shd w:val="clear" w:color="auto" w:fill="D9E2F3" w:themeFill="accent1" w:themeFillTint="33"/>
            <w:noWrap/>
            <w:hideMark/>
          </w:tcPr>
          <w:p w14:paraId="18CD315C" w14:textId="5B6163F4"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07W04</w:t>
            </w:r>
          </w:p>
        </w:tc>
        <w:tc>
          <w:tcPr>
            <w:tcW w:w="3260" w:type="dxa"/>
          </w:tcPr>
          <w:p w14:paraId="53B3ABA0" w14:textId="77777777" w:rsidR="00347C5C" w:rsidRPr="000A2CA1" w:rsidRDefault="00347C5C" w:rsidP="00347C5C">
            <w:pPr>
              <w:jc w:val="center"/>
              <w:rPr>
                <w:sz w:val="20"/>
                <w:szCs w:val="20"/>
              </w:rPr>
            </w:pPr>
          </w:p>
        </w:tc>
        <w:tc>
          <w:tcPr>
            <w:tcW w:w="992" w:type="dxa"/>
            <w:noWrap/>
          </w:tcPr>
          <w:p w14:paraId="12EB5BF5" w14:textId="1016BF40" w:rsidR="00347C5C" w:rsidRPr="000A2CA1" w:rsidRDefault="00347C5C" w:rsidP="00347C5C">
            <w:pPr>
              <w:jc w:val="center"/>
              <w:rPr>
                <w:rFonts w:eastAsia="Times New Roman"/>
                <w:sz w:val="20"/>
                <w:szCs w:val="20"/>
                <w:lang w:eastAsia="en-GB"/>
              </w:rPr>
            </w:pPr>
            <w:r w:rsidRPr="000A2CA1">
              <w:rPr>
                <w:sz w:val="20"/>
                <w:szCs w:val="20"/>
              </w:rPr>
              <w:t>36.8%</w:t>
            </w:r>
          </w:p>
        </w:tc>
        <w:tc>
          <w:tcPr>
            <w:tcW w:w="992" w:type="dxa"/>
            <w:noWrap/>
          </w:tcPr>
          <w:p w14:paraId="6A338F0F" w14:textId="0766132C" w:rsidR="00347C5C" w:rsidRPr="000A2CA1" w:rsidRDefault="00347C5C" w:rsidP="00347C5C">
            <w:pPr>
              <w:jc w:val="center"/>
              <w:rPr>
                <w:rFonts w:eastAsia="Times New Roman"/>
                <w:sz w:val="20"/>
                <w:szCs w:val="20"/>
                <w:lang w:eastAsia="en-GB"/>
              </w:rPr>
            </w:pPr>
            <w:r w:rsidRPr="000A2CA1">
              <w:rPr>
                <w:sz w:val="20"/>
                <w:szCs w:val="20"/>
              </w:rPr>
              <w:t>40.9%</w:t>
            </w:r>
          </w:p>
        </w:tc>
      </w:tr>
      <w:tr w:rsidR="00347C5C" w:rsidRPr="000901A5" w14:paraId="3BDF04EE" w14:textId="77777777" w:rsidTr="00347C5C">
        <w:trPr>
          <w:trHeight w:val="276"/>
        </w:trPr>
        <w:tc>
          <w:tcPr>
            <w:tcW w:w="1555" w:type="dxa"/>
            <w:shd w:val="clear" w:color="auto" w:fill="D9E2F3" w:themeFill="accent1" w:themeFillTint="33"/>
            <w:noWrap/>
            <w:hideMark/>
          </w:tcPr>
          <w:p w14:paraId="51EADDF5" w14:textId="550615B9"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08B</w:t>
            </w:r>
          </w:p>
        </w:tc>
        <w:tc>
          <w:tcPr>
            <w:tcW w:w="3260" w:type="dxa"/>
          </w:tcPr>
          <w:p w14:paraId="0B936B39" w14:textId="77777777" w:rsidR="00347C5C" w:rsidRPr="000A2CA1" w:rsidRDefault="00347C5C" w:rsidP="00347C5C">
            <w:pPr>
              <w:jc w:val="center"/>
              <w:rPr>
                <w:sz w:val="20"/>
                <w:szCs w:val="20"/>
              </w:rPr>
            </w:pPr>
          </w:p>
        </w:tc>
        <w:tc>
          <w:tcPr>
            <w:tcW w:w="992" w:type="dxa"/>
            <w:noWrap/>
          </w:tcPr>
          <w:p w14:paraId="3A51ED66" w14:textId="645E2A8E" w:rsidR="00347C5C" w:rsidRPr="000A2CA1" w:rsidRDefault="00347C5C" w:rsidP="00347C5C">
            <w:pPr>
              <w:jc w:val="center"/>
              <w:rPr>
                <w:rFonts w:eastAsia="Times New Roman"/>
                <w:sz w:val="20"/>
                <w:szCs w:val="20"/>
                <w:lang w:eastAsia="en-GB"/>
              </w:rPr>
            </w:pPr>
            <w:r w:rsidRPr="000A2CA1">
              <w:rPr>
                <w:sz w:val="20"/>
                <w:szCs w:val="20"/>
              </w:rPr>
              <w:t>68.7%</w:t>
            </w:r>
          </w:p>
        </w:tc>
        <w:tc>
          <w:tcPr>
            <w:tcW w:w="992" w:type="dxa"/>
            <w:noWrap/>
          </w:tcPr>
          <w:p w14:paraId="740D4362" w14:textId="71FA33F5" w:rsidR="00347C5C" w:rsidRPr="000A2CA1" w:rsidRDefault="00347C5C" w:rsidP="00347C5C">
            <w:pPr>
              <w:jc w:val="center"/>
              <w:rPr>
                <w:rFonts w:eastAsia="Times New Roman"/>
                <w:sz w:val="20"/>
                <w:szCs w:val="20"/>
                <w:lang w:eastAsia="en-GB"/>
              </w:rPr>
            </w:pPr>
            <w:r w:rsidRPr="000A2CA1">
              <w:rPr>
                <w:sz w:val="20"/>
                <w:szCs w:val="20"/>
              </w:rPr>
              <w:t>63.7%</w:t>
            </w:r>
          </w:p>
        </w:tc>
      </w:tr>
      <w:tr w:rsidR="00347C5C" w:rsidRPr="000901A5" w14:paraId="2ECF16CD" w14:textId="77777777" w:rsidTr="00347C5C">
        <w:trPr>
          <w:trHeight w:val="276"/>
        </w:trPr>
        <w:tc>
          <w:tcPr>
            <w:tcW w:w="1555" w:type="dxa"/>
            <w:shd w:val="clear" w:color="auto" w:fill="D9E2F3" w:themeFill="accent1" w:themeFillTint="33"/>
            <w:noWrap/>
            <w:hideMark/>
          </w:tcPr>
          <w:p w14:paraId="75CD01E3" w14:textId="6CA2B6F7"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08W01</w:t>
            </w:r>
          </w:p>
        </w:tc>
        <w:tc>
          <w:tcPr>
            <w:tcW w:w="3260" w:type="dxa"/>
          </w:tcPr>
          <w:p w14:paraId="6E20D40F" w14:textId="77777777" w:rsidR="00347C5C" w:rsidRPr="000A2CA1" w:rsidRDefault="00347C5C" w:rsidP="00347C5C">
            <w:pPr>
              <w:jc w:val="center"/>
              <w:rPr>
                <w:sz w:val="20"/>
                <w:szCs w:val="20"/>
              </w:rPr>
            </w:pPr>
          </w:p>
        </w:tc>
        <w:tc>
          <w:tcPr>
            <w:tcW w:w="992" w:type="dxa"/>
            <w:noWrap/>
          </w:tcPr>
          <w:p w14:paraId="54CE6317" w14:textId="1B92E9D2" w:rsidR="00347C5C" w:rsidRPr="000A2CA1" w:rsidRDefault="00347C5C" w:rsidP="00347C5C">
            <w:pPr>
              <w:jc w:val="center"/>
              <w:rPr>
                <w:rFonts w:eastAsia="Times New Roman"/>
                <w:sz w:val="20"/>
                <w:szCs w:val="20"/>
                <w:lang w:eastAsia="en-GB"/>
              </w:rPr>
            </w:pPr>
            <w:r w:rsidRPr="000A2CA1">
              <w:rPr>
                <w:sz w:val="20"/>
                <w:szCs w:val="20"/>
              </w:rPr>
              <w:t>70.2%</w:t>
            </w:r>
          </w:p>
        </w:tc>
        <w:tc>
          <w:tcPr>
            <w:tcW w:w="992" w:type="dxa"/>
            <w:noWrap/>
          </w:tcPr>
          <w:p w14:paraId="0CBC4C7D" w14:textId="26A827F4" w:rsidR="00347C5C" w:rsidRPr="000A2CA1" w:rsidRDefault="00347C5C" w:rsidP="00347C5C">
            <w:pPr>
              <w:jc w:val="center"/>
              <w:rPr>
                <w:rFonts w:eastAsia="Times New Roman"/>
                <w:sz w:val="20"/>
                <w:szCs w:val="20"/>
                <w:lang w:eastAsia="en-GB"/>
              </w:rPr>
            </w:pPr>
            <w:r w:rsidRPr="000A2CA1">
              <w:rPr>
                <w:sz w:val="20"/>
                <w:szCs w:val="20"/>
              </w:rPr>
              <w:t>70.6%</w:t>
            </w:r>
          </w:p>
        </w:tc>
      </w:tr>
      <w:tr w:rsidR="00347C5C" w:rsidRPr="000901A5" w14:paraId="58834AC4" w14:textId="77777777" w:rsidTr="00347C5C">
        <w:trPr>
          <w:trHeight w:val="276"/>
        </w:trPr>
        <w:tc>
          <w:tcPr>
            <w:tcW w:w="1555" w:type="dxa"/>
            <w:shd w:val="clear" w:color="auto" w:fill="D9E2F3" w:themeFill="accent1" w:themeFillTint="33"/>
            <w:noWrap/>
            <w:hideMark/>
          </w:tcPr>
          <w:p w14:paraId="59AA8393" w14:textId="1A6BF382"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08W02</w:t>
            </w:r>
          </w:p>
        </w:tc>
        <w:tc>
          <w:tcPr>
            <w:tcW w:w="3260" w:type="dxa"/>
          </w:tcPr>
          <w:p w14:paraId="17D2529B" w14:textId="77777777" w:rsidR="00347C5C" w:rsidRPr="000A2CA1" w:rsidRDefault="00347C5C" w:rsidP="00347C5C">
            <w:pPr>
              <w:jc w:val="center"/>
              <w:rPr>
                <w:sz w:val="20"/>
                <w:szCs w:val="20"/>
              </w:rPr>
            </w:pPr>
          </w:p>
        </w:tc>
        <w:tc>
          <w:tcPr>
            <w:tcW w:w="992" w:type="dxa"/>
            <w:noWrap/>
          </w:tcPr>
          <w:p w14:paraId="7D8674B7" w14:textId="7299F82A" w:rsidR="00347C5C" w:rsidRPr="000A2CA1" w:rsidRDefault="00347C5C" w:rsidP="00347C5C">
            <w:pPr>
              <w:jc w:val="center"/>
              <w:rPr>
                <w:rFonts w:eastAsia="Times New Roman"/>
                <w:sz w:val="20"/>
                <w:szCs w:val="20"/>
                <w:lang w:eastAsia="en-GB"/>
              </w:rPr>
            </w:pPr>
            <w:r w:rsidRPr="000A2CA1">
              <w:rPr>
                <w:sz w:val="20"/>
                <w:szCs w:val="20"/>
              </w:rPr>
              <w:t>72.6%</w:t>
            </w:r>
          </w:p>
        </w:tc>
        <w:tc>
          <w:tcPr>
            <w:tcW w:w="992" w:type="dxa"/>
            <w:noWrap/>
          </w:tcPr>
          <w:p w14:paraId="2A389A46" w14:textId="1C118F7D" w:rsidR="00347C5C" w:rsidRPr="000A2CA1" w:rsidRDefault="00347C5C" w:rsidP="00347C5C">
            <w:pPr>
              <w:jc w:val="center"/>
              <w:rPr>
                <w:rFonts w:eastAsia="Times New Roman"/>
                <w:sz w:val="20"/>
                <w:szCs w:val="20"/>
                <w:lang w:eastAsia="en-GB"/>
              </w:rPr>
            </w:pPr>
            <w:r w:rsidRPr="000A2CA1">
              <w:rPr>
                <w:sz w:val="20"/>
                <w:szCs w:val="20"/>
              </w:rPr>
              <w:t>73.4%</w:t>
            </w:r>
          </w:p>
        </w:tc>
      </w:tr>
      <w:tr w:rsidR="00347C5C" w:rsidRPr="000901A5" w14:paraId="7DAEB668" w14:textId="77777777" w:rsidTr="00347C5C">
        <w:trPr>
          <w:trHeight w:val="276"/>
        </w:trPr>
        <w:tc>
          <w:tcPr>
            <w:tcW w:w="1555" w:type="dxa"/>
            <w:shd w:val="clear" w:color="auto" w:fill="D9E2F3" w:themeFill="accent1" w:themeFillTint="33"/>
            <w:noWrap/>
            <w:hideMark/>
          </w:tcPr>
          <w:p w14:paraId="3FD82B27" w14:textId="7D4ACFBD"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08W03</w:t>
            </w:r>
          </w:p>
        </w:tc>
        <w:tc>
          <w:tcPr>
            <w:tcW w:w="3260" w:type="dxa"/>
          </w:tcPr>
          <w:p w14:paraId="261D123C" w14:textId="77777777" w:rsidR="00347C5C" w:rsidRPr="000A2CA1" w:rsidRDefault="00347C5C" w:rsidP="00347C5C">
            <w:pPr>
              <w:jc w:val="center"/>
              <w:rPr>
                <w:sz w:val="20"/>
                <w:szCs w:val="20"/>
              </w:rPr>
            </w:pPr>
          </w:p>
        </w:tc>
        <w:tc>
          <w:tcPr>
            <w:tcW w:w="992" w:type="dxa"/>
            <w:noWrap/>
          </w:tcPr>
          <w:p w14:paraId="62FC4ADC" w14:textId="23B9B337" w:rsidR="00347C5C" w:rsidRPr="000A2CA1" w:rsidRDefault="00347C5C" w:rsidP="00347C5C">
            <w:pPr>
              <w:jc w:val="center"/>
              <w:rPr>
                <w:rFonts w:eastAsia="Times New Roman"/>
                <w:sz w:val="20"/>
                <w:szCs w:val="20"/>
                <w:lang w:eastAsia="en-GB"/>
              </w:rPr>
            </w:pPr>
            <w:r w:rsidRPr="000A2CA1">
              <w:rPr>
                <w:sz w:val="20"/>
                <w:szCs w:val="20"/>
              </w:rPr>
              <w:t>60.2%</w:t>
            </w:r>
          </w:p>
        </w:tc>
        <w:tc>
          <w:tcPr>
            <w:tcW w:w="992" w:type="dxa"/>
            <w:noWrap/>
          </w:tcPr>
          <w:p w14:paraId="03D0D602" w14:textId="68BA6BB3" w:rsidR="00347C5C" w:rsidRPr="000A2CA1" w:rsidRDefault="00347C5C" w:rsidP="00347C5C">
            <w:pPr>
              <w:jc w:val="center"/>
              <w:rPr>
                <w:rFonts w:eastAsia="Times New Roman"/>
                <w:sz w:val="20"/>
                <w:szCs w:val="20"/>
                <w:lang w:eastAsia="en-GB"/>
              </w:rPr>
            </w:pPr>
            <w:r w:rsidRPr="000A2CA1">
              <w:rPr>
                <w:sz w:val="20"/>
                <w:szCs w:val="20"/>
              </w:rPr>
              <w:t>61.1%</w:t>
            </w:r>
          </w:p>
        </w:tc>
      </w:tr>
      <w:tr w:rsidR="00347C5C" w:rsidRPr="000901A5" w14:paraId="7639D88E" w14:textId="77777777" w:rsidTr="00347C5C">
        <w:trPr>
          <w:trHeight w:val="276"/>
        </w:trPr>
        <w:tc>
          <w:tcPr>
            <w:tcW w:w="1555" w:type="dxa"/>
            <w:shd w:val="clear" w:color="auto" w:fill="D9E2F3" w:themeFill="accent1" w:themeFillTint="33"/>
            <w:noWrap/>
            <w:hideMark/>
          </w:tcPr>
          <w:p w14:paraId="3298B003" w14:textId="23D5C486"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08W04</w:t>
            </w:r>
          </w:p>
        </w:tc>
        <w:tc>
          <w:tcPr>
            <w:tcW w:w="3260" w:type="dxa"/>
          </w:tcPr>
          <w:p w14:paraId="0F33A028" w14:textId="77777777" w:rsidR="00347C5C" w:rsidRPr="000A2CA1" w:rsidRDefault="00347C5C" w:rsidP="00347C5C">
            <w:pPr>
              <w:jc w:val="center"/>
              <w:rPr>
                <w:sz w:val="20"/>
                <w:szCs w:val="20"/>
              </w:rPr>
            </w:pPr>
          </w:p>
        </w:tc>
        <w:tc>
          <w:tcPr>
            <w:tcW w:w="992" w:type="dxa"/>
            <w:noWrap/>
          </w:tcPr>
          <w:p w14:paraId="26A5433A" w14:textId="69D443A2" w:rsidR="00347C5C" w:rsidRPr="000A2CA1" w:rsidRDefault="00347C5C" w:rsidP="00347C5C">
            <w:pPr>
              <w:jc w:val="center"/>
              <w:rPr>
                <w:rFonts w:eastAsia="Times New Roman"/>
                <w:sz w:val="20"/>
                <w:szCs w:val="20"/>
                <w:lang w:eastAsia="en-GB"/>
              </w:rPr>
            </w:pPr>
            <w:r w:rsidRPr="000A2CA1">
              <w:rPr>
                <w:sz w:val="20"/>
                <w:szCs w:val="20"/>
              </w:rPr>
              <w:t>36.8%</w:t>
            </w:r>
          </w:p>
        </w:tc>
        <w:tc>
          <w:tcPr>
            <w:tcW w:w="992" w:type="dxa"/>
            <w:noWrap/>
          </w:tcPr>
          <w:p w14:paraId="2D10BD45" w14:textId="52C2A232" w:rsidR="00347C5C" w:rsidRPr="000A2CA1" w:rsidRDefault="00347C5C" w:rsidP="00347C5C">
            <w:pPr>
              <w:jc w:val="center"/>
              <w:rPr>
                <w:rFonts w:eastAsia="Times New Roman"/>
                <w:sz w:val="20"/>
                <w:szCs w:val="20"/>
                <w:lang w:eastAsia="en-GB"/>
              </w:rPr>
            </w:pPr>
            <w:r w:rsidRPr="000A2CA1">
              <w:rPr>
                <w:sz w:val="20"/>
                <w:szCs w:val="20"/>
              </w:rPr>
              <w:t>40.9%</w:t>
            </w:r>
          </w:p>
        </w:tc>
      </w:tr>
      <w:tr w:rsidR="00347C5C" w:rsidRPr="000901A5" w14:paraId="65EC6876" w14:textId="77777777" w:rsidTr="00347C5C">
        <w:trPr>
          <w:trHeight w:val="276"/>
        </w:trPr>
        <w:tc>
          <w:tcPr>
            <w:tcW w:w="1555" w:type="dxa"/>
            <w:shd w:val="clear" w:color="auto" w:fill="D9E2F3" w:themeFill="accent1" w:themeFillTint="33"/>
            <w:noWrap/>
            <w:hideMark/>
          </w:tcPr>
          <w:p w14:paraId="2435AD48" w14:textId="07415929" w:rsidR="00347C5C" w:rsidRPr="000901A5" w:rsidRDefault="00347C5C" w:rsidP="00347C5C">
            <w:pPr>
              <w:rPr>
                <w:rFonts w:eastAsia="Times New Roman"/>
                <w:sz w:val="20"/>
                <w:szCs w:val="20"/>
                <w:lang w:eastAsia="en-GB"/>
              </w:rPr>
            </w:pPr>
            <w:r w:rsidRPr="000901A5">
              <w:rPr>
                <w:rFonts w:eastAsia="Times New Roman"/>
                <w:sz w:val="20"/>
                <w:szCs w:val="20"/>
                <w:lang w:eastAsia="en-GB"/>
              </w:rPr>
              <w:t>E1</w:t>
            </w:r>
            <w:r>
              <w:rPr>
                <w:rFonts w:eastAsia="Times New Roman"/>
                <w:sz w:val="20"/>
                <w:szCs w:val="20"/>
                <w:lang w:eastAsia="en-GB"/>
              </w:rPr>
              <w:t>9</w:t>
            </w:r>
            <w:r w:rsidRPr="000901A5">
              <w:rPr>
                <w:rFonts w:eastAsia="Times New Roman"/>
                <w:sz w:val="20"/>
                <w:szCs w:val="20"/>
                <w:lang w:eastAsia="en-GB"/>
              </w:rPr>
              <w:t>09B</w:t>
            </w:r>
          </w:p>
        </w:tc>
        <w:tc>
          <w:tcPr>
            <w:tcW w:w="3260" w:type="dxa"/>
          </w:tcPr>
          <w:p w14:paraId="20678876" w14:textId="77777777" w:rsidR="00347C5C" w:rsidRPr="000A2CA1" w:rsidRDefault="00347C5C" w:rsidP="00347C5C">
            <w:pPr>
              <w:jc w:val="center"/>
              <w:rPr>
                <w:sz w:val="20"/>
                <w:szCs w:val="20"/>
              </w:rPr>
            </w:pPr>
          </w:p>
        </w:tc>
        <w:tc>
          <w:tcPr>
            <w:tcW w:w="992" w:type="dxa"/>
            <w:noWrap/>
          </w:tcPr>
          <w:p w14:paraId="3A457A00" w14:textId="3F8D078D" w:rsidR="00347C5C" w:rsidRPr="000A2CA1" w:rsidRDefault="00347C5C" w:rsidP="00347C5C">
            <w:pPr>
              <w:jc w:val="center"/>
              <w:rPr>
                <w:rFonts w:eastAsia="Times New Roman"/>
                <w:sz w:val="20"/>
                <w:szCs w:val="20"/>
                <w:lang w:eastAsia="en-GB"/>
              </w:rPr>
            </w:pPr>
            <w:r w:rsidRPr="000A2CA1">
              <w:rPr>
                <w:sz w:val="20"/>
                <w:szCs w:val="20"/>
              </w:rPr>
              <w:t>64.0%</w:t>
            </w:r>
          </w:p>
        </w:tc>
        <w:tc>
          <w:tcPr>
            <w:tcW w:w="992" w:type="dxa"/>
            <w:noWrap/>
          </w:tcPr>
          <w:p w14:paraId="1666197C" w14:textId="0FD52EC9" w:rsidR="00347C5C" w:rsidRPr="000A2CA1" w:rsidRDefault="00347C5C" w:rsidP="00347C5C">
            <w:pPr>
              <w:jc w:val="center"/>
              <w:rPr>
                <w:rFonts w:eastAsia="Times New Roman"/>
                <w:sz w:val="20"/>
                <w:szCs w:val="20"/>
                <w:lang w:eastAsia="en-GB"/>
              </w:rPr>
            </w:pPr>
            <w:r w:rsidRPr="000A2CA1">
              <w:rPr>
                <w:sz w:val="20"/>
                <w:szCs w:val="20"/>
              </w:rPr>
              <w:t>63.9%</w:t>
            </w:r>
          </w:p>
        </w:tc>
      </w:tr>
    </w:tbl>
    <w:p w14:paraId="63E66DBD" w14:textId="44C1C1AB" w:rsidR="00F65EFF" w:rsidRPr="001002EA" w:rsidRDefault="001002EA" w:rsidP="001002EA">
      <w:pPr>
        <w:tabs>
          <w:tab w:val="left" w:pos="1860"/>
        </w:tabs>
      </w:pPr>
      <w:r>
        <w:tab/>
      </w:r>
    </w:p>
    <w:sectPr w:rsidR="00F65EFF" w:rsidRPr="001002EA" w:rsidSect="00A07003">
      <w:headerReference w:type="first" r:id="rId23"/>
      <w:pgSz w:w="11900" w:h="16840"/>
      <w:pgMar w:top="1440" w:right="1418" w:bottom="1440" w:left="141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E1067D" w14:textId="77777777" w:rsidR="00CA60F9" w:rsidRDefault="00CA60F9" w:rsidP="00EB55C0">
      <w:r>
        <w:separator/>
      </w:r>
    </w:p>
  </w:endnote>
  <w:endnote w:type="continuationSeparator" w:id="0">
    <w:p w14:paraId="0A2BA992" w14:textId="77777777" w:rsidR="00CA60F9" w:rsidRDefault="00CA60F9" w:rsidP="00EB55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EMLOKC+Arial">
    <w:altName w:val="Arial"/>
    <w:panose1 w:val="00000000000000000000"/>
    <w:charset w:val="00"/>
    <w:family w:val="swiss"/>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DengXian Light">
    <w:charset w:val="86"/>
    <w:family w:val="auto"/>
    <w:pitch w:val="variable"/>
    <w:sig w:usb0="A00002BF" w:usb1="38CF7CFA" w:usb2="00000016" w:usb3="00000000" w:csb0="0004000F" w:csb1="00000000"/>
  </w:font>
  <w:font w:name="VAG Rounded Light">
    <w:altName w:val="Mangal"/>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F7451B" w14:textId="77777777" w:rsidR="00CA60F9" w:rsidRDefault="00CA60F9" w:rsidP="00EB55C0">
      <w:r>
        <w:separator/>
      </w:r>
    </w:p>
  </w:footnote>
  <w:footnote w:type="continuationSeparator" w:id="0">
    <w:p w14:paraId="3102EF14" w14:textId="77777777" w:rsidR="00CA60F9" w:rsidRDefault="00CA60F9" w:rsidP="00EB55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14B3D6" w14:textId="77777777" w:rsidR="00FD0F29" w:rsidRDefault="00FD0F29">
    <w:pPr>
      <w:pStyle w:val="Header"/>
    </w:pPr>
    <w:r>
      <w:rPr>
        <w:noProof/>
        <w:lang w:eastAsia="zh-CN"/>
      </w:rPr>
      <w:drawing>
        <wp:anchor distT="0" distB="0" distL="114300" distR="114300" simplePos="0" relativeHeight="251658240" behindDoc="1" locked="0" layoutInCell="1" allowOverlap="1" wp14:anchorId="5FD45D5A" wp14:editId="710E332A">
          <wp:simplePos x="0" y="0"/>
          <wp:positionH relativeFrom="column">
            <wp:posOffset>-951230</wp:posOffset>
          </wp:positionH>
          <wp:positionV relativeFrom="paragraph">
            <wp:posOffset>-449580</wp:posOffset>
          </wp:positionV>
          <wp:extent cx="7597429" cy="1074674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licyDocument_Background_PipePhoto.png"/>
                  <pic:cNvPicPr/>
                </pic:nvPicPr>
                <pic:blipFill>
                  <a:blip r:embed="rId1">
                    <a:extLst>
                      <a:ext uri="{28A0092B-C50C-407E-A947-70E740481C1C}">
                        <a14:useLocalDpi xmlns:a14="http://schemas.microsoft.com/office/drawing/2010/main" val="0"/>
                      </a:ext>
                    </a:extLst>
                  </a:blip>
                  <a:stretch>
                    <a:fillRect/>
                  </a:stretch>
                </pic:blipFill>
                <pic:spPr>
                  <a:xfrm>
                    <a:off x="0" y="0"/>
                    <a:ext cx="7597429" cy="1074674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D22DCE"/>
    <w:multiLevelType w:val="hybridMultilevel"/>
    <w:tmpl w:val="AA70F8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7AA037C"/>
    <w:multiLevelType w:val="hybridMultilevel"/>
    <w:tmpl w:val="CA244D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F5513B4"/>
    <w:multiLevelType w:val="multilevel"/>
    <w:tmpl w:val="A156110C"/>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3D9E18DF"/>
    <w:multiLevelType w:val="multilevel"/>
    <w:tmpl w:val="E82C7926"/>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 w15:restartNumberingAfterBreak="0">
    <w:nsid w:val="56E43DD1"/>
    <w:multiLevelType w:val="hybridMultilevel"/>
    <w:tmpl w:val="82BCE2DE"/>
    <w:lvl w:ilvl="0" w:tplc="163AEDFC">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2F16915"/>
    <w:multiLevelType w:val="hybridMultilevel"/>
    <w:tmpl w:val="F782CA8A"/>
    <w:lvl w:ilvl="0" w:tplc="18CCBAC0">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66723DE"/>
    <w:multiLevelType w:val="hybridMultilevel"/>
    <w:tmpl w:val="7AAECC38"/>
    <w:lvl w:ilvl="0" w:tplc="2BDCFB6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2"/>
  </w:num>
  <w:num w:numId="2">
    <w:abstractNumId w:val="1"/>
  </w:num>
  <w:num w:numId="3">
    <w:abstractNumId w:val="6"/>
  </w:num>
  <w:num w:numId="4">
    <w:abstractNumId w:val="0"/>
  </w:num>
  <w:num w:numId="5">
    <w:abstractNumId w:val="3"/>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55C0"/>
    <w:rsid w:val="0001415A"/>
    <w:rsid w:val="0001611E"/>
    <w:rsid w:val="00023A83"/>
    <w:rsid w:val="00025498"/>
    <w:rsid w:val="00034A48"/>
    <w:rsid w:val="00044006"/>
    <w:rsid w:val="0004722B"/>
    <w:rsid w:val="00047FA2"/>
    <w:rsid w:val="0005403D"/>
    <w:rsid w:val="00057015"/>
    <w:rsid w:val="00060D60"/>
    <w:rsid w:val="00063508"/>
    <w:rsid w:val="00066D45"/>
    <w:rsid w:val="00067991"/>
    <w:rsid w:val="00076687"/>
    <w:rsid w:val="00091D0C"/>
    <w:rsid w:val="00093CDF"/>
    <w:rsid w:val="000A2CA1"/>
    <w:rsid w:val="000B2B2D"/>
    <w:rsid w:val="000B5F19"/>
    <w:rsid w:val="000B7D9F"/>
    <w:rsid w:val="000E402C"/>
    <w:rsid w:val="000E4884"/>
    <w:rsid w:val="000E6582"/>
    <w:rsid w:val="000F035A"/>
    <w:rsid w:val="001002EA"/>
    <w:rsid w:val="00100702"/>
    <w:rsid w:val="0010473E"/>
    <w:rsid w:val="00107F17"/>
    <w:rsid w:val="00110C1B"/>
    <w:rsid w:val="0013096F"/>
    <w:rsid w:val="00135AFF"/>
    <w:rsid w:val="001434EB"/>
    <w:rsid w:val="00165B59"/>
    <w:rsid w:val="00175ED6"/>
    <w:rsid w:val="001875D0"/>
    <w:rsid w:val="00187D7C"/>
    <w:rsid w:val="001932B1"/>
    <w:rsid w:val="00194898"/>
    <w:rsid w:val="00197404"/>
    <w:rsid w:val="001D24FB"/>
    <w:rsid w:val="001D2E87"/>
    <w:rsid w:val="001D73DB"/>
    <w:rsid w:val="001F3FE3"/>
    <w:rsid w:val="00203599"/>
    <w:rsid w:val="00212697"/>
    <w:rsid w:val="002244E5"/>
    <w:rsid w:val="00232AE5"/>
    <w:rsid w:val="00235482"/>
    <w:rsid w:val="0025215A"/>
    <w:rsid w:val="00256C6C"/>
    <w:rsid w:val="00261095"/>
    <w:rsid w:val="00264F62"/>
    <w:rsid w:val="00272040"/>
    <w:rsid w:val="002B2926"/>
    <w:rsid w:val="002B6DD3"/>
    <w:rsid w:val="002D30D9"/>
    <w:rsid w:val="002E4861"/>
    <w:rsid w:val="002F5656"/>
    <w:rsid w:val="00306D8D"/>
    <w:rsid w:val="003129A7"/>
    <w:rsid w:val="00317904"/>
    <w:rsid w:val="003271F5"/>
    <w:rsid w:val="00347C5C"/>
    <w:rsid w:val="0036247C"/>
    <w:rsid w:val="00370817"/>
    <w:rsid w:val="00370BB0"/>
    <w:rsid w:val="0037307C"/>
    <w:rsid w:val="00374460"/>
    <w:rsid w:val="00377B85"/>
    <w:rsid w:val="00385E57"/>
    <w:rsid w:val="00386263"/>
    <w:rsid w:val="00387E27"/>
    <w:rsid w:val="003950F2"/>
    <w:rsid w:val="003A1E2A"/>
    <w:rsid w:val="003A6B9F"/>
    <w:rsid w:val="003C4FB1"/>
    <w:rsid w:val="003D560B"/>
    <w:rsid w:val="003E6800"/>
    <w:rsid w:val="003F696E"/>
    <w:rsid w:val="00403F03"/>
    <w:rsid w:val="004063AF"/>
    <w:rsid w:val="0041295C"/>
    <w:rsid w:val="004129D1"/>
    <w:rsid w:val="004133B3"/>
    <w:rsid w:val="004161FB"/>
    <w:rsid w:val="004407E3"/>
    <w:rsid w:val="00446102"/>
    <w:rsid w:val="00447585"/>
    <w:rsid w:val="00471DCE"/>
    <w:rsid w:val="00481321"/>
    <w:rsid w:val="0048566F"/>
    <w:rsid w:val="0049765E"/>
    <w:rsid w:val="004B2967"/>
    <w:rsid w:val="004B2C6F"/>
    <w:rsid w:val="004C3A14"/>
    <w:rsid w:val="004C55E3"/>
    <w:rsid w:val="004D0653"/>
    <w:rsid w:val="004D6995"/>
    <w:rsid w:val="004E0C9A"/>
    <w:rsid w:val="004E73BF"/>
    <w:rsid w:val="004F6BC7"/>
    <w:rsid w:val="0050025B"/>
    <w:rsid w:val="0050604D"/>
    <w:rsid w:val="00513AFD"/>
    <w:rsid w:val="005142AC"/>
    <w:rsid w:val="00535796"/>
    <w:rsid w:val="00546FAD"/>
    <w:rsid w:val="00566185"/>
    <w:rsid w:val="00575DC1"/>
    <w:rsid w:val="005766BD"/>
    <w:rsid w:val="00591170"/>
    <w:rsid w:val="005D5941"/>
    <w:rsid w:val="005D5A66"/>
    <w:rsid w:val="005E672F"/>
    <w:rsid w:val="005F12F3"/>
    <w:rsid w:val="005F1694"/>
    <w:rsid w:val="005F340B"/>
    <w:rsid w:val="0060065B"/>
    <w:rsid w:val="006064D1"/>
    <w:rsid w:val="00611F7C"/>
    <w:rsid w:val="00615F04"/>
    <w:rsid w:val="0062099D"/>
    <w:rsid w:val="00625A78"/>
    <w:rsid w:val="00635C9A"/>
    <w:rsid w:val="00645C4A"/>
    <w:rsid w:val="006469AC"/>
    <w:rsid w:val="00656718"/>
    <w:rsid w:val="006645BB"/>
    <w:rsid w:val="00671DF8"/>
    <w:rsid w:val="00672A42"/>
    <w:rsid w:val="00674E94"/>
    <w:rsid w:val="00684A79"/>
    <w:rsid w:val="00692C02"/>
    <w:rsid w:val="0069420F"/>
    <w:rsid w:val="006A2AA6"/>
    <w:rsid w:val="006C018C"/>
    <w:rsid w:val="006C739C"/>
    <w:rsid w:val="006D7334"/>
    <w:rsid w:val="006E7923"/>
    <w:rsid w:val="007118E2"/>
    <w:rsid w:val="00714BD5"/>
    <w:rsid w:val="00722165"/>
    <w:rsid w:val="00742753"/>
    <w:rsid w:val="007506DE"/>
    <w:rsid w:val="00760B65"/>
    <w:rsid w:val="00761EAD"/>
    <w:rsid w:val="00786B8B"/>
    <w:rsid w:val="00793CF3"/>
    <w:rsid w:val="0079678E"/>
    <w:rsid w:val="007B3B2A"/>
    <w:rsid w:val="007C70C7"/>
    <w:rsid w:val="007F6DEF"/>
    <w:rsid w:val="008238D4"/>
    <w:rsid w:val="00827E43"/>
    <w:rsid w:val="008310B4"/>
    <w:rsid w:val="00836DF0"/>
    <w:rsid w:val="00840390"/>
    <w:rsid w:val="0084625A"/>
    <w:rsid w:val="00852272"/>
    <w:rsid w:val="00853F9C"/>
    <w:rsid w:val="00855E41"/>
    <w:rsid w:val="008729B5"/>
    <w:rsid w:val="008756A5"/>
    <w:rsid w:val="00877C00"/>
    <w:rsid w:val="0089100E"/>
    <w:rsid w:val="00891565"/>
    <w:rsid w:val="00892B7A"/>
    <w:rsid w:val="00894CD1"/>
    <w:rsid w:val="008A4406"/>
    <w:rsid w:val="008B23A0"/>
    <w:rsid w:val="008B36CD"/>
    <w:rsid w:val="008C0FB1"/>
    <w:rsid w:val="008C52E9"/>
    <w:rsid w:val="008C5C88"/>
    <w:rsid w:val="00903A19"/>
    <w:rsid w:val="00904F1F"/>
    <w:rsid w:val="00905191"/>
    <w:rsid w:val="0091600D"/>
    <w:rsid w:val="009258A7"/>
    <w:rsid w:val="0093280D"/>
    <w:rsid w:val="009370FA"/>
    <w:rsid w:val="00937B2A"/>
    <w:rsid w:val="0094437D"/>
    <w:rsid w:val="00946A62"/>
    <w:rsid w:val="0095054F"/>
    <w:rsid w:val="00983A55"/>
    <w:rsid w:val="00990731"/>
    <w:rsid w:val="0099765A"/>
    <w:rsid w:val="009A2C7F"/>
    <w:rsid w:val="009B0159"/>
    <w:rsid w:val="009B6605"/>
    <w:rsid w:val="009B6825"/>
    <w:rsid w:val="009D0856"/>
    <w:rsid w:val="009D77B1"/>
    <w:rsid w:val="009E29D5"/>
    <w:rsid w:val="009E79F8"/>
    <w:rsid w:val="009E7D24"/>
    <w:rsid w:val="009F6887"/>
    <w:rsid w:val="00A0178B"/>
    <w:rsid w:val="00A07003"/>
    <w:rsid w:val="00A1773D"/>
    <w:rsid w:val="00A21A74"/>
    <w:rsid w:val="00A24B69"/>
    <w:rsid w:val="00A419AE"/>
    <w:rsid w:val="00A470E0"/>
    <w:rsid w:val="00A4749E"/>
    <w:rsid w:val="00A5099C"/>
    <w:rsid w:val="00A51602"/>
    <w:rsid w:val="00A56CE5"/>
    <w:rsid w:val="00A621BE"/>
    <w:rsid w:val="00A725C3"/>
    <w:rsid w:val="00A77D41"/>
    <w:rsid w:val="00A77ED9"/>
    <w:rsid w:val="00A821BF"/>
    <w:rsid w:val="00A87555"/>
    <w:rsid w:val="00A877EA"/>
    <w:rsid w:val="00A96161"/>
    <w:rsid w:val="00AB20E9"/>
    <w:rsid w:val="00AB3CC9"/>
    <w:rsid w:val="00AB4186"/>
    <w:rsid w:val="00AB7B92"/>
    <w:rsid w:val="00AB7C26"/>
    <w:rsid w:val="00AD0C68"/>
    <w:rsid w:val="00AD3EFB"/>
    <w:rsid w:val="00AD59B2"/>
    <w:rsid w:val="00AD7886"/>
    <w:rsid w:val="00AE1C2B"/>
    <w:rsid w:val="00AF5B62"/>
    <w:rsid w:val="00B2314B"/>
    <w:rsid w:val="00B35F30"/>
    <w:rsid w:val="00B42537"/>
    <w:rsid w:val="00B52B55"/>
    <w:rsid w:val="00B53EE4"/>
    <w:rsid w:val="00B668FE"/>
    <w:rsid w:val="00B67AAB"/>
    <w:rsid w:val="00B73E83"/>
    <w:rsid w:val="00B761DB"/>
    <w:rsid w:val="00B92D95"/>
    <w:rsid w:val="00B96B0E"/>
    <w:rsid w:val="00BA2311"/>
    <w:rsid w:val="00BA26C6"/>
    <w:rsid w:val="00BA4FA3"/>
    <w:rsid w:val="00BA6FD6"/>
    <w:rsid w:val="00BB0ECE"/>
    <w:rsid w:val="00BC3C26"/>
    <w:rsid w:val="00BF0CBB"/>
    <w:rsid w:val="00C00096"/>
    <w:rsid w:val="00C067C4"/>
    <w:rsid w:val="00C10D38"/>
    <w:rsid w:val="00C14B6E"/>
    <w:rsid w:val="00C169EF"/>
    <w:rsid w:val="00C206D3"/>
    <w:rsid w:val="00C261D4"/>
    <w:rsid w:val="00C40B86"/>
    <w:rsid w:val="00C4293E"/>
    <w:rsid w:val="00C52F60"/>
    <w:rsid w:val="00C55402"/>
    <w:rsid w:val="00C701F9"/>
    <w:rsid w:val="00C74C95"/>
    <w:rsid w:val="00C757D0"/>
    <w:rsid w:val="00CA60F9"/>
    <w:rsid w:val="00CB7E76"/>
    <w:rsid w:val="00CC2862"/>
    <w:rsid w:val="00CC57D0"/>
    <w:rsid w:val="00CF45D4"/>
    <w:rsid w:val="00D154B8"/>
    <w:rsid w:val="00D1572C"/>
    <w:rsid w:val="00D16623"/>
    <w:rsid w:val="00D31A99"/>
    <w:rsid w:val="00D44BEF"/>
    <w:rsid w:val="00D6210A"/>
    <w:rsid w:val="00D64F8C"/>
    <w:rsid w:val="00D67019"/>
    <w:rsid w:val="00D837E3"/>
    <w:rsid w:val="00D96BD2"/>
    <w:rsid w:val="00DA5C7B"/>
    <w:rsid w:val="00DC3CD5"/>
    <w:rsid w:val="00DC6CD0"/>
    <w:rsid w:val="00DC7609"/>
    <w:rsid w:val="00DC7EB3"/>
    <w:rsid w:val="00DD231B"/>
    <w:rsid w:val="00DE18E5"/>
    <w:rsid w:val="00E0095A"/>
    <w:rsid w:val="00E16054"/>
    <w:rsid w:val="00E24A89"/>
    <w:rsid w:val="00E32BBE"/>
    <w:rsid w:val="00E462B3"/>
    <w:rsid w:val="00E47085"/>
    <w:rsid w:val="00E76593"/>
    <w:rsid w:val="00E76F04"/>
    <w:rsid w:val="00E857D8"/>
    <w:rsid w:val="00EB1083"/>
    <w:rsid w:val="00EB55C0"/>
    <w:rsid w:val="00ED6D79"/>
    <w:rsid w:val="00EE1C0E"/>
    <w:rsid w:val="00EF26F9"/>
    <w:rsid w:val="00EF32A5"/>
    <w:rsid w:val="00F10312"/>
    <w:rsid w:val="00F140EA"/>
    <w:rsid w:val="00F15F87"/>
    <w:rsid w:val="00F16765"/>
    <w:rsid w:val="00F22D51"/>
    <w:rsid w:val="00F3305E"/>
    <w:rsid w:val="00F50337"/>
    <w:rsid w:val="00F65EFF"/>
    <w:rsid w:val="00F666D0"/>
    <w:rsid w:val="00F703B6"/>
    <w:rsid w:val="00F70D3B"/>
    <w:rsid w:val="00F71E26"/>
    <w:rsid w:val="00F76402"/>
    <w:rsid w:val="00F76974"/>
    <w:rsid w:val="00F771A9"/>
    <w:rsid w:val="00F87C81"/>
    <w:rsid w:val="00F917C0"/>
    <w:rsid w:val="00F928B8"/>
    <w:rsid w:val="00FB2F4F"/>
    <w:rsid w:val="00FC08CD"/>
    <w:rsid w:val="00FD0F29"/>
    <w:rsid w:val="00FD245A"/>
    <w:rsid w:val="00FD389D"/>
    <w:rsid w:val="00FD6F14"/>
    <w:rsid w:val="00FF66F1"/>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EBDC2B"/>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Default"/>
    <w:next w:val="Default"/>
    <w:link w:val="Heading1Char"/>
    <w:qFormat/>
    <w:rsid w:val="00047FA2"/>
    <w:pPr>
      <w:numPr>
        <w:numId w:val="5"/>
      </w:numPr>
      <w:tabs>
        <w:tab w:val="clear" w:pos="432"/>
        <w:tab w:val="num" w:pos="360"/>
      </w:tabs>
      <w:spacing w:after="120"/>
      <w:ind w:left="0" w:firstLine="0"/>
      <w:outlineLvl w:val="0"/>
    </w:pPr>
    <w:rPr>
      <w:rFonts w:ascii="Arial" w:hAnsi="Arial" w:cs="Times New Roman"/>
      <w:b/>
      <w:color w:val="auto"/>
      <w:sz w:val="28"/>
    </w:rPr>
  </w:style>
  <w:style w:type="paragraph" w:styleId="Heading2">
    <w:name w:val="heading 2"/>
    <w:basedOn w:val="Default"/>
    <w:next w:val="Default"/>
    <w:link w:val="Heading2Char"/>
    <w:uiPriority w:val="9"/>
    <w:qFormat/>
    <w:rsid w:val="00047FA2"/>
    <w:pPr>
      <w:numPr>
        <w:ilvl w:val="1"/>
        <w:numId w:val="5"/>
      </w:numPr>
      <w:tabs>
        <w:tab w:val="clear" w:pos="0"/>
        <w:tab w:val="num" w:pos="360"/>
      </w:tabs>
      <w:spacing w:after="120"/>
      <w:outlineLvl w:val="1"/>
    </w:pPr>
    <w:rPr>
      <w:rFonts w:ascii="Arial" w:hAnsi="Arial" w:cs="Times New Roman"/>
      <w:b/>
      <w:color w:val="auto"/>
    </w:rPr>
  </w:style>
  <w:style w:type="paragraph" w:styleId="Heading4">
    <w:name w:val="heading 4"/>
    <w:basedOn w:val="Default"/>
    <w:next w:val="Default"/>
    <w:link w:val="Heading4Char"/>
    <w:qFormat/>
    <w:rsid w:val="00047FA2"/>
    <w:pPr>
      <w:numPr>
        <w:ilvl w:val="3"/>
        <w:numId w:val="5"/>
      </w:numPr>
      <w:tabs>
        <w:tab w:val="clear" w:pos="864"/>
        <w:tab w:val="num" w:pos="360"/>
      </w:tabs>
      <w:spacing w:before="240" w:after="60"/>
      <w:ind w:left="0" w:firstLine="0"/>
      <w:outlineLvl w:val="3"/>
    </w:pPr>
    <w:rPr>
      <w:rFonts w:cs="Times New Roman"/>
      <w:color w:val="auto"/>
    </w:rPr>
  </w:style>
  <w:style w:type="paragraph" w:styleId="Heading5">
    <w:name w:val="heading 5"/>
    <w:basedOn w:val="Default"/>
    <w:next w:val="Default"/>
    <w:link w:val="Heading5Char"/>
    <w:qFormat/>
    <w:rsid w:val="00047FA2"/>
    <w:pPr>
      <w:numPr>
        <w:ilvl w:val="4"/>
        <w:numId w:val="5"/>
      </w:numPr>
      <w:tabs>
        <w:tab w:val="clear" w:pos="1008"/>
        <w:tab w:val="num" w:pos="360"/>
      </w:tabs>
      <w:ind w:left="0" w:firstLine="0"/>
      <w:outlineLvl w:val="4"/>
    </w:pPr>
    <w:rPr>
      <w:rFonts w:cs="Times New Roman"/>
      <w:color w:val="auto"/>
    </w:rPr>
  </w:style>
  <w:style w:type="paragraph" w:styleId="Heading6">
    <w:name w:val="heading 6"/>
    <w:basedOn w:val="Default"/>
    <w:next w:val="Default"/>
    <w:link w:val="Heading6Char"/>
    <w:qFormat/>
    <w:rsid w:val="00047FA2"/>
    <w:pPr>
      <w:numPr>
        <w:ilvl w:val="5"/>
        <w:numId w:val="5"/>
      </w:numPr>
      <w:tabs>
        <w:tab w:val="clear" w:pos="1152"/>
        <w:tab w:val="num" w:pos="360"/>
      </w:tabs>
      <w:ind w:left="0" w:firstLine="0"/>
      <w:outlineLvl w:val="5"/>
    </w:pPr>
    <w:rPr>
      <w:rFonts w:cs="Times New Roman"/>
      <w:color w:val="auto"/>
    </w:rPr>
  </w:style>
  <w:style w:type="paragraph" w:styleId="Heading7">
    <w:name w:val="heading 7"/>
    <w:basedOn w:val="Default"/>
    <w:next w:val="Default"/>
    <w:link w:val="Heading7Char"/>
    <w:qFormat/>
    <w:rsid w:val="00047FA2"/>
    <w:pPr>
      <w:numPr>
        <w:ilvl w:val="6"/>
        <w:numId w:val="5"/>
      </w:numPr>
      <w:tabs>
        <w:tab w:val="clear" w:pos="1296"/>
        <w:tab w:val="num" w:pos="360"/>
      </w:tabs>
      <w:ind w:left="0" w:firstLine="0"/>
      <w:outlineLvl w:val="6"/>
    </w:pPr>
    <w:rPr>
      <w:rFonts w:cs="Times New Roman"/>
      <w:color w:val="auto"/>
    </w:rPr>
  </w:style>
  <w:style w:type="paragraph" w:styleId="Heading8">
    <w:name w:val="heading 8"/>
    <w:basedOn w:val="Normal"/>
    <w:next w:val="Normal"/>
    <w:link w:val="Heading8Char"/>
    <w:qFormat/>
    <w:rsid w:val="00047FA2"/>
    <w:pPr>
      <w:numPr>
        <w:ilvl w:val="7"/>
        <w:numId w:val="5"/>
      </w:numPr>
      <w:spacing w:before="240" w:after="60"/>
      <w:jc w:val="both"/>
      <w:outlineLvl w:val="7"/>
    </w:pPr>
    <w:rPr>
      <w:rFonts w:ascii="Times New Roman" w:eastAsia="Times New Roman" w:hAnsi="Times New Roman" w:cs="Times New Roman"/>
      <w:i/>
      <w:iCs/>
      <w:lang w:eastAsia="en-AU"/>
    </w:rPr>
  </w:style>
  <w:style w:type="paragraph" w:styleId="Heading9">
    <w:name w:val="heading 9"/>
    <w:basedOn w:val="Normal"/>
    <w:next w:val="Normal"/>
    <w:link w:val="Heading9Char"/>
    <w:qFormat/>
    <w:rsid w:val="00047FA2"/>
    <w:pPr>
      <w:numPr>
        <w:ilvl w:val="8"/>
        <w:numId w:val="5"/>
      </w:numPr>
      <w:spacing w:before="240" w:after="60"/>
      <w:jc w:val="both"/>
      <w:outlineLvl w:val="8"/>
    </w:pPr>
    <w:rPr>
      <w:rFonts w:ascii="Arial" w:eastAsia="Times New Roman" w:hAnsi="Arial" w:cs="Arial"/>
      <w:sz w:val="22"/>
      <w:szCs w:val="22"/>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EB55C0"/>
    <w:rPr>
      <w:rFonts w:eastAsiaTheme="minorEastAsia"/>
      <w:sz w:val="22"/>
      <w:szCs w:val="22"/>
      <w:lang w:val="en-US" w:eastAsia="zh-CN"/>
    </w:rPr>
  </w:style>
  <w:style w:type="character" w:customStyle="1" w:styleId="NoSpacingChar">
    <w:name w:val="No Spacing Char"/>
    <w:basedOn w:val="DefaultParagraphFont"/>
    <w:link w:val="NoSpacing"/>
    <w:uiPriority w:val="1"/>
    <w:rsid w:val="00EB55C0"/>
    <w:rPr>
      <w:rFonts w:eastAsiaTheme="minorEastAsia"/>
      <w:sz w:val="22"/>
      <w:szCs w:val="22"/>
      <w:lang w:val="en-US" w:eastAsia="zh-CN"/>
    </w:rPr>
  </w:style>
  <w:style w:type="paragraph" w:styleId="Header">
    <w:name w:val="header"/>
    <w:basedOn w:val="Normal"/>
    <w:link w:val="HeaderChar"/>
    <w:uiPriority w:val="99"/>
    <w:unhideWhenUsed/>
    <w:rsid w:val="00EB55C0"/>
    <w:pPr>
      <w:tabs>
        <w:tab w:val="center" w:pos="4513"/>
        <w:tab w:val="right" w:pos="9026"/>
      </w:tabs>
    </w:pPr>
  </w:style>
  <w:style w:type="character" w:customStyle="1" w:styleId="HeaderChar">
    <w:name w:val="Header Char"/>
    <w:basedOn w:val="DefaultParagraphFont"/>
    <w:link w:val="Header"/>
    <w:uiPriority w:val="99"/>
    <w:rsid w:val="00EB55C0"/>
  </w:style>
  <w:style w:type="paragraph" w:styleId="Footer">
    <w:name w:val="footer"/>
    <w:basedOn w:val="Normal"/>
    <w:link w:val="FooterChar"/>
    <w:uiPriority w:val="99"/>
    <w:unhideWhenUsed/>
    <w:rsid w:val="00EB55C0"/>
    <w:pPr>
      <w:tabs>
        <w:tab w:val="center" w:pos="4513"/>
        <w:tab w:val="right" w:pos="9026"/>
      </w:tabs>
    </w:pPr>
  </w:style>
  <w:style w:type="character" w:customStyle="1" w:styleId="FooterChar">
    <w:name w:val="Footer Char"/>
    <w:basedOn w:val="DefaultParagraphFont"/>
    <w:link w:val="Footer"/>
    <w:uiPriority w:val="99"/>
    <w:rsid w:val="00EB55C0"/>
  </w:style>
  <w:style w:type="paragraph" w:styleId="ListParagraph">
    <w:name w:val="List Paragraph"/>
    <w:basedOn w:val="Normal"/>
    <w:uiPriority w:val="34"/>
    <w:qFormat/>
    <w:rsid w:val="001002EA"/>
    <w:pPr>
      <w:spacing w:after="200" w:line="276" w:lineRule="auto"/>
      <w:ind w:left="720"/>
      <w:contextualSpacing/>
    </w:pPr>
    <w:rPr>
      <w:rFonts w:ascii="Arial" w:hAnsi="Arial" w:cs="Arial"/>
      <w:sz w:val="18"/>
      <w:szCs w:val="18"/>
    </w:rPr>
  </w:style>
  <w:style w:type="character" w:styleId="Hyperlink">
    <w:name w:val="Hyperlink"/>
    <w:basedOn w:val="DefaultParagraphFont"/>
    <w:uiPriority w:val="99"/>
    <w:unhideWhenUsed/>
    <w:rsid w:val="001002EA"/>
    <w:rPr>
      <w:color w:val="0563C1" w:themeColor="hyperlink"/>
      <w:u w:val="single"/>
    </w:rPr>
  </w:style>
  <w:style w:type="table" w:styleId="TableGrid">
    <w:name w:val="Table Grid"/>
    <w:basedOn w:val="TableNormal"/>
    <w:uiPriority w:val="59"/>
    <w:rsid w:val="00692C02"/>
    <w:rPr>
      <w:rFonts w:ascii="Arial" w:hAnsi="Arial" w:cs="Arial"/>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next w:val="Normal"/>
    <w:rsid w:val="00692C02"/>
    <w:pPr>
      <w:autoSpaceDE w:val="0"/>
      <w:autoSpaceDN w:val="0"/>
      <w:adjustRightInd w:val="0"/>
    </w:pPr>
    <w:rPr>
      <w:rFonts w:ascii="Arial" w:eastAsia="Times New Roman" w:hAnsi="Arial" w:cs="Times New Roman"/>
      <w:sz w:val="20"/>
      <w:lang w:val="en-AU" w:eastAsia="en-AU"/>
    </w:rPr>
  </w:style>
  <w:style w:type="character" w:customStyle="1" w:styleId="Heading1Char">
    <w:name w:val="Heading 1 Char"/>
    <w:basedOn w:val="DefaultParagraphFont"/>
    <w:link w:val="Heading1"/>
    <w:rsid w:val="00047FA2"/>
    <w:rPr>
      <w:rFonts w:ascii="Arial" w:eastAsia="Times New Roman" w:hAnsi="Arial" w:cs="Times New Roman"/>
      <w:b/>
      <w:sz w:val="28"/>
      <w:lang w:val="en-AU" w:eastAsia="en-AU"/>
    </w:rPr>
  </w:style>
  <w:style w:type="character" w:customStyle="1" w:styleId="Heading2Char">
    <w:name w:val="Heading 2 Char"/>
    <w:basedOn w:val="DefaultParagraphFont"/>
    <w:link w:val="Heading2"/>
    <w:uiPriority w:val="9"/>
    <w:rsid w:val="00047FA2"/>
    <w:rPr>
      <w:rFonts w:ascii="Arial" w:eastAsia="Times New Roman" w:hAnsi="Arial" w:cs="Times New Roman"/>
      <w:b/>
      <w:lang w:val="en-AU" w:eastAsia="en-AU"/>
    </w:rPr>
  </w:style>
  <w:style w:type="character" w:customStyle="1" w:styleId="Heading4Char">
    <w:name w:val="Heading 4 Char"/>
    <w:basedOn w:val="DefaultParagraphFont"/>
    <w:link w:val="Heading4"/>
    <w:rsid w:val="00047FA2"/>
    <w:rPr>
      <w:rFonts w:ascii="EMLOKC+Arial" w:eastAsia="Times New Roman" w:hAnsi="EMLOKC+Arial" w:cs="Times New Roman"/>
      <w:lang w:val="en-AU" w:eastAsia="en-AU"/>
    </w:rPr>
  </w:style>
  <w:style w:type="character" w:customStyle="1" w:styleId="Heading5Char">
    <w:name w:val="Heading 5 Char"/>
    <w:basedOn w:val="DefaultParagraphFont"/>
    <w:link w:val="Heading5"/>
    <w:rsid w:val="00047FA2"/>
    <w:rPr>
      <w:rFonts w:ascii="EMLOKC+Arial" w:eastAsia="Times New Roman" w:hAnsi="EMLOKC+Arial" w:cs="Times New Roman"/>
      <w:lang w:val="en-AU" w:eastAsia="en-AU"/>
    </w:rPr>
  </w:style>
  <w:style w:type="character" w:customStyle="1" w:styleId="Heading6Char">
    <w:name w:val="Heading 6 Char"/>
    <w:basedOn w:val="DefaultParagraphFont"/>
    <w:link w:val="Heading6"/>
    <w:rsid w:val="00047FA2"/>
    <w:rPr>
      <w:rFonts w:ascii="EMLOKC+Arial" w:eastAsia="Times New Roman" w:hAnsi="EMLOKC+Arial" w:cs="Times New Roman"/>
      <w:lang w:val="en-AU" w:eastAsia="en-AU"/>
    </w:rPr>
  </w:style>
  <w:style w:type="character" w:customStyle="1" w:styleId="Heading7Char">
    <w:name w:val="Heading 7 Char"/>
    <w:basedOn w:val="DefaultParagraphFont"/>
    <w:link w:val="Heading7"/>
    <w:rsid w:val="00047FA2"/>
    <w:rPr>
      <w:rFonts w:ascii="EMLOKC+Arial" w:eastAsia="Times New Roman" w:hAnsi="EMLOKC+Arial" w:cs="Times New Roman"/>
      <w:lang w:val="en-AU" w:eastAsia="en-AU"/>
    </w:rPr>
  </w:style>
  <w:style w:type="character" w:customStyle="1" w:styleId="Heading8Char">
    <w:name w:val="Heading 8 Char"/>
    <w:basedOn w:val="DefaultParagraphFont"/>
    <w:link w:val="Heading8"/>
    <w:rsid w:val="00047FA2"/>
    <w:rPr>
      <w:rFonts w:ascii="Times New Roman" w:eastAsia="Times New Roman" w:hAnsi="Times New Roman" w:cs="Times New Roman"/>
      <w:i/>
      <w:iCs/>
      <w:lang w:eastAsia="en-AU"/>
    </w:rPr>
  </w:style>
  <w:style w:type="character" w:customStyle="1" w:styleId="Heading9Char">
    <w:name w:val="Heading 9 Char"/>
    <w:basedOn w:val="DefaultParagraphFont"/>
    <w:link w:val="Heading9"/>
    <w:rsid w:val="00047FA2"/>
    <w:rPr>
      <w:rFonts w:ascii="Arial" w:eastAsia="Times New Roman" w:hAnsi="Arial" w:cs="Arial"/>
      <w:sz w:val="22"/>
      <w:szCs w:val="22"/>
      <w:lang w:eastAsia="en-AU"/>
    </w:rPr>
  </w:style>
  <w:style w:type="paragraph" w:customStyle="1" w:styleId="FigureTitle">
    <w:name w:val="Figure Title"/>
    <w:basedOn w:val="Normal"/>
    <w:next w:val="Normal"/>
    <w:link w:val="FigureTitleChar"/>
    <w:rsid w:val="00047FA2"/>
    <w:pPr>
      <w:autoSpaceDE w:val="0"/>
      <w:autoSpaceDN w:val="0"/>
      <w:adjustRightInd w:val="0"/>
      <w:spacing w:before="72" w:after="72"/>
    </w:pPr>
    <w:rPr>
      <w:rFonts w:ascii="Arial" w:eastAsia="Times New Roman" w:hAnsi="Arial" w:cs="Times New Roman"/>
      <w:b/>
      <w:sz w:val="20"/>
      <w:lang w:val="en-AU" w:eastAsia="en-AU"/>
    </w:rPr>
  </w:style>
  <w:style w:type="character" w:customStyle="1" w:styleId="FigureTitleChar">
    <w:name w:val="Figure Title Char"/>
    <w:basedOn w:val="DefaultParagraphFont"/>
    <w:link w:val="FigureTitle"/>
    <w:rsid w:val="00047FA2"/>
    <w:rPr>
      <w:rFonts w:ascii="Arial" w:eastAsia="Times New Roman" w:hAnsi="Arial" w:cs="Times New Roman"/>
      <w:b/>
      <w:sz w:val="20"/>
      <w:lang w:val="en-AU" w:eastAsia="en-AU"/>
    </w:rPr>
  </w:style>
  <w:style w:type="paragraph" w:customStyle="1" w:styleId="Default">
    <w:name w:val="Default"/>
    <w:link w:val="DefaultChar"/>
    <w:rsid w:val="00047FA2"/>
    <w:pPr>
      <w:autoSpaceDE w:val="0"/>
      <w:autoSpaceDN w:val="0"/>
      <w:adjustRightInd w:val="0"/>
    </w:pPr>
    <w:rPr>
      <w:rFonts w:ascii="EMLOKC+Arial" w:eastAsia="Times New Roman" w:hAnsi="EMLOKC+Arial" w:cs="EMLOKC+Arial"/>
      <w:color w:val="000000"/>
      <w:lang w:val="en-AU" w:eastAsia="en-AU"/>
    </w:rPr>
  </w:style>
  <w:style w:type="character" w:customStyle="1" w:styleId="DefaultChar">
    <w:name w:val="Default Char"/>
    <w:basedOn w:val="DefaultParagraphFont"/>
    <w:link w:val="Default"/>
    <w:rsid w:val="00047FA2"/>
    <w:rPr>
      <w:rFonts w:ascii="EMLOKC+Arial" w:eastAsia="Times New Roman" w:hAnsi="EMLOKC+Arial" w:cs="EMLOKC+Arial"/>
      <w:color w:val="000000"/>
      <w:lang w:val="en-AU" w:eastAsia="en-AU"/>
    </w:rPr>
  </w:style>
  <w:style w:type="paragraph" w:customStyle="1" w:styleId="numberedpoint">
    <w:name w:val="numbered point"/>
    <w:basedOn w:val="Normal"/>
    <w:rsid w:val="00047FA2"/>
    <w:pPr>
      <w:tabs>
        <w:tab w:val="num" w:pos="0"/>
      </w:tabs>
      <w:spacing w:after="120"/>
      <w:jc w:val="both"/>
    </w:pPr>
    <w:rPr>
      <w:rFonts w:ascii="Arial" w:eastAsia="Times New Roman" w:hAnsi="Arial" w:cs="Times New Roman"/>
      <w:sz w:val="20"/>
      <w:szCs w:val="20"/>
      <w:lang w:eastAsia="en-AU"/>
    </w:rPr>
  </w:style>
  <w:style w:type="paragraph" w:styleId="BalloonText">
    <w:name w:val="Balloon Text"/>
    <w:basedOn w:val="Normal"/>
    <w:link w:val="BalloonTextChar"/>
    <w:uiPriority w:val="99"/>
    <w:semiHidden/>
    <w:unhideWhenUsed/>
    <w:rsid w:val="009B682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B6825"/>
    <w:rPr>
      <w:rFonts w:ascii="Segoe UI" w:hAnsi="Segoe UI" w:cs="Segoe UI"/>
      <w:sz w:val="18"/>
      <w:szCs w:val="18"/>
    </w:rPr>
  </w:style>
  <w:style w:type="character" w:styleId="UnresolvedMention">
    <w:name w:val="Unresolved Mention"/>
    <w:basedOn w:val="DefaultParagraphFont"/>
    <w:uiPriority w:val="99"/>
    <w:rsid w:val="009443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emf"/><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yperlink" Target="mailto:Css.Billing@xoserve.com" TargetMode="External"/><Relationship Id="rId17" Type="http://schemas.openxmlformats.org/officeDocument/2006/relationships/image" Target="media/image5.emf"/><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gasgovernance.co.uk" TargetMode="Externa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7.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yperlink" Target="mailto:externalrequests.spa@xoserve.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A1DED87346C2F48BFD558C88F403818" ma:contentTypeVersion="10" ma:contentTypeDescription="Create a new document." ma:contentTypeScope="" ma:versionID="7a75d7f18cbd962f03be13f1b2996227">
  <xsd:schema xmlns:xsd="http://www.w3.org/2001/XMLSchema" xmlns:xs="http://www.w3.org/2001/XMLSchema" xmlns:p="http://schemas.microsoft.com/office/2006/metadata/properties" xmlns:ns2="55990b35-dda0-4e0e-a41d-6aa4a8041cd9" xmlns:ns3="94012a87-37f1-4329-b1b1-0c992903fb19" targetNamespace="http://schemas.microsoft.com/office/2006/metadata/properties" ma:root="true" ma:fieldsID="589472f1314e362c61b98e04c1ea4c89" ns2:_="" ns3:_="">
    <xsd:import namespace="55990b35-dda0-4e0e-a41d-6aa4a8041cd9"/>
    <xsd:import namespace="94012a87-37f1-4329-b1b1-0c992903fb1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990b35-dda0-4e0e-a41d-6aa4a8041cd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4012a87-37f1-4329-b1b1-0c992903fb19"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30E977-BB3E-4C00-ADCE-5766479A0A7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DED9E36-9269-4C30-9511-2E74246EE4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990b35-dda0-4e0e-a41d-6aa4a8041cd9"/>
    <ds:schemaRef ds:uri="94012a87-37f1-4329-b1b1-0c992903fb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A4E5EA2-35F8-4F38-A27F-B384C651E927}">
  <ds:schemaRefs>
    <ds:schemaRef ds:uri="http://schemas.microsoft.com/sharepoint/v3/contenttype/forms"/>
  </ds:schemaRefs>
</ds:datastoreItem>
</file>

<file path=customXml/itemProps4.xml><?xml version="1.0" encoding="utf-8"?>
<ds:datastoreItem xmlns:ds="http://schemas.openxmlformats.org/officeDocument/2006/customXml" ds:itemID="{E6783BD8-673D-4732-BD84-53EDF0C05D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18</Pages>
  <Words>2805</Words>
  <Characters>15995</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Policy template</vt:lpstr>
    </vt:vector>
  </TitlesOfParts>
  <Company/>
  <LinksUpToDate>false</LinksUpToDate>
  <CharactersWithSpaces>18763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Policy template</dc:title>
  <dc:subject/>
  <dc:creator>Alice Salter</dc:creator>
  <cp:keywords/>
  <dc:description/>
  <cp:lastModifiedBy>Kully Jones</cp:lastModifiedBy>
  <cp:revision>2</cp:revision>
  <cp:lastPrinted>2020-01-22T16:52:00Z</cp:lastPrinted>
  <dcterms:created xsi:type="dcterms:W3CDTF">2020-01-31T08:36:00Z</dcterms:created>
  <dcterms:modified xsi:type="dcterms:W3CDTF">2020-01-31T08:36:00Z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0x010100CA1DED87346C2F48BFD558C88F403818</vt:lpwstr>
  </property>
  <property fmtid="{D5CDD505-2E9C-101B-9397-08002B2CF9AE}" pid="3" name="AuthorIds_UIVersion_11264">
    <vt:lpwstr>38</vt:lpwstr>
  </property>
  <property fmtid="{D5CDD505-2E9C-101B-9397-08002B2CF9AE}" pid="4" name="DLPManualFileClassification">
    <vt:lpwstr>{41A3FB0A-3F8E-400D-A165-5F8278B17684}</vt:lpwstr>
  </property>
  <property fmtid="{D5CDD505-2E9C-101B-9397-08002B2CF9AE}" pid="5" name="DLPManualFileClassificationLastModifiedBy">
    <vt:lpwstr>NGNTP\jtrapps</vt:lpwstr>
  </property>
  <property fmtid="{D5CDD505-2E9C-101B-9397-08002B2CF9AE}" pid="6" name="DLPManualFileClassificationLastModificationDate">
    <vt:lpwstr>1550740465</vt:lpwstr>
  </property>
  <property fmtid="{D5CDD505-2E9C-101B-9397-08002B2CF9AE}" pid="7" name="DLPManualFileClassificationVersion">
    <vt:lpwstr>11.0.500.58</vt:lpwstr>
  </property>
  <property fmtid="{D5CDD505-2E9C-101B-9397-08002B2CF9AE}" pid="8" name="AuthorIds_UIVersion_3072">
    <vt:lpwstr>38</vt:lpwstr>
  </property>
  <property fmtid="{D5CDD505-2E9C-101B-9397-08002B2CF9AE}" pid="9" name="AuthorIds_UIVersion_1536">
    <vt:lpwstr>38</vt:lpwstr>
  </property>
</Properties>
</file>