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F83A6E" w:rsidRPr="00F83A6E" w:rsidRDefault="00F83A6E" w:rsidP="00F83A6E">
      <w:pPr>
        <w:jc w:val="center"/>
        <w:rPr>
          <w:rFonts w:ascii="Tahoma" w:hAnsi="Tahoma" w:cs="Tahoma"/>
          <w:b/>
          <w:i/>
          <w:sz w:val="36"/>
          <w:szCs w:val="36"/>
        </w:rPr>
      </w:pPr>
      <w:r w:rsidRPr="00F83A6E">
        <w:rPr>
          <w:rFonts w:ascii="Franklin Gothic Book" w:hAnsi="Franklin Gothic Book" w:cs="Arial"/>
          <w:bCs/>
          <w:color w:val="0000FF"/>
          <w:sz w:val="36"/>
          <w:szCs w:val="36"/>
        </w:rPr>
        <w:t xml:space="preserve">Process </w:t>
      </w:r>
      <w:r w:rsidR="00005AB3">
        <w:rPr>
          <w:rFonts w:ascii="Franklin Gothic Book" w:hAnsi="Franklin Gothic Book" w:cs="Arial"/>
          <w:bCs/>
          <w:color w:val="0000FF"/>
          <w:sz w:val="36"/>
          <w:szCs w:val="36"/>
        </w:rPr>
        <w:t xml:space="preserve">to provide a report </w:t>
      </w:r>
      <w:r w:rsidRPr="00F83A6E">
        <w:rPr>
          <w:rFonts w:ascii="Franklin Gothic Book" w:hAnsi="Franklin Gothic Book" w:cs="Arial"/>
          <w:bCs/>
          <w:color w:val="0000FF"/>
          <w:sz w:val="36"/>
          <w:szCs w:val="36"/>
        </w:rPr>
        <w:t>when GSR request</w:t>
      </w:r>
      <w:r w:rsidR="00654FB4">
        <w:rPr>
          <w:rFonts w:ascii="Franklin Gothic Book" w:hAnsi="Franklin Gothic Book" w:cs="Arial"/>
          <w:bCs/>
          <w:color w:val="0000FF"/>
          <w:sz w:val="36"/>
          <w:szCs w:val="36"/>
        </w:rPr>
        <w:t>s return</w:t>
      </w:r>
      <w:r w:rsidRPr="00F83A6E">
        <w:rPr>
          <w:rFonts w:ascii="Franklin Gothic Book" w:hAnsi="Franklin Gothic Book" w:cs="Arial"/>
          <w:bCs/>
          <w:color w:val="0000FF"/>
          <w:sz w:val="36"/>
          <w:szCs w:val="36"/>
        </w:rPr>
        <w:t xml:space="preserve"> no MPRN’s</w:t>
      </w: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344B73">
        <w:rPr>
          <w:rFonts w:cs="Arial"/>
          <w:b/>
          <w:bCs/>
          <w:color w:val="000000" w:themeColor="text1"/>
          <w:sz w:val="36"/>
        </w:rPr>
        <w:t>4556</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344B73" w:rsidP="001A3D51">
            <w:r>
              <w:t>0.1</w:t>
            </w:r>
          </w:p>
        </w:tc>
        <w:tc>
          <w:tcPr>
            <w:tcW w:w="1307" w:type="dxa"/>
          </w:tcPr>
          <w:p w:rsidR="00A96501" w:rsidRDefault="00654FB4" w:rsidP="001A3D51">
            <w:r>
              <w:t>06/12/17</w:t>
            </w:r>
          </w:p>
        </w:tc>
        <w:tc>
          <w:tcPr>
            <w:tcW w:w="2140" w:type="dxa"/>
          </w:tcPr>
          <w:p w:rsidR="00A96501" w:rsidRDefault="00654FB4" w:rsidP="001A3D51">
            <w:r>
              <w:t>Andy Clasper</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654FB4"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F434C2" w:rsidP="001A3D51">
            <w:r>
              <w:t>0.1</w:t>
            </w:r>
          </w:p>
        </w:tc>
        <w:tc>
          <w:tcPr>
            <w:tcW w:w="1307" w:type="dxa"/>
          </w:tcPr>
          <w:p w:rsidR="00A96501" w:rsidRDefault="00F434C2" w:rsidP="001A3D51">
            <w:r>
              <w:t>02/05/18</w:t>
            </w:r>
          </w:p>
        </w:tc>
        <w:tc>
          <w:tcPr>
            <w:tcW w:w="2140" w:type="dxa"/>
          </w:tcPr>
          <w:p w:rsidR="00A96501" w:rsidRDefault="00F434C2" w:rsidP="001A3D51">
            <w:r>
              <w:t>Xoserve</w:t>
            </w:r>
          </w:p>
        </w:tc>
        <w:sdt>
          <w:sdtPr>
            <w:alias w:val="Document Status"/>
            <w:tag w:val="Document Status"/>
            <w:id w:val="531074658"/>
            <w:placeholder>
              <w:docPart w:val="FF9C172D3FF944A8A78BB2CABC0121B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434C2" w:rsidP="001A3D51">
                <w:r>
                  <w:t>Draft</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3"/>
        <w:gridCol w:w="1377"/>
        <w:gridCol w:w="1342"/>
        <w:gridCol w:w="2249"/>
        <w:gridCol w:w="2976"/>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F83A6E" w:rsidP="005864A3">
            <w:r>
              <w:t>Andy Clasper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95021E" w:rsidP="005864A3">
            <w:hyperlink r:id="rId12" w:history="1">
              <w:r w:rsidR="00F434C2" w:rsidRPr="00FA48FC">
                <w:rPr>
                  <w:rStyle w:val="Hyperlink"/>
                </w:rPr>
                <w:t>Andy.Clasper@cadentgas.com</w:t>
              </w:r>
            </w:hyperlink>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F83A6E" w:rsidP="005864A3">
            <w:r>
              <w:t>Matt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95021E" w:rsidP="005864A3">
            <w:hyperlink r:id="rId13" w:history="1">
              <w:r w:rsidR="00F434C2" w:rsidRPr="00FA48FC">
                <w:rPr>
                  <w:rStyle w:val="Hyperlink"/>
                </w:rPr>
                <w:t>Matt.C.Smith@xoserve.com</w:t>
              </w:r>
            </w:hyperlink>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F83A6E" w:rsidP="005864A3">
            <w:r>
              <w:t>Andy Clasper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95021E" w:rsidP="005864A3">
            <w:hyperlink r:id="rId14" w:history="1">
              <w:r w:rsidR="00F434C2" w:rsidRPr="00FA48FC">
                <w:rPr>
                  <w:rStyle w:val="Hyperlink"/>
                </w:rPr>
                <w:t>Andy.Clasper@cadentgas.com</w:t>
              </w:r>
            </w:hyperlink>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95021E"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rsidR="005864A3" w:rsidRDefault="0095021E"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95021E" w:rsidP="005864A3">
            <w:sdt>
              <w:sdtPr>
                <w:id w:val="-262224899"/>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5864A3">
              <w:t xml:space="preserve"> Distribution Network Operator</w:t>
            </w:r>
          </w:p>
          <w:p w:rsidR="005864A3" w:rsidRDefault="0095021E"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F83A6E" w:rsidRDefault="00F83A6E" w:rsidP="00F83A6E">
            <w:pPr>
              <w:spacing w:before="60" w:after="60"/>
              <w:rPr>
                <w:rFonts w:ascii="Franklin Gothic Book" w:hAnsi="Franklin Gothic Book" w:cs="Arial"/>
                <w:bCs/>
                <w:color w:val="0000FF"/>
              </w:rPr>
            </w:pPr>
            <w:r>
              <w:rPr>
                <w:rFonts w:ascii="Franklin Gothic Book" w:hAnsi="Franklin Gothic Book" w:cs="Arial"/>
                <w:bCs/>
                <w:color w:val="0000FF"/>
              </w:rPr>
              <w:t>When a GSR request is submitted via the DNLINK portal for a specific LDZ and date range</w:t>
            </w:r>
            <w:r w:rsidR="000F3AA8">
              <w:rPr>
                <w:rFonts w:ascii="Franklin Gothic Book" w:hAnsi="Franklin Gothic Book" w:cs="Arial"/>
                <w:bCs/>
                <w:color w:val="0000FF"/>
              </w:rPr>
              <w:t>,</w:t>
            </w:r>
            <w:r>
              <w:rPr>
                <w:rFonts w:ascii="Franklin Gothic Book" w:hAnsi="Franklin Gothic Book" w:cs="Arial"/>
                <w:bCs/>
                <w:color w:val="0000FF"/>
              </w:rPr>
              <w:t xml:space="preserve"> Xoserve will return a file via IX if there is </w:t>
            </w:r>
            <w:r w:rsidR="000F3AA8">
              <w:rPr>
                <w:rFonts w:ascii="Franklin Gothic Book" w:hAnsi="Franklin Gothic Book" w:cs="Arial"/>
                <w:bCs/>
                <w:color w:val="0000FF"/>
              </w:rPr>
              <w:t xml:space="preserve">data </w:t>
            </w:r>
            <w:r w:rsidR="00144F5B">
              <w:rPr>
                <w:rFonts w:ascii="Franklin Gothic Book" w:hAnsi="Franklin Gothic Book" w:cs="Arial"/>
                <w:bCs/>
                <w:color w:val="0000FF"/>
              </w:rPr>
              <w:t>available</w:t>
            </w:r>
            <w:r>
              <w:rPr>
                <w:rFonts w:ascii="Franklin Gothic Book" w:hAnsi="Franklin Gothic Book" w:cs="Arial"/>
                <w:bCs/>
                <w:color w:val="0000FF"/>
              </w:rPr>
              <w:t xml:space="preserve"> within the </w:t>
            </w:r>
            <w:r w:rsidR="000F3AA8">
              <w:rPr>
                <w:rFonts w:ascii="Franklin Gothic Book" w:hAnsi="Franklin Gothic Book" w:cs="Arial"/>
                <w:bCs/>
                <w:color w:val="0000FF"/>
              </w:rPr>
              <w:t xml:space="preserve">submitted </w:t>
            </w:r>
            <w:r>
              <w:rPr>
                <w:rFonts w:ascii="Franklin Gothic Book" w:hAnsi="Franklin Gothic Book" w:cs="Arial"/>
                <w:bCs/>
                <w:color w:val="0000FF"/>
              </w:rPr>
              <w:t xml:space="preserve">parameters. </w:t>
            </w:r>
          </w:p>
          <w:p w:rsidR="000F3AA8" w:rsidRDefault="000F3AA8" w:rsidP="00F83A6E">
            <w:pPr>
              <w:spacing w:before="60" w:after="60"/>
              <w:rPr>
                <w:rFonts w:ascii="Franklin Gothic Book" w:hAnsi="Franklin Gothic Book" w:cs="Arial"/>
                <w:b/>
                <w:bCs/>
                <w:color w:val="0000FF"/>
              </w:rPr>
            </w:pPr>
          </w:p>
          <w:p w:rsidR="00F83A6E" w:rsidRPr="00A95732" w:rsidRDefault="00F83A6E" w:rsidP="00F83A6E">
            <w:pPr>
              <w:spacing w:before="60" w:after="60"/>
              <w:rPr>
                <w:rFonts w:ascii="Franklin Gothic Book" w:hAnsi="Franklin Gothic Book" w:cs="Arial"/>
                <w:b/>
                <w:bCs/>
                <w:color w:val="0000FF"/>
              </w:rPr>
            </w:pPr>
            <w:r w:rsidRPr="00A95732">
              <w:rPr>
                <w:rFonts w:ascii="Franklin Gothic Book" w:hAnsi="Franklin Gothic Book" w:cs="Arial"/>
                <w:b/>
                <w:bCs/>
                <w:color w:val="0000FF"/>
              </w:rPr>
              <w:t xml:space="preserve">Issue </w:t>
            </w:r>
          </w:p>
          <w:p w:rsidR="00F83A6E" w:rsidRDefault="00F83A6E" w:rsidP="00F83A6E">
            <w:pPr>
              <w:spacing w:before="60" w:after="60"/>
              <w:rPr>
                <w:rFonts w:ascii="Franklin Gothic Book" w:hAnsi="Franklin Gothic Book" w:cs="Arial"/>
                <w:bCs/>
                <w:color w:val="0000FF"/>
              </w:rPr>
            </w:pPr>
            <w:r>
              <w:rPr>
                <w:rFonts w:ascii="Franklin Gothic Book" w:hAnsi="Franklin Gothic Book" w:cs="Arial"/>
                <w:bCs/>
                <w:color w:val="0000FF"/>
              </w:rPr>
              <w:t xml:space="preserve">If no data is found then no files </w:t>
            </w:r>
            <w:r w:rsidR="00BE385D">
              <w:rPr>
                <w:rFonts w:ascii="Franklin Gothic Book" w:hAnsi="Franklin Gothic Book" w:cs="Arial"/>
                <w:bCs/>
                <w:color w:val="0000FF"/>
              </w:rPr>
              <w:t>are</w:t>
            </w:r>
            <w:r>
              <w:rPr>
                <w:rFonts w:ascii="Franklin Gothic Book" w:hAnsi="Franklin Gothic Book" w:cs="Arial"/>
                <w:bCs/>
                <w:color w:val="0000FF"/>
              </w:rPr>
              <w:t xml:space="preserve"> </w:t>
            </w:r>
            <w:r w:rsidR="000F3AA8">
              <w:rPr>
                <w:rFonts w:ascii="Franklin Gothic Book" w:hAnsi="Franklin Gothic Book" w:cs="Arial"/>
                <w:bCs/>
                <w:color w:val="0000FF"/>
              </w:rPr>
              <w:t>returned to the Transporter</w:t>
            </w:r>
            <w:r>
              <w:rPr>
                <w:rFonts w:ascii="Franklin Gothic Book" w:hAnsi="Franklin Gothic Book" w:cs="Arial"/>
                <w:bCs/>
                <w:color w:val="0000FF"/>
              </w:rPr>
              <w:t xml:space="preserve"> via IX</w:t>
            </w:r>
            <w:r w:rsidR="00BE385D">
              <w:rPr>
                <w:rFonts w:ascii="Franklin Gothic Book" w:hAnsi="Franklin Gothic Book" w:cs="Arial"/>
                <w:bCs/>
                <w:color w:val="0000FF"/>
              </w:rPr>
              <w:t>.</w:t>
            </w:r>
            <w:r>
              <w:rPr>
                <w:rFonts w:ascii="Franklin Gothic Book" w:hAnsi="Franklin Gothic Book" w:cs="Arial"/>
                <w:bCs/>
                <w:color w:val="0000FF"/>
              </w:rPr>
              <w:t xml:space="preserve"> </w:t>
            </w:r>
            <w:r w:rsidR="00BE385D">
              <w:rPr>
                <w:rFonts w:ascii="Franklin Gothic Book" w:hAnsi="Franklin Gothic Book" w:cs="Arial"/>
                <w:bCs/>
                <w:color w:val="0000FF"/>
              </w:rPr>
              <w:t>As a consequence Transporter</w:t>
            </w:r>
            <w:r>
              <w:rPr>
                <w:rFonts w:ascii="Franklin Gothic Book" w:hAnsi="Franklin Gothic Book" w:cs="Arial"/>
                <w:bCs/>
                <w:color w:val="0000FF"/>
              </w:rPr>
              <w:t xml:space="preserve"> business users </w:t>
            </w:r>
            <w:r w:rsidR="00144F5B">
              <w:rPr>
                <w:rFonts w:ascii="Franklin Gothic Book" w:hAnsi="Franklin Gothic Book" w:cs="Arial"/>
                <w:bCs/>
                <w:color w:val="0000FF"/>
              </w:rPr>
              <w:t>would be</w:t>
            </w:r>
            <w:r>
              <w:rPr>
                <w:rFonts w:ascii="Franklin Gothic Book" w:hAnsi="Franklin Gothic Book" w:cs="Arial"/>
                <w:bCs/>
                <w:color w:val="0000FF"/>
              </w:rPr>
              <w:t xml:space="preserve"> unaware </w:t>
            </w:r>
            <w:r w:rsidR="000F3AA8">
              <w:rPr>
                <w:rFonts w:ascii="Franklin Gothic Book" w:hAnsi="Franklin Gothic Book" w:cs="Arial"/>
                <w:bCs/>
                <w:color w:val="0000FF"/>
              </w:rPr>
              <w:t xml:space="preserve">of the outcome of the GSR request </w:t>
            </w:r>
            <w:r>
              <w:rPr>
                <w:rFonts w:ascii="Franklin Gothic Book" w:hAnsi="Franklin Gothic Book" w:cs="Arial"/>
                <w:bCs/>
                <w:color w:val="0000FF"/>
              </w:rPr>
              <w:t xml:space="preserve">and wouldn’t know if </w:t>
            </w:r>
            <w:r w:rsidR="000F3AA8">
              <w:rPr>
                <w:rFonts w:ascii="Franklin Gothic Book" w:hAnsi="Franklin Gothic Book" w:cs="Arial"/>
                <w:bCs/>
                <w:color w:val="0000FF"/>
              </w:rPr>
              <w:t>the non return</w:t>
            </w:r>
            <w:r>
              <w:rPr>
                <w:rFonts w:ascii="Franklin Gothic Book" w:hAnsi="Franklin Gothic Book" w:cs="Arial"/>
                <w:bCs/>
                <w:color w:val="0000FF"/>
              </w:rPr>
              <w:t xml:space="preserve"> was due to </w:t>
            </w:r>
          </w:p>
          <w:p w:rsidR="00F83A6E" w:rsidRDefault="00F83A6E" w:rsidP="00623CFA">
            <w:pPr>
              <w:numPr>
                <w:ilvl w:val="0"/>
                <w:numId w:val="9"/>
              </w:numPr>
              <w:tabs>
                <w:tab w:val="left" w:pos="270"/>
              </w:tabs>
              <w:spacing w:before="60" w:after="60"/>
              <w:rPr>
                <w:rFonts w:ascii="Franklin Gothic Book" w:hAnsi="Franklin Gothic Book" w:cs="Arial"/>
                <w:bCs/>
                <w:color w:val="0000FF"/>
              </w:rPr>
            </w:pPr>
            <w:r>
              <w:rPr>
                <w:rFonts w:ascii="Franklin Gothic Book" w:hAnsi="Franklin Gothic Book" w:cs="Arial"/>
                <w:bCs/>
                <w:color w:val="0000FF"/>
              </w:rPr>
              <w:t xml:space="preserve">System issue during submission of </w:t>
            </w:r>
            <w:r w:rsidR="00144F5B">
              <w:rPr>
                <w:rFonts w:ascii="Franklin Gothic Book" w:hAnsi="Franklin Gothic Book" w:cs="Arial"/>
                <w:bCs/>
                <w:color w:val="0000FF"/>
              </w:rPr>
              <w:t xml:space="preserve">the </w:t>
            </w:r>
            <w:r>
              <w:rPr>
                <w:rFonts w:ascii="Franklin Gothic Book" w:hAnsi="Franklin Gothic Book" w:cs="Arial"/>
                <w:bCs/>
                <w:color w:val="0000FF"/>
              </w:rPr>
              <w:t xml:space="preserve">request </w:t>
            </w:r>
          </w:p>
          <w:p w:rsidR="00F83A6E" w:rsidRDefault="00F83A6E" w:rsidP="00623CFA">
            <w:pPr>
              <w:numPr>
                <w:ilvl w:val="0"/>
                <w:numId w:val="9"/>
              </w:numPr>
              <w:tabs>
                <w:tab w:val="left" w:pos="270"/>
              </w:tabs>
              <w:spacing w:before="60" w:after="60"/>
              <w:rPr>
                <w:rFonts w:ascii="Franklin Gothic Book" w:hAnsi="Franklin Gothic Book" w:cs="Arial"/>
                <w:bCs/>
                <w:color w:val="0000FF"/>
              </w:rPr>
            </w:pPr>
            <w:r>
              <w:rPr>
                <w:rFonts w:ascii="Franklin Gothic Book" w:hAnsi="Franklin Gothic Book" w:cs="Arial"/>
                <w:bCs/>
                <w:color w:val="0000FF"/>
              </w:rPr>
              <w:t>Processing of request (I assume Xoserve have internal controls for this)</w:t>
            </w:r>
          </w:p>
          <w:p w:rsidR="00F83A6E" w:rsidRDefault="00144F5B" w:rsidP="00623CFA">
            <w:pPr>
              <w:numPr>
                <w:ilvl w:val="0"/>
                <w:numId w:val="9"/>
              </w:numPr>
              <w:tabs>
                <w:tab w:val="left" w:pos="270"/>
              </w:tabs>
              <w:spacing w:before="60" w:after="60"/>
              <w:rPr>
                <w:rFonts w:ascii="Franklin Gothic Book" w:hAnsi="Franklin Gothic Book" w:cs="Arial"/>
                <w:bCs/>
                <w:color w:val="0000FF"/>
              </w:rPr>
            </w:pPr>
            <w:r>
              <w:rPr>
                <w:rFonts w:ascii="Franklin Gothic Book" w:hAnsi="Franklin Gothic Book" w:cs="Arial"/>
                <w:bCs/>
                <w:color w:val="0000FF"/>
              </w:rPr>
              <w:t>System issue during receipt</w:t>
            </w:r>
            <w:r w:rsidR="00F83A6E">
              <w:rPr>
                <w:rFonts w:ascii="Franklin Gothic Book" w:hAnsi="Franklin Gothic Book" w:cs="Arial"/>
                <w:bCs/>
                <w:color w:val="0000FF"/>
              </w:rPr>
              <w:t xml:space="preserve"> of the resulting file </w:t>
            </w:r>
          </w:p>
          <w:p w:rsidR="00F83A6E" w:rsidRDefault="00144F5B" w:rsidP="00623CFA">
            <w:pPr>
              <w:numPr>
                <w:ilvl w:val="0"/>
                <w:numId w:val="9"/>
              </w:numPr>
              <w:tabs>
                <w:tab w:val="left" w:pos="270"/>
              </w:tabs>
              <w:spacing w:before="60" w:after="60"/>
              <w:rPr>
                <w:rFonts w:ascii="Franklin Gothic Book" w:hAnsi="Franklin Gothic Book" w:cs="Arial"/>
                <w:bCs/>
                <w:color w:val="0000FF"/>
              </w:rPr>
            </w:pPr>
            <w:r>
              <w:rPr>
                <w:rFonts w:ascii="Franklin Gothic Book" w:hAnsi="Franklin Gothic Book" w:cs="Arial"/>
                <w:bCs/>
                <w:color w:val="0000FF"/>
              </w:rPr>
              <w:t>Lack of</w:t>
            </w:r>
            <w:r w:rsidR="00F83A6E">
              <w:rPr>
                <w:rFonts w:ascii="Franklin Gothic Book" w:hAnsi="Franklin Gothic Book" w:cs="Arial"/>
                <w:bCs/>
                <w:color w:val="0000FF"/>
              </w:rPr>
              <w:t xml:space="preserve"> data </w:t>
            </w:r>
            <w:r>
              <w:rPr>
                <w:rFonts w:ascii="Franklin Gothic Book" w:hAnsi="Franklin Gothic Book" w:cs="Arial"/>
                <w:bCs/>
                <w:color w:val="0000FF"/>
              </w:rPr>
              <w:t>with</w:t>
            </w:r>
            <w:r w:rsidR="00F83A6E">
              <w:rPr>
                <w:rFonts w:ascii="Franklin Gothic Book" w:hAnsi="Franklin Gothic Book" w:cs="Arial"/>
                <w:bCs/>
                <w:color w:val="0000FF"/>
              </w:rPr>
              <w:t xml:space="preserve">in the parameter range selected </w:t>
            </w:r>
          </w:p>
          <w:p w:rsidR="00F83A6E" w:rsidRDefault="00F83A6E" w:rsidP="00F83A6E">
            <w:pPr>
              <w:spacing w:before="60" w:after="60"/>
              <w:rPr>
                <w:rFonts w:ascii="Franklin Gothic Book" w:hAnsi="Franklin Gothic Book" w:cs="Arial"/>
                <w:bCs/>
                <w:color w:val="0000FF"/>
              </w:rPr>
            </w:pPr>
          </w:p>
          <w:p w:rsidR="005864A3" w:rsidRDefault="005864A3" w:rsidP="00654FB4">
            <w:pPr>
              <w:spacing w:before="60" w:after="60"/>
              <w:rPr>
                <w:rFonts w:ascii="MS Gothic" w:eastAsia="MS Gothic" w:hAnsi="MS Gothic"/>
              </w:rPr>
            </w:pP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144F5B" w:rsidRDefault="00144F5B" w:rsidP="00144F5B">
            <w:pPr>
              <w:spacing w:before="60" w:after="60"/>
              <w:rPr>
                <w:rFonts w:ascii="Franklin Gothic Book" w:hAnsi="Franklin Gothic Book" w:cs="Arial"/>
                <w:bCs/>
                <w:color w:val="0000FF"/>
              </w:rPr>
            </w:pPr>
            <w:r>
              <w:rPr>
                <w:rFonts w:ascii="Franklin Gothic Book" w:hAnsi="Franklin Gothic Book" w:cs="Arial"/>
                <w:bCs/>
                <w:color w:val="0000FF"/>
              </w:rPr>
              <w:t>Where a GSR request is submitted and no data exists within the selected parameters, then a GSR file is still required including a header and trailer as per the process for such files as SIF/SIR, EWS and DDU.</w:t>
            </w:r>
          </w:p>
          <w:p w:rsidR="005864A3" w:rsidRPr="00654FB4" w:rsidRDefault="00144F5B">
            <w:pPr>
              <w:rPr>
                <w:rFonts w:ascii="Franklin Gothic Book" w:eastAsia="MS Gothic" w:hAnsi="Franklin Gothic Book"/>
              </w:rPr>
            </w:pPr>
            <w:r w:rsidRPr="00654FB4">
              <w:rPr>
                <w:rFonts w:ascii="Franklin Gothic Book" w:hAnsi="Franklin Gothic Book" w:cs="Arial"/>
                <w:color w:val="0000FF"/>
              </w:rPr>
              <w:t xml:space="preserve">This would give the Transporter visibility </w:t>
            </w:r>
            <w:r>
              <w:rPr>
                <w:rFonts w:ascii="Franklin Gothic Book" w:hAnsi="Franklin Gothic Book" w:cs="Arial"/>
                <w:color w:val="0000FF"/>
              </w:rPr>
              <w:t>that</w:t>
            </w:r>
            <w:r w:rsidR="00F83A6E" w:rsidRPr="00654FB4">
              <w:rPr>
                <w:rFonts w:ascii="Franklin Gothic Book" w:hAnsi="Franklin Gothic Book" w:cs="Arial"/>
                <w:color w:val="0000FF"/>
              </w:rPr>
              <w:t xml:space="preserve"> a file</w:t>
            </w:r>
            <w:r>
              <w:rPr>
                <w:rFonts w:ascii="Franklin Gothic Book" w:hAnsi="Franklin Gothic Book" w:cs="Arial"/>
                <w:color w:val="0000FF"/>
              </w:rPr>
              <w:t xml:space="preserve"> (albeit empty)</w:t>
            </w:r>
            <w:r w:rsidR="00F83A6E" w:rsidRPr="00654FB4">
              <w:rPr>
                <w:rFonts w:ascii="Franklin Gothic Book" w:hAnsi="Franklin Gothic Book" w:cs="Arial"/>
                <w:color w:val="0000FF"/>
              </w:rPr>
              <w:t xml:space="preserve"> has been generated</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F83A6E"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F83A6E"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Pr="00F83A6E" w:rsidRDefault="00F83A6E" w:rsidP="00C2627B">
            <w:pPr>
              <w:spacing w:before="60" w:after="60"/>
              <w:rPr>
                <w:rFonts w:eastAsia="MS Gothic" w:cs="Arial"/>
              </w:rPr>
            </w:pPr>
            <w:r>
              <w:rPr>
                <w:rFonts w:eastAsia="MS Gothic" w:cs="Arial"/>
              </w:rPr>
              <w:t>Completes the process and know that the process has run.</w:t>
            </w:r>
          </w:p>
        </w:tc>
      </w:tr>
      <w:tr w:rsidR="00B718F1" w:rsidTr="005864A3">
        <w:tc>
          <w:tcPr>
            <w:tcW w:w="3227" w:type="dxa"/>
            <w:gridSpan w:val="2"/>
            <w:shd w:val="clear" w:color="auto" w:fill="B8CCE4" w:themeFill="accent1" w:themeFillTint="66"/>
          </w:tcPr>
          <w:p w:rsidR="00B718F1" w:rsidRDefault="00B718F1" w:rsidP="005864A3">
            <w:pPr>
              <w:rPr>
                <w:b/>
              </w:rPr>
            </w:pPr>
            <w:r>
              <w:rPr>
                <w:b/>
              </w:rPr>
              <w:t xml:space="preserve">Required Change </w:t>
            </w:r>
            <w:r>
              <w:rPr>
                <w:b/>
              </w:rPr>
              <w:lastRenderedPageBreak/>
              <w:t>Implementation Date</w:t>
            </w:r>
          </w:p>
        </w:tc>
        <w:tc>
          <w:tcPr>
            <w:tcW w:w="6520" w:type="dxa"/>
            <w:gridSpan w:val="3"/>
          </w:tcPr>
          <w:p w:rsidR="00B718F1" w:rsidRPr="00F83A6E" w:rsidRDefault="00F83A6E" w:rsidP="005864A3">
            <w:pPr>
              <w:rPr>
                <w:rFonts w:eastAsia="MS Gothic" w:cs="Arial"/>
              </w:rPr>
            </w:pPr>
            <w:r w:rsidRPr="00F83A6E">
              <w:rPr>
                <w:rFonts w:eastAsia="MS Gothic" w:cs="Arial"/>
              </w:rPr>
              <w:lastRenderedPageBreak/>
              <w:t>November 2018</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95021E"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95021E"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95021E" w:rsidP="004363D0">
            <w:sdt>
              <w:sdtPr>
                <w:id w:val="1202048263"/>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95021E"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95021E"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95021E"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95021E" w:rsidP="004363D0">
            <w:pPr>
              <w:rPr>
                <w:color w:val="0070C0"/>
              </w:rPr>
            </w:pPr>
            <w:sdt>
              <w:sdtPr>
                <w:id w:val="-58095995"/>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95021E"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95021E" w:rsidP="004363D0">
            <w:pPr>
              <w:rPr>
                <w:b/>
              </w:rPr>
            </w:pPr>
            <w:sdt>
              <w:sdtPr>
                <w:id w:val="-1390867403"/>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95021E"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95021E"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95021E"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95021E" w:rsidP="00B174A5">
            <w:pPr>
              <w:rPr>
                <w:rFonts w:cs="Arial"/>
              </w:rPr>
            </w:pPr>
            <w:sdt>
              <w:sdtPr>
                <w:id w:val="-1112436449"/>
                <w14:checkbox>
                  <w14:checked w14:val="1"/>
                  <w14:checkedState w14:val="2612" w14:font="MS Gothic"/>
                  <w14:uncheckedState w14:val="2610" w14:font="MS Gothic"/>
                </w14:checkbox>
              </w:sdtPr>
              <w:sdtEndPr/>
              <w:sdtContent>
                <w:r w:rsidR="00B22386">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95021E" w:rsidP="00B174A5">
            <w:sdt>
              <w:sdtPr>
                <w:id w:val="-1422410739"/>
                <w14:checkbox>
                  <w14:checked w14:val="0"/>
                  <w14:checkedState w14:val="2612" w14:font="MS Gothic"/>
                  <w14:uncheckedState w14:val="2610" w14:font="MS Gothic"/>
                </w14:checkbox>
              </w:sdtPr>
              <w:sdtEndPr/>
              <w:sdtContent>
                <w:r w:rsidR="00B2238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95021E"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95021E"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95021E" w:rsidP="000B0E56">
            <w:pPr>
              <w:rPr>
                <w:rFonts w:cs="Arial"/>
                <w:bCs/>
                <w:szCs w:val="20"/>
              </w:rPr>
            </w:pPr>
            <w:sdt>
              <w:sdtPr>
                <w:id w:val="-1477137009"/>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D01653">
              <w:rPr>
                <w:rFonts w:cs="Arial"/>
                <w:bCs/>
                <w:szCs w:val="20"/>
              </w:rPr>
              <w:t>Distribution Network Operators</w:t>
            </w:r>
          </w:p>
          <w:p w:rsidR="00D01653" w:rsidRDefault="0095021E"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95021E"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95021E" w:rsidP="00B174A5">
            <w:pPr>
              <w:rPr>
                <w:rFonts w:cs="Arial"/>
              </w:rPr>
            </w:pPr>
            <w:sdt>
              <w:sdtPr>
                <w:id w:val="1923596732"/>
                <w14:checkbox>
                  <w14:checked w14:val="1"/>
                  <w14:checkedState w14:val="2612" w14:font="MS Gothic"/>
                  <w14:uncheckedState w14:val="2610" w14:font="MS Gothic"/>
                </w14:checkbox>
              </w:sdtPr>
              <w:sdtEndPr/>
              <w:sdtContent>
                <w:r w:rsidR="00F83A6E">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623CFA">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5"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8E51D1" w:rsidTr="00C2627B">
        <w:tc>
          <w:tcPr>
            <w:tcW w:w="9747" w:type="dxa"/>
            <w:gridSpan w:val="2"/>
            <w:shd w:val="clear" w:color="auto" w:fill="B8CCE4" w:themeFill="accent1" w:themeFillTint="66"/>
          </w:tcPr>
          <w:p w:rsidR="008E51D1" w:rsidRPr="00C2627B" w:rsidRDefault="008E51D1" w:rsidP="00623CFA">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B153AB" w:rsidP="00C15A8F">
            <w:pPr>
              <w:spacing w:before="60" w:after="60"/>
              <w:rPr>
                <w:rFonts w:cs="Arial"/>
                <w:color w:val="0000FF"/>
              </w:rPr>
            </w:pPr>
            <w:r>
              <w:rPr>
                <w:rFonts w:cs="Arial"/>
                <w:color w:val="0000FF"/>
              </w:rPr>
              <w:t>Unknown at this moment</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F83A6E" w:rsidP="004363D0">
            <w:pPr>
              <w:spacing w:before="0" w:after="0"/>
              <w:rPr>
                <w:b/>
              </w:rPr>
            </w:pPr>
            <w:r>
              <w:rPr>
                <w:b/>
              </w:rPr>
              <w:t>n/a</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95021E">
            <w:pPr>
              <w:spacing w:before="0" w:after="0"/>
              <w:rPr>
                <w:rFonts w:cs="Arial"/>
              </w:rPr>
            </w:pPr>
            <w:hyperlink r:id="rId16" w:history="1">
              <w:r w:rsidR="00F434C2" w:rsidRPr="00FA48FC">
                <w:rPr>
                  <w:rStyle w:val="Hyperlink"/>
                  <w:rFonts w:cs="Arial"/>
                </w:rPr>
                <w:t>changeorders@xoserve.com</w:t>
              </w:r>
            </w:hyperlink>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95021E">
            <w:pPr>
              <w:spacing w:before="0" w:after="0"/>
              <w:rPr>
                <w:rFonts w:cs="Arial"/>
              </w:rPr>
            </w:pPr>
            <w:hyperlink r:id="rId17" w:history="1">
              <w:r w:rsidR="00F434C2" w:rsidRPr="00FA48FC">
                <w:rPr>
                  <w:rStyle w:val="Hyperlink"/>
                  <w:rFonts w:cs="Arial"/>
                </w:rPr>
                <w:t>dsccomms@gasgovernance.co.uk</w:t>
              </w:r>
            </w:hyperlink>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95021E"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95021E"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623CFA">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623CFA">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623CFA">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95021E" w:rsidP="001C4A3A">
            <w:pPr>
              <w:spacing w:before="0" w:after="0"/>
              <w:rPr>
                <w:rFonts w:cs="Arial"/>
              </w:rPr>
            </w:pPr>
            <w:hyperlink r:id="rId18" w:history="1">
              <w:r w:rsidR="00F434C2" w:rsidRPr="00FA48FC">
                <w:rPr>
                  <w:rStyle w:val="Hyperlink"/>
                  <w:rFonts w:cs="Arial"/>
                </w:rPr>
                <w:t>changeorders@xoserve.com</w:t>
              </w:r>
            </w:hyperlink>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95021E" w:rsidP="00857D91">
            <w:pPr>
              <w:spacing w:before="0" w:after="0"/>
              <w:rPr>
                <w:rFonts w:cs="Arial"/>
              </w:rPr>
            </w:pPr>
            <w:hyperlink r:id="rId19" w:history="1">
              <w:r w:rsidR="00F434C2" w:rsidRPr="00FA48FC">
                <w:rPr>
                  <w:rStyle w:val="Hyperlink"/>
                  <w:rFonts w:cs="Arial"/>
                </w:rPr>
                <w:t>dsccomms@gasgovernance.co.uk</w:t>
              </w:r>
            </w:hyperlink>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95021E" w:rsidP="00AC29DF">
            <w:pPr>
              <w:spacing w:before="0" w:after="0"/>
              <w:rPr>
                <w:rFonts w:cs="Arial"/>
              </w:rPr>
            </w:pPr>
            <w:hyperlink r:id="rId20" w:history="1">
              <w:r w:rsidR="00F434C2" w:rsidRPr="00FA48FC">
                <w:rPr>
                  <w:rStyle w:val="Hyperlink"/>
                  <w:rFonts w:cs="Arial"/>
                </w:rPr>
                <w:t>dsccomms@gasgovernance.co.uk</w:t>
              </w:r>
            </w:hyperlink>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623CFA">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623CFA">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95021E"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95021E"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95021E"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5021E"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95021E"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5021E"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95021E"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5021E"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95021E"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5021E"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95021E" w:rsidP="00857D91">
            <w:pPr>
              <w:spacing w:before="0" w:after="0"/>
              <w:rPr>
                <w:rFonts w:cs="Arial"/>
              </w:rPr>
            </w:pPr>
            <w:hyperlink r:id="rId21" w:history="1">
              <w:r w:rsidR="00F434C2" w:rsidRPr="00FA48FC">
                <w:rPr>
                  <w:rStyle w:val="Hyperlink"/>
                  <w:rFonts w:cs="Arial"/>
                </w:rPr>
                <w:t>dsccomms@gasgovernance.co.uk</w:t>
              </w:r>
            </w:hyperlink>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623CFA">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95021E"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95021E"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623CFA">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623CFA">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623CFA">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F434C2" w:rsidP="00C2627B">
            <w:pPr>
              <w:pStyle w:val="TOC2"/>
            </w:pPr>
            <w:r>
              <w:t>N/A – No changes are required to the CDSP Service Description</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F434C2" w:rsidP="00C2627B">
            <w:pPr>
              <w:pStyle w:val="TOC2"/>
            </w:pPr>
            <w:r>
              <w:t>N/A – No modification is required to UK-Link code</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F434C2" w:rsidP="00C2627B">
            <w:pPr>
              <w:pStyle w:val="TOC2"/>
            </w:pPr>
            <w:r>
              <w:t>N/A – This change is not Mod driven</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F434C2" w:rsidP="00C2627B">
            <w:pPr>
              <w:pStyle w:val="TOC2"/>
            </w:pPr>
            <w:r>
              <w:t>No impact to operating procedures or CDSP resources</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F434C2" w:rsidP="00C2627B">
            <w:pPr>
              <w:pStyle w:val="TOC2"/>
            </w:pPr>
            <w:r>
              <w:t>Circa August 2018 (tbc)</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Default="00F434C2" w:rsidP="00623CFA">
            <w:pPr>
              <w:pStyle w:val="TOC2"/>
              <w:numPr>
                <w:ilvl w:val="0"/>
                <w:numId w:val="10"/>
              </w:numPr>
            </w:pPr>
            <w:r>
              <w:t>Option 1 = £4,541.00</w:t>
            </w:r>
          </w:p>
          <w:p w:rsidR="00F434C2" w:rsidRPr="00F434C2" w:rsidRDefault="00F434C2" w:rsidP="00623CFA">
            <w:pPr>
              <w:pStyle w:val="ListParagraph"/>
              <w:numPr>
                <w:ilvl w:val="0"/>
                <w:numId w:val="10"/>
              </w:numPr>
            </w:pPr>
            <w:r>
              <w:t>Option 2 = £6,931.00</w:t>
            </w: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F434C2">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F434C2" w:rsidP="00C2627B">
            <w:pPr>
              <w:pStyle w:val="TOC2"/>
            </w:pPr>
            <w:r>
              <w:t>N/A – No impact to service charges as a result of this change</w:t>
            </w: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F434C2" w:rsidP="00C2627B">
            <w:pPr>
              <w:pStyle w:val="TOC2"/>
            </w:pPr>
            <w:r>
              <w:t>None currently identified</w:t>
            </w: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lastRenderedPageBreak/>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Default="00F434C2" w:rsidP="00C2627B">
            <w:pPr>
              <w:pStyle w:val="TOC2"/>
            </w:pPr>
            <w:r>
              <w:lastRenderedPageBreak/>
              <w:t>Two delivery options have been identified. They are as follows;</w:t>
            </w:r>
          </w:p>
          <w:p w:rsidR="00F434C2" w:rsidRDefault="00F434C2" w:rsidP="00F434C2"/>
          <w:p w:rsidR="00F434C2" w:rsidRDefault="00F434C2" w:rsidP="00F434C2">
            <w:pPr>
              <w:spacing w:beforeLines="40" w:before="96" w:afterLines="40" w:after="96"/>
              <w:ind w:left="360"/>
              <w:jc w:val="both"/>
              <w:rPr>
                <w:rFonts w:ascii="Tahoma" w:eastAsia="Arial Unicode MS" w:hAnsi="Tahoma" w:cs="Tahoma"/>
                <w:iCs/>
                <w:szCs w:val="20"/>
              </w:rPr>
            </w:pPr>
            <w:r>
              <w:rPr>
                <w:rFonts w:ascii="Tahoma" w:eastAsia="Arial Unicode MS" w:hAnsi="Tahoma" w:cs="Tahoma"/>
                <w:b/>
                <w:iCs/>
                <w:szCs w:val="20"/>
                <w:u w:val="single"/>
              </w:rPr>
              <w:t xml:space="preserve">Option </w:t>
            </w:r>
            <w:r w:rsidRPr="00636E91">
              <w:rPr>
                <w:rFonts w:ascii="Tahoma" w:eastAsia="Arial Unicode MS" w:hAnsi="Tahoma" w:cs="Tahoma"/>
                <w:b/>
                <w:iCs/>
                <w:szCs w:val="20"/>
                <w:u w:val="single"/>
              </w:rPr>
              <w:t>1</w:t>
            </w:r>
            <w:r>
              <w:rPr>
                <w:rFonts w:ascii="Tahoma" w:eastAsia="Arial Unicode MS" w:hAnsi="Tahoma" w:cs="Tahoma"/>
                <w:iCs/>
                <w:szCs w:val="20"/>
              </w:rPr>
              <w:t xml:space="preserve"> – </w:t>
            </w:r>
          </w:p>
          <w:p w:rsidR="00F434C2" w:rsidRDefault="00F434C2" w:rsidP="00F434C2">
            <w:pPr>
              <w:spacing w:beforeLines="40" w:before="96" w:afterLines="40" w:after="96"/>
              <w:ind w:left="360"/>
              <w:jc w:val="both"/>
              <w:rPr>
                <w:rFonts w:ascii="Tahoma" w:eastAsia="Arial Unicode MS" w:hAnsi="Tahoma" w:cs="Tahoma"/>
                <w:iCs/>
                <w:szCs w:val="20"/>
              </w:rPr>
            </w:pPr>
            <w:r w:rsidRPr="001D427A">
              <w:rPr>
                <w:rFonts w:ascii="Tahoma" w:eastAsia="Arial Unicode MS" w:hAnsi="Tahoma" w:cs="Tahoma"/>
                <w:iCs/>
                <w:szCs w:val="20"/>
              </w:rPr>
              <w:t xml:space="preserve">As part of this CR, new functionality </w:t>
            </w:r>
            <w:r>
              <w:rPr>
                <w:rFonts w:ascii="Tahoma" w:eastAsia="Arial Unicode MS" w:hAnsi="Tahoma" w:cs="Tahoma"/>
                <w:iCs/>
                <w:szCs w:val="20"/>
              </w:rPr>
              <w:t>is proposed to be</w:t>
            </w:r>
            <w:r w:rsidRPr="001D427A">
              <w:rPr>
                <w:rFonts w:ascii="Tahoma" w:eastAsia="Arial Unicode MS" w:hAnsi="Tahoma" w:cs="Tahoma"/>
                <w:iCs/>
                <w:szCs w:val="20"/>
              </w:rPr>
              <w:t xml:space="preserve"> added to GSR reporting. If the system finds no MPRNs for requested LDZs </w:t>
            </w:r>
            <w:r>
              <w:rPr>
                <w:rFonts w:ascii="Tahoma" w:eastAsia="Arial Unicode MS" w:hAnsi="Tahoma" w:cs="Tahoma"/>
                <w:iCs/>
                <w:szCs w:val="20"/>
              </w:rPr>
              <w:t xml:space="preserve">for a </w:t>
            </w:r>
            <w:r w:rsidRPr="001D427A">
              <w:rPr>
                <w:rFonts w:ascii="Tahoma" w:eastAsia="Arial Unicode MS" w:hAnsi="Tahoma" w:cs="Tahoma"/>
                <w:iCs/>
                <w:szCs w:val="20"/>
              </w:rPr>
              <w:t xml:space="preserve">requested period, </w:t>
            </w:r>
            <w:r>
              <w:rPr>
                <w:rFonts w:ascii="Tahoma" w:eastAsia="Arial Unicode MS" w:hAnsi="Tahoma" w:cs="Tahoma"/>
                <w:iCs/>
                <w:szCs w:val="20"/>
              </w:rPr>
              <w:t>a response</w:t>
            </w:r>
            <w:r w:rsidRPr="001D427A">
              <w:rPr>
                <w:rFonts w:ascii="Tahoma" w:eastAsia="Arial Unicode MS" w:hAnsi="Tahoma" w:cs="Tahoma"/>
                <w:iCs/>
                <w:szCs w:val="20"/>
              </w:rPr>
              <w:t xml:space="preserve"> file</w:t>
            </w:r>
            <w:r>
              <w:rPr>
                <w:rFonts w:ascii="Tahoma" w:eastAsia="Arial Unicode MS" w:hAnsi="Tahoma" w:cs="Tahoma"/>
                <w:iCs/>
                <w:szCs w:val="20"/>
              </w:rPr>
              <w:t xml:space="preserve"> will be sent </w:t>
            </w:r>
            <w:r w:rsidRPr="001D427A">
              <w:rPr>
                <w:rFonts w:ascii="Tahoma" w:eastAsia="Arial Unicode MS" w:hAnsi="Tahoma" w:cs="Tahoma"/>
                <w:iCs/>
                <w:szCs w:val="20"/>
              </w:rPr>
              <w:t>to the network.</w:t>
            </w:r>
          </w:p>
          <w:p w:rsidR="00F434C2" w:rsidRDefault="00F434C2" w:rsidP="00F434C2">
            <w:pPr>
              <w:spacing w:beforeLines="40" w:before="96" w:afterLines="40" w:after="96"/>
              <w:ind w:left="360"/>
              <w:jc w:val="both"/>
              <w:rPr>
                <w:rFonts w:ascii="Tahoma" w:eastAsia="Arial Unicode MS" w:hAnsi="Tahoma" w:cs="Tahoma"/>
                <w:iCs/>
                <w:szCs w:val="20"/>
              </w:rPr>
            </w:pPr>
            <w:r>
              <w:rPr>
                <w:rFonts w:ascii="Tahoma" w:eastAsia="Arial Unicode MS" w:hAnsi="Tahoma" w:cs="Tahoma"/>
                <w:iCs/>
                <w:szCs w:val="20"/>
              </w:rPr>
              <w:t>Response file will be sent only with Header (</w:t>
            </w:r>
            <w:r w:rsidRPr="008D7418">
              <w:rPr>
                <w:rFonts w:ascii="Tahoma" w:eastAsia="Arial Unicode MS" w:hAnsi="Tahoma" w:cs="Tahoma"/>
                <w:iCs/>
                <w:szCs w:val="20"/>
              </w:rPr>
              <w:t>HD_A00_STANDARD_HEADER</w:t>
            </w:r>
            <w:r>
              <w:rPr>
                <w:rFonts w:ascii="Tahoma" w:eastAsia="Arial Unicode MS" w:hAnsi="Tahoma" w:cs="Tahoma"/>
                <w:iCs/>
                <w:szCs w:val="20"/>
              </w:rPr>
              <w:t>) and Footer (</w:t>
            </w:r>
            <w:r w:rsidRPr="00C17006">
              <w:rPr>
                <w:rFonts w:cs="Arial"/>
                <w:szCs w:val="20"/>
                <w:lang w:eastAsia="en-GB"/>
              </w:rPr>
              <w:t>TR_Z99_STANDARD_TRAILER</w:t>
            </w:r>
            <w:r>
              <w:rPr>
                <w:rFonts w:ascii="Tahoma" w:eastAsia="Arial Unicode MS" w:hAnsi="Tahoma" w:cs="Tahoma"/>
                <w:iCs/>
                <w:szCs w:val="20"/>
              </w:rPr>
              <w:t>) details.</w:t>
            </w:r>
          </w:p>
          <w:p w:rsidR="00F434C2" w:rsidRDefault="00F434C2" w:rsidP="00F434C2">
            <w:pPr>
              <w:spacing w:beforeLines="40" w:before="96" w:afterLines="40" w:after="96"/>
              <w:ind w:left="360"/>
              <w:jc w:val="both"/>
              <w:rPr>
                <w:rFonts w:ascii="Tahoma" w:eastAsia="Arial Unicode MS" w:hAnsi="Tahoma" w:cs="Tahoma"/>
                <w:iCs/>
                <w:szCs w:val="20"/>
              </w:rPr>
            </w:pPr>
            <w:r w:rsidRPr="0004771B">
              <w:rPr>
                <w:rFonts w:ascii="Tahoma" w:eastAsia="Arial Unicode MS" w:hAnsi="Tahoma" w:cs="Tahoma"/>
                <w:b/>
                <w:iCs/>
                <w:szCs w:val="20"/>
                <w:u w:val="single"/>
              </w:rPr>
              <w:t>Limitation</w:t>
            </w:r>
            <w:r>
              <w:rPr>
                <w:rFonts w:ascii="Tahoma" w:eastAsia="Arial Unicode MS" w:hAnsi="Tahoma" w:cs="Tahoma"/>
                <w:iCs/>
                <w:szCs w:val="20"/>
              </w:rPr>
              <w:t xml:space="preserve"> – Requestor will not able to identify which LDZ this response file belongs to as the AMT will consolidate and merge </w:t>
            </w:r>
            <w:r w:rsidR="00623CFA">
              <w:rPr>
                <w:rFonts w:ascii="Tahoma" w:eastAsia="Arial Unicode MS" w:hAnsi="Tahoma" w:cs="Tahoma"/>
                <w:iCs/>
                <w:szCs w:val="20"/>
              </w:rPr>
              <w:t>the entire</w:t>
            </w:r>
            <w:r>
              <w:rPr>
                <w:rFonts w:ascii="Tahoma" w:eastAsia="Arial Unicode MS" w:hAnsi="Tahoma" w:cs="Tahoma"/>
                <w:iCs/>
                <w:szCs w:val="20"/>
              </w:rPr>
              <w:t xml:space="preserve"> file for the Single network and generate a single file for that network. </w:t>
            </w:r>
          </w:p>
          <w:p w:rsidR="00F434C2" w:rsidRDefault="00F434C2" w:rsidP="00F434C2">
            <w:pPr>
              <w:spacing w:beforeLines="40" w:before="96" w:afterLines="40" w:after="96"/>
              <w:jc w:val="both"/>
              <w:rPr>
                <w:rFonts w:ascii="Tahoma" w:eastAsia="Arial Unicode MS" w:hAnsi="Tahoma" w:cs="Tahoma"/>
                <w:b/>
                <w:iCs/>
                <w:szCs w:val="20"/>
                <w:u w:val="single"/>
              </w:rPr>
            </w:pPr>
          </w:p>
          <w:p w:rsidR="00F434C2" w:rsidRDefault="00F434C2" w:rsidP="00F434C2">
            <w:pPr>
              <w:spacing w:beforeLines="40" w:before="96" w:afterLines="40" w:after="96"/>
              <w:ind w:left="360"/>
              <w:jc w:val="both"/>
              <w:rPr>
                <w:rFonts w:ascii="Tahoma" w:eastAsia="Arial Unicode MS" w:hAnsi="Tahoma" w:cs="Tahoma"/>
                <w:iCs/>
                <w:szCs w:val="20"/>
              </w:rPr>
            </w:pPr>
            <w:r>
              <w:rPr>
                <w:rFonts w:ascii="Tahoma" w:eastAsia="Arial Unicode MS" w:hAnsi="Tahoma" w:cs="Tahoma"/>
                <w:b/>
                <w:iCs/>
                <w:szCs w:val="20"/>
                <w:u w:val="single"/>
              </w:rPr>
              <w:t xml:space="preserve">Option </w:t>
            </w:r>
            <w:r w:rsidRPr="00636E91">
              <w:rPr>
                <w:rFonts w:ascii="Tahoma" w:eastAsia="Arial Unicode MS" w:hAnsi="Tahoma" w:cs="Tahoma"/>
                <w:b/>
                <w:iCs/>
                <w:szCs w:val="20"/>
                <w:u w:val="single"/>
              </w:rPr>
              <w:t>2</w:t>
            </w:r>
            <w:r>
              <w:rPr>
                <w:rFonts w:ascii="Tahoma" w:eastAsia="Arial Unicode MS" w:hAnsi="Tahoma" w:cs="Tahoma"/>
                <w:iCs/>
                <w:szCs w:val="20"/>
              </w:rPr>
              <w:t xml:space="preserve"> – </w:t>
            </w:r>
          </w:p>
          <w:p w:rsidR="00F434C2" w:rsidRDefault="00F434C2" w:rsidP="00F434C2">
            <w:pPr>
              <w:spacing w:beforeLines="40" w:before="96" w:afterLines="40" w:after="96"/>
              <w:ind w:left="360"/>
              <w:jc w:val="both"/>
              <w:rPr>
                <w:rFonts w:ascii="Tahoma" w:eastAsia="Arial Unicode MS" w:hAnsi="Tahoma" w:cs="Tahoma"/>
                <w:iCs/>
                <w:szCs w:val="20"/>
              </w:rPr>
            </w:pPr>
            <w:r>
              <w:rPr>
                <w:rFonts w:ascii="Tahoma" w:eastAsia="Arial Unicode MS" w:hAnsi="Tahoma" w:cs="Tahoma"/>
                <w:iCs/>
                <w:szCs w:val="20"/>
              </w:rPr>
              <w:t xml:space="preserve">Response file will be sent with LDZ details and Dummy data </w:t>
            </w:r>
          </w:p>
          <w:p w:rsidR="00F434C2" w:rsidRDefault="00F434C2" w:rsidP="00F434C2">
            <w:pPr>
              <w:spacing w:beforeLines="40" w:before="96" w:afterLines="40" w:after="96"/>
              <w:ind w:left="360"/>
              <w:jc w:val="both"/>
              <w:rPr>
                <w:rFonts w:ascii="Tahoma" w:eastAsia="Arial Unicode MS" w:hAnsi="Tahoma" w:cs="Tahoma"/>
                <w:iCs/>
                <w:szCs w:val="20"/>
              </w:rPr>
            </w:pPr>
            <w:r>
              <w:rPr>
                <w:rFonts w:ascii="Tahoma" w:eastAsia="Arial Unicode MS" w:hAnsi="Tahoma" w:cs="Tahoma"/>
                <w:iCs/>
                <w:szCs w:val="20"/>
              </w:rPr>
              <w:t>Response file will be sent with Header, Footer and C90 (</w:t>
            </w:r>
            <w:r w:rsidRPr="004125F1">
              <w:rPr>
                <w:rFonts w:ascii="Tahoma" w:eastAsia="Arial Unicode MS" w:hAnsi="Tahoma" w:cs="Tahoma"/>
                <w:iCs/>
                <w:szCs w:val="20"/>
              </w:rPr>
              <w:t>RT_C90_GAS_SAFETY_REGISTER</w:t>
            </w:r>
            <w:r>
              <w:rPr>
                <w:rFonts w:ascii="Tahoma" w:eastAsia="Arial Unicode MS" w:hAnsi="Tahoma" w:cs="Tahoma"/>
                <w:iCs/>
                <w:szCs w:val="20"/>
              </w:rPr>
              <w:t xml:space="preserve">) segment details that includes LDZ details, date range start date and date range end range. </w:t>
            </w:r>
          </w:p>
          <w:p w:rsidR="00F434C2" w:rsidRDefault="00F434C2" w:rsidP="00F434C2">
            <w:pPr>
              <w:spacing w:beforeLines="40" w:before="96" w:afterLines="40" w:after="96"/>
              <w:ind w:left="360"/>
              <w:jc w:val="both"/>
              <w:rPr>
                <w:rFonts w:ascii="Tahoma" w:eastAsia="Arial Unicode MS" w:hAnsi="Tahoma" w:cs="Tahoma"/>
                <w:iCs/>
                <w:szCs w:val="20"/>
              </w:rPr>
            </w:pPr>
            <w:r>
              <w:rPr>
                <w:rFonts w:ascii="Tahoma" w:eastAsia="Arial Unicode MS" w:hAnsi="Tahoma" w:cs="Tahoma"/>
                <w:iCs/>
                <w:szCs w:val="20"/>
              </w:rPr>
              <w:t xml:space="preserve">All mandatory fields other than LDZ details, start date and end date will be populated with dummy fields. For details file formats please find details below. </w:t>
            </w:r>
          </w:p>
          <w:p w:rsidR="00F434C2" w:rsidRDefault="00F434C2" w:rsidP="00F434C2">
            <w:pPr>
              <w:spacing w:beforeLines="40" w:before="96" w:afterLines="40" w:after="96"/>
              <w:jc w:val="both"/>
              <w:rPr>
                <w:rFonts w:ascii="Tahoma" w:eastAsia="Arial Unicode MS" w:hAnsi="Tahoma" w:cs="Tahoma"/>
                <w:iCs/>
                <w:szCs w:val="20"/>
              </w:rPr>
            </w:pPr>
          </w:p>
          <w:tbl>
            <w:tblPr>
              <w:tblW w:w="7528" w:type="dxa"/>
              <w:tblInd w:w="93" w:type="dxa"/>
              <w:tblLook w:val="04A0" w:firstRow="1" w:lastRow="0" w:firstColumn="1" w:lastColumn="0" w:noHBand="0" w:noVBand="1"/>
            </w:tblPr>
            <w:tblGrid>
              <w:gridCol w:w="4217"/>
              <w:gridCol w:w="630"/>
              <w:gridCol w:w="684"/>
              <w:gridCol w:w="639"/>
              <w:gridCol w:w="1358"/>
            </w:tblGrid>
            <w:tr w:rsidR="00F434C2" w:rsidRPr="002D054B" w:rsidTr="00F434C2">
              <w:trPr>
                <w:trHeight w:hRule="exact" w:val="951"/>
              </w:trPr>
              <w:tc>
                <w:tcPr>
                  <w:tcW w:w="3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434C2" w:rsidRPr="002D054B" w:rsidRDefault="00F434C2" w:rsidP="00F434C2">
                  <w:pPr>
                    <w:rPr>
                      <w:rFonts w:cs="Arial"/>
                      <w:b/>
                      <w:bCs/>
                      <w:color w:val="000000"/>
                      <w:szCs w:val="20"/>
                    </w:rPr>
                  </w:pPr>
                  <w:r w:rsidRPr="002D054B">
                    <w:rPr>
                      <w:rFonts w:cs="Arial"/>
                      <w:b/>
                      <w:bCs/>
                      <w:color w:val="000000"/>
                      <w:szCs w:val="20"/>
                    </w:rPr>
                    <w:t>RECORD/FIELD NAME</w:t>
                  </w:r>
                </w:p>
              </w:tc>
              <w:tc>
                <w:tcPr>
                  <w:tcW w:w="708" w:type="dxa"/>
                  <w:tcBorders>
                    <w:top w:val="single" w:sz="4" w:space="0" w:color="auto"/>
                    <w:left w:val="nil"/>
                    <w:bottom w:val="single" w:sz="4" w:space="0" w:color="auto"/>
                    <w:right w:val="single" w:sz="4" w:space="0" w:color="auto"/>
                  </w:tcBorders>
                  <w:shd w:val="clear" w:color="000000" w:fill="D9D9D9"/>
                  <w:vAlign w:val="bottom"/>
                  <w:hideMark/>
                </w:tcPr>
                <w:p w:rsidR="00F434C2" w:rsidRPr="002D054B" w:rsidRDefault="00F434C2" w:rsidP="00F434C2">
                  <w:pPr>
                    <w:rPr>
                      <w:rFonts w:cs="Arial"/>
                      <w:b/>
                      <w:bCs/>
                      <w:color w:val="000000"/>
                      <w:szCs w:val="20"/>
                    </w:rPr>
                  </w:pPr>
                  <w:r w:rsidRPr="002D054B">
                    <w:rPr>
                      <w:rFonts w:cs="Arial"/>
                      <w:b/>
                      <w:bCs/>
                      <w:color w:val="000000"/>
                      <w:szCs w:val="20"/>
                    </w:rPr>
                    <w:t>OPT</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rsidR="00F434C2" w:rsidRPr="002D054B" w:rsidRDefault="00F434C2" w:rsidP="00F434C2">
                  <w:pPr>
                    <w:rPr>
                      <w:rFonts w:cs="Arial"/>
                      <w:b/>
                      <w:bCs/>
                      <w:color w:val="000000"/>
                      <w:szCs w:val="20"/>
                    </w:rPr>
                  </w:pPr>
                  <w:r w:rsidRPr="002D054B">
                    <w:rPr>
                      <w:rFonts w:cs="Arial"/>
                      <w:b/>
                      <w:bCs/>
                      <w:color w:val="000000"/>
                      <w:szCs w:val="20"/>
                    </w:rPr>
                    <w:t>DOM</w:t>
                  </w:r>
                </w:p>
              </w:tc>
              <w:tc>
                <w:tcPr>
                  <w:tcW w:w="567" w:type="dxa"/>
                  <w:tcBorders>
                    <w:top w:val="single" w:sz="4" w:space="0" w:color="auto"/>
                    <w:left w:val="nil"/>
                    <w:bottom w:val="single" w:sz="4" w:space="0" w:color="auto"/>
                    <w:right w:val="single" w:sz="4" w:space="0" w:color="auto"/>
                  </w:tcBorders>
                  <w:shd w:val="clear" w:color="000000" w:fill="D9D9D9"/>
                  <w:vAlign w:val="bottom"/>
                  <w:hideMark/>
                </w:tcPr>
                <w:p w:rsidR="00F434C2" w:rsidRPr="002D054B" w:rsidRDefault="00F434C2" w:rsidP="00F434C2">
                  <w:pPr>
                    <w:rPr>
                      <w:rFonts w:cs="Arial"/>
                      <w:b/>
                      <w:bCs/>
                      <w:color w:val="000000"/>
                      <w:szCs w:val="20"/>
                    </w:rPr>
                  </w:pPr>
                  <w:r w:rsidRPr="002D054B">
                    <w:rPr>
                      <w:rFonts w:cs="Arial"/>
                      <w:b/>
                      <w:bCs/>
                      <w:color w:val="000000"/>
                      <w:szCs w:val="20"/>
                    </w:rPr>
                    <w:t>LNG</w:t>
                  </w:r>
                </w:p>
              </w:tc>
              <w:tc>
                <w:tcPr>
                  <w:tcW w:w="2268" w:type="dxa"/>
                  <w:tcBorders>
                    <w:top w:val="single" w:sz="4" w:space="0" w:color="auto"/>
                    <w:left w:val="nil"/>
                    <w:bottom w:val="single" w:sz="4" w:space="0" w:color="auto"/>
                    <w:right w:val="single" w:sz="4" w:space="0" w:color="auto"/>
                  </w:tcBorders>
                  <w:shd w:val="clear" w:color="000000" w:fill="D9D9D9"/>
                  <w:vAlign w:val="bottom"/>
                  <w:hideMark/>
                </w:tcPr>
                <w:p w:rsidR="00F434C2" w:rsidRPr="002D054B" w:rsidRDefault="00F434C2" w:rsidP="00F434C2">
                  <w:pPr>
                    <w:rPr>
                      <w:rFonts w:cs="Arial"/>
                      <w:b/>
                      <w:bCs/>
                      <w:color w:val="000000"/>
                      <w:szCs w:val="20"/>
                    </w:rPr>
                  </w:pPr>
                  <w:r w:rsidRPr="002D054B">
                    <w:rPr>
                      <w:rFonts w:cs="Arial"/>
                      <w:b/>
                      <w:bCs/>
                      <w:color w:val="000000"/>
                      <w:szCs w:val="20"/>
                    </w:rPr>
                    <w:t>Proposed Dummy Values populated for Response file</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LDZ_IDENTIFIER</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LDZ Requested</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METER_POINT_REFERENCE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N</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10</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0000000000</w:t>
                  </w:r>
                </w:p>
              </w:tc>
            </w:tr>
            <w:tr w:rsidR="00F434C2" w:rsidRPr="002D054B" w:rsidTr="00F434C2">
              <w:trPr>
                <w:trHeight w:hRule="exac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SUPPLY_METER_POINT_STATUS_CODE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1F497D"/>
                      <w:szCs w:val="20"/>
                    </w:rPr>
                    <w:t>EX</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METER_REMOVAL_DATE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8</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99991231</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METER_STATUS</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1F497D"/>
                      <w:szCs w:val="20"/>
                    </w:rPr>
                    <w:t>RE</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METER_LOCATION_CODE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N</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1F497D"/>
                      <w:szCs w:val="20"/>
                    </w:rPr>
                    <w:t>00</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METER_LINK_CODE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1F497D"/>
                      <w:szCs w:val="20"/>
                    </w:rPr>
                    <w:t>F</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SHIPPER_NAME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30</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 Leave blank</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SHIPPER_SHORT_CODE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3</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ACCESS_INSTRUCTIONS</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100</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6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PREMISES_CUSTOMER_NAME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40</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BUILDING_NAME/NUMBER</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55</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PRINCIPAL_STREET</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40</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POST_TOWN</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40</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COUNTY</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40</w:t>
                  </w:r>
                </w:p>
              </w:tc>
              <w:tc>
                <w:tcPr>
                  <w:tcW w:w="2268" w:type="dxa"/>
                  <w:tcBorders>
                    <w:top w:val="nil"/>
                    <w:left w:val="nil"/>
                    <w:bottom w:val="single" w:sz="4" w:space="0" w:color="auto"/>
                    <w:right w:val="single" w:sz="4" w:space="0" w:color="auto"/>
                  </w:tcBorders>
                  <w:shd w:val="clear" w:color="auto" w:fill="auto"/>
                  <w:vAlign w:val="bottom"/>
                </w:tcPr>
                <w:p w:rsidR="00F434C2" w:rsidRPr="002D054B" w:rsidRDefault="00F434C2" w:rsidP="00F434C2">
                  <w:pPr>
                    <w:rPr>
                      <w:rFonts w:cs="Arial"/>
                      <w:color w:val="000000"/>
                      <w:szCs w:val="20"/>
                    </w:rPr>
                  </w:pPr>
                  <w:r w:rsidRPr="002D054B">
                    <w:rPr>
                      <w:rFonts w:cs="Arial"/>
                      <w:color w:val="000000"/>
                      <w:szCs w:val="20"/>
                    </w:rPr>
                    <w:t> Leave blank</w:t>
                  </w:r>
                </w:p>
                <w:p w:rsidR="00F434C2" w:rsidRPr="002D054B" w:rsidRDefault="00F434C2" w:rsidP="00F434C2">
                  <w:pPr>
                    <w:rPr>
                      <w:rFonts w:cs="Arial"/>
                      <w:color w:val="000000"/>
                      <w:szCs w:val="20"/>
                    </w:rPr>
                  </w:pP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POSTCODE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10</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0000000000</w:t>
                  </w:r>
                </w:p>
              </w:tc>
            </w:tr>
            <w:tr w:rsidR="00F434C2" w:rsidRPr="002D054B" w:rsidTr="00F434C2">
              <w:trPr>
                <w:trHeight w:hRule="exac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SUPPLY_METER_POINT_AQ</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N</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125</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0000000000</w:t>
                  </w:r>
                </w:p>
              </w:tc>
            </w:tr>
            <w:tr w:rsidR="00F434C2" w:rsidRPr="002D054B" w:rsidTr="00F434C2">
              <w:trPr>
                <w:trHeight w:hRule="exac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METER_REMOVED_SOURCE_INDICATOR</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1F497D"/>
                      <w:szCs w:val="20"/>
                    </w:rPr>
                    <w:t>SM</w:t>
                  </w:r>
                </w:p>
              </w:tc>
            </w:tr>
            <w:tr w:rsidR="00F434C2" w:rsidRPr="002D054B" w:rsidTr="00F434C2">
              <w:trPr>
                <w:trHeight w:hRule="exact" w:val="44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PREV_METER_SERIAL_NUMBER</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14</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  Leave blank</w:t>
                  </w:r>
                </w:p>
              </w:tc>
            </w:tr>
            <w:tr w:rsidR="00F434C2" w:rsidRPr="002D054B" w:rsidTr="00F434C2">
              <w:trPr>
                <w:trHeight w:hRule="exact" w:val="4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METER_REMOVAL_INPUT_DATE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8</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99991231</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SUPPLIER_NAME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40</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eave blank</w:t>
                  </w:r>
                </w:p>
              </w:tc>
            </w:tr>
            <w:tr w:rsidR="00F434C2" w:rsidRPr="002D054B" w:rsidTr="00F434C2">
              <w:trPr>
                <w:trHeight w:hRule="exac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lastRenderedPageBreak/>
                    <w:t>SUPPLIER_ID</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O</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T</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 Leave blank</w:t>
                  </w:r>
                </w:p>
              </w:tc>
            </w:tr>
            <w:tr w:rsidR="00F434C2" w:rsidRPr="002D054B" w:rsidTr="00F434C2">
              <w:trPr>
                <w:trHeight w:hRule="exact" w:val="397"/>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DATA_RANGE_START_DATE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8</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Date range start date</w:t>
                  </w:r>
                </w:p>
              </w:tc>
            </w:tr>
            <w:tr w:rsidR="00F434C2" w:rsidRPr="002D054B" w:rsidTr="00F434C2">
              <w:trPr>
                <w:trHeight w:hRule="exac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DATA_RANGE_END_DATE</w:t>
                  </w:r>
                </w:p>
              </w:tc>
              <w:tc>
                <w:tcPr>
                  <w:tcW w:w="70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M</w:t>
                  </w:r>
                </w:p>
              </w:tc>
              <w:tc>
                <w:tcPr>
                  <w:tcW w:w="709"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w:t>
                  </w:r>
                </w:p>
              </w:tc>
              <w:tc>
                <w:tcPr>
                  <w:tcW w:w="567"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jc w:val="right"/>
                    <w:rPr>
                      <w:rFonts w:cs="Arial"/>
                      <w:color w:val="000000"/>
                      <w:szCs w:val="20"/>
                    </w:rPr>
                  </w:pPr>
                  <w:r w:rsidRPr="002D054B">
                    <w:rPr>
                      <w:rFonts w:cs="Arial"/>
                      <w:color w:val="000000"/>
                      <w:szCs w:val="20"/>
                    </w:rPr>
                    <w:t>8</w:t>
                  </w:r>
                </w:p>
              </w:tc>
              <w:tc>
                <w:tcPr>
                  <w:tcW w:w="2268" w:type="dxa"/>
                  <w:tcBorders>
                    <w:top w:val="nil"/>
                    <w:left w:val="nil"/>
                    <w:bottom w:val="single" w:sz="4" w:space="0" w:color="auto"/>
                    <w:right w:val="single" w:sz="4" w:space="0" w:color="auto"/>
                  </w:tcBorders>
                  <w:shd w:val="clear" w:color="auto" w:fill="auto"/>
                  <w:vAlign w:val="bottom"/>
                  <w:hideMark/>
                </w:tcPr>
                <w:p w:rsidR="00F434C2" w:rsidRPr="002D054B" w:rsidRDefault="00F434C2" w:rsidP="00F434C2">
                  <w:pPr>
                    <w:rPr>
                      <w:rFonts w:cs="Arial"/>
                      <w:color w:val="000000"/>
                      <w:szCs w:val="20"/>
                    </w:rPr>
                  </w:pPr>
                  <w:r w:rsidRPr="002D054B">
                    <w:rPr>
                      <w:rFonts w:cs="Arial"/>
                      <w:color w:val="000000"/>
                      <w:szCs w:val="20"/>
                    </w:rPr>
                    <w:t>Date range end date</w:t>
                  </w:r>
                </w:p>
              </w:tc>
            </w:tr>
          </w:tbl>
          <w:p w:rsidR="00F434C2" w:rsidRDefault="00F434C2" w:rsidP="00F434C2">
            <w:pPr>
              <w:spacing w:beforeLines="40" w:before="96" w:afterLines="40" w:after="96"/>
              <w:jc w:val="both"/>
              <w:rPr>
                <w:rFonts w:ascii="Tahoma" w:eastAsia="Arial Unicode MS" w:hAnsi="Tahoma" w:cs="Tahoma"/>
                <w:iCs/>
                <w:szCs w:val="20"/>
              </w:rPr>
            </w:pPr>
          </w:p>
          <w:p w:rsidR="00F434C2" w:rsidRDefault="00F434C2" w:rsidP="00F434C2">
            <w:pPr>
              <w:spacing w:beforeLines="40" w:before="96" w:afterLines="40" w:after="96"/>
              <w:ind w:left="360"/>
              <w:jc w:val="both"/>
              <w:rPr>
                <w:rFonts w:ascii="Tahoma" w:eastAsia="Arial Unicode MS" w:hAnsi="Tahoma" w:cs="Tahoma"/>
                <w:iCs/>
                <w:szCs w:val="20"/>
              </w:rPr>
            </w:pPr>
            <w:r w:rsidRPr="00DC2277">
              <w:rPr>
                <w:rFonts w:ascii="Tahoma" w:eastAsia="Arial Unicode MS" w:hAnsi="Tahoma" w:cs="Tahoma"/>
                <w:iCs/>
                <w:szCs w:val="20"/>
              </w:rPr>
              <w:t>Attached below is the sample file &amp; file format</w:t>
            </w:r>
          </w:p>
          <w:bookmarkStart w:id="17" w:name="_MON_1580292715"/>
          <w:bookmarkEnd w:id="17"/>
          <w:p w:rsidR="00F434C2" w:rsidRDefault="0095021E" w:rsidP="00F434C2">
            <w:pPr>
              <w:rPr>
                <w:rFonts w:ascii="Tahoma" w:eastAsia="Arial Unicode MS" w:hAnsi="Tahoma" w:cs="Tahoma"/>
                <w:iCs/>
                <w:szCs w:val="20"/>
              </w:rPr>
            </w:pPr>
            <w:r>
              <w:rPr>
                <w:rFonts w:ascii="Tahoma" w:eastAsia="Arial Unicode MS" w:hAnsi="Tahoma" w:cs="Tahoma"/>
                <w:iCs/>
                <w:noProof/>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50pt;mso-width-percent:0;mso-height-percent:0;mso-width-percent:0;mso-height-percent:0" o:ole="">
                  <v:imagedata r:id="rId22" o:title=""/>
                </v:shape>
                <o:OLEObject Type="Embed" ProgID="Word.Document.12" ShapeID="_x0000_i1025" DrawAspect="Icon" ObjectID="_1586855480" r:id="rId23">
                  <o:FieldCodes>\s</o:FieldCodes>
                </o:OLEObject>
              </w:object>
            </w:r>
          </w:p>
          <w:p w:rsidR="00F434C2" w:rsidRDefault="00F434C2" w:rsidP="00F434C2">
            <w:pPr>
              <w:rPr>
                <w:rFonts w:ascii="Tahoma" w:eastAsia="Arial Unicode MS" w:hAnsi="Tahoma" w:cs="Tahoma"/>
                <w:iCs/>
                <w:szCs w:val="20"/>
              </w:rPr>
            </w:pPr>
          </w:p>
          <w:p w:rsidR="00F434C2" w:rsidRPr="00F434C2" w:rsidRDefault="00F434C2" w:rsidP="00F434C2">
            <w:r>
              <w:rPr>
                <w:rFonts w:ascii="Tahoma" w:eastAsia="Arial Unicode MS" w:hAnsi="Tahoma" w:cs="Tahoma"/>
                <w:iCs/>
                <w:szCs w:val="20"/>
              </w:rPr>
              <w:t xml:space="preserve">Please note that the CDSP preferred implementation option is </w:t>
            </w:r>
            <w:r w:rsidRPr="00F434C2">
              <w:rPr>
                <w:rFonts w:ascii="Tahoma" w:eastAsia="Arial Unicode MS" w:hAnsi="Tahoma" w:cs="Tahoma"/>
                <w:b/>
                <w:iCs/>
                <w:szCs w:val="20"/>
              </w:rPr>
              <w:t>Option 2</w:t>
            </w:r>
            <w:r w:rsidRPr="00F434C2">
              <w:rPr>
                <w:rFonts w:ascii="Tahoma" w:eastAsia="Arial Unicode MS" w:hAnsi="Tahoma" w:cs="Tahoma"/>
                <w:iCs/>
                <w:szCs w:val="20"/>
              </w:rPr>
              <w:t>.</w:t>
            </w: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lastRenderedPageBreak/>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95021E"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4C1D63" w:rsidRDefault="0095021E" w:rsidP="004C1D63">
            <w:pPr>
              <w:pStyle w:val="TOC2"/>
            </w:pPr>
            <w:sdt>
              <w:sdtPr>
                <w:id w:val="1223494572"/>
                <w14:checkbox>
                  <w14:checked w14:val="1"/>
                  <w14:checkedState w14:val="2612" w14:font="MS Gothic"/>
                  <w14:uncheckedState w14:val="2610" w14:font="MS Gothic"/>
                </w14:checkbox>
              </w:sdtPr>
              <w:sdtEndPr/>
              <w:sdtContent>
                <w:r w:rsidR="004C1D63">
                  <w:rPr>
                    <w:rFonts w:ascii="MS Gothic" w:eastAsia="MS Gothic" w:hAnsi="MS Gothic" w:hint="eastAsia"/>
                  </w:rPr>
                  <w:t>☒</w:t>
                </w:r>
              </w:sdtContent>
            </w:sdt>
            <w:r w:rsidR="005B6F98" w:rsidRPr="0092424D">
              <w:t>No</w:t>
            </w:r>
          </w:p>
          <w:p w:rsidR="004C1D63" w:rsidRPr="004C1D63" w:rsidRDefault="004C1D63" w:rsidP="004C1D63"/>
          <w:p w:rsidR="004C1D63" w:rsidRPr="004C1D63" w:rsidRDefault="004C1D63" w:rsidP="004C1D63">
            <w:r>
              <w:t>No adverse impacts are expected to customers as a result of this change</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4C1D63" w:rsidP="00C2627B">
            <w:pPr>
              <w:pStyle w:val="TOC2"/>
            </w:pPr>
            <w:r>
              <w:t>Approval of th</w:t>
            </w:r>
            <w:r w:rsidR="00CA6402">
              <w:t>is BER by no later than the May</w:t>
            </w:r>
            <w:r>
              <w:t xml:space="preserve"> Change Management Committee is required to enable potential delivery circa </w:t>
            </w:r>
            <w:r w:rsidR="00CA6402">
              <w:t>July/</w:t>
            </w:r>
            <w:r>
              <w:t>August 2018</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4C1D63" w:rsidP="00C2627B">
            <w:pPr>
              <w:pStyle w:val="TOC2"/>
            </w:pPr>
            <w:r>
              <w:t>None currently identified</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Default="004C1D63">
            <w:pPr>
              <w:pStyle w:val="TOC2"/>
            </w:pPr>
            <w:r>
              <w:rPr>
                <w:u w:val="single"/>
              </w:rPr>
              <w:t>Option 1</w:t>
            </w:r>
          </w:p>
          <w:p w:rsidR="004C1D63" w:rsidRDefault="004C1D63" w:rsidP="00623CFA">
            <w:pPr>
              <w:pStyle w:val="ListParagraph"/>
              <w:numPr>
                <w:ilvl w:val="0"/>
                <w:numId w:val="11"/>
              </w:numPr>
            </w:pPr>
            <w:r>
              <w:t>Response file will be submitted even when there the system does not identify any MPRNs</w:t>
            </w:r>
          </w:p>
          <w:p w:rsidR="004C1D63" w:rsidRDefault="004C1D63" w:rsidP="004C1D63"/>
          <w:p w:rsidR="004C1D63" w:rsidRDefault="004C1D63" w:rsidP="004C1D63">
            <w:r>
              <w:rPr>
                <w:u w:val="single"/>
              </w:rPr>
              <w:t>Option 2</w:t>
            </w:r>
          </w:p>
          <w:p w:rsidR="004C1D63" w:rsidRDefault="004C1D63" w:rsidP="00623CFA">
            <w:pPr>
              <w:pStyle w:val="ListParagraph"/>
              <w:numPr>
                <w:ilvl w:val="0"/>
                <w:numId w:val="11"/>
              </w:numPr>
            </w:pPr>
            <w:r>
              <w:t>Response file will be submitted even when there the system does not identify any MPRNs</w:t>
            </w:r>
          </w:p>
          <w:p w:rsidR="004C1D63" w:rsidRDefault="004C1D63" w:rsidP="00623CFA">
            <w:pPr>
              <w:pStyle w:val="ListParagraph"/>
              <w:numPr>
                <w:ilvl w:val="0"/>
                <w:numId w:val="11"/>
              </w:numPr>
            </w:pPr>
            <w:r>
              <w:t>Provides the ability to differentiate which GSR file the response file relates to</w:t>
            </w:r>
          </w:p>
          <w:p w:rsidR="004C1D63" w:rsidRDefault="004C1D63" w:rsidP="004C1D63"/>
          <w:p w:rsidR="004C1D63" w:rsidRDefault="004C1D63" w:rsidP="004C1D63"/>
          <w:p w:rsidR="004C1D63" w:rsidRPr="004C1D63" w:rsidRDefault="004C1D63" w:rsidP="004C1D63"/>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4C1D63">
            <w:pPr>
              <w:pStyle w:val="TOC2"/>
            </w:pPr>
            <w:r>
              <w:t>None currently identified</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4C1D63">
            <w:pPr>
              <w:pStyle w:val="TOC2"/>
            </w:pPr>
            <w:r>
              <w:t>None currently identified</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4C1D63"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sidRPr="00696D46">
              <w:rPr>
                <w:rFonts w:ascii="Tahoma" w:eastAsia="Arial Unicode MS" w:hAnsi="Tahoma" w:cs="Tahoma"/>
                <w:snapToGrid w:val="0"/>
                <w:szCs w:val="20"/>
              </w:rPr>
              <w:t>The estimate</w:t>
            </w:r>
            <w:r>
              <w:rPr>
                <w:rFonts w:ascii="Tahoma" w:eastAsia="Arial Unicode MS" w:hAnsi="Tahoma" w:cs="Tahoma"/>
                <w:snapToGrid w:val="0"/>
                <w:szCs w:val="20"/>
              </w:rPr>
              <w:t>s have</w:t>
            </w:r>
            <w:r w:rsidRPr="00696D46">
              <w:rPr>
                <w:rFonts w:ascii="Tahoma" w:eastAsia="Arial Unicode MS" w:hAnsi="Tahoma" w:cs="Tahoma"/>
                <w:snapToGrid w:val="0"/>
                <w:szCs w:val="20"/>
              </w:rPr>
              <w:t xml:space="preserve"> been arrived at </w:t>
            </w:r>
            <w:r>
              <w:rPr>
                <w:rFonts w:ascii="Tahoma" w:eastAsia="Arial Unicode MS" w:hAnsi="Tahoma" w:cs="Tahoma"/>
                <w:snapToGrid w:val="0"/>
                <w:szCs w:val="20"/>
              </w:rPr>
              <w:t xml:space="preserve">based on </w:t>
            </w:r>
            <w:r w:rsidR="00623CFA">
              <w:rPr>
                <w:rFonts w:ascii="Tahoma" w:eastAsia="Arial Unicode MS" w:hAnsi="Tahoma" w:cs="Tahoma"/>
                <w:snapToGrid w:val="0"/>
                <w:szCs w:val="20"/>
              </w:rPr>
              <w:t>Xoserve’s</w:t>
            </w:r>
            <w:r w:rsidRPr="00696D46">
              <w:rPr>
                <w:rFonts w:ascii="Tahoma" w:eastAsia="Arial Unicode MS" w:hAnsi="Tahoma" w:cs="Tahoma"/>
                <w:snapToGrid w:val="0"/>
                <w:szCs w:val="20"/>
              </w:rPr>
              <w:t xml:space="preserve"> understanding of the details mentioned in the change request. Any changes to this understanding and assumptions made will have a direct impact on the efforts and/or schedule an</w:t>
            </w:r>
            <w:r>
              <w:rPr>
                <w:rFonts w:ascii="Tahoma" w:eastAsia="Arial Unicode MS" w:hAnsi="Tahoma" w:cs="Tahoma"/>
                <w:snapToGrid w:val="0"/>
                <w:szCs w:val="20"/>
              </w:rPr>
              <w:t>d they may have to be revisited</w:t>
            </w:r>
          </w:p>
          <w:p w:rsidR="004C1D63" w:rsidRDefault="004C1D63" w:rsidP="004C1D63">
            <w:pPr>
              <w:widowControl w:val="0"/>
              <w:spacing w:before="0" w:after="0" w:line="288" w:lineRule="auto"/>
              <w:ind w:left="720"/>
              <w:jc w:val="both"/>
              <w:rPr>
                <w:rFonts w:ascii="Tahoma" w:eastAsia="Arial Unicode MS" w:hAnsi="Tahoma" w:cs="Tahoma"/>
                <w:snapToGrid w:val="0"/>
                <w:szCs w:val="20"/>
              </w:rPr>
            </w:pPr>
          </w:p>
          <w:p w:rsidR="004C1D63"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Pr>
                <w:rFonts w:ascii="Tahoma" w:eastAsia="Arial Unicode MS" w:hAnsi="Tahoma" w:cs="Tahoma"/>
                <w:snapToGrid w:val="0"/>
                <w:szCs w:val="20"/>
              </w:rPr>
              <w:t>The change will be implemented as part of BAU RFC. Only efforts that are required for implementation such as transportation and validation etc. will be captured</w:t>
            </w:r>
          </w:p>
          <w:p w:rsidR="004C1D63" w:rsidRDefault="004C1D63" w:rsidP="004C1D63">
            <w:pPr>
              <w:widowControl w:val="0"/>
              <w:spacing w:before="0" w:after="0" w:line="288" w:lineRule="auto"/>
              <w:jc w:val="both"/>
              <w:rPr>
                <w:rFonts w:ascii="Tahoma" w:eastAsia="Arial Unicode MS" w:hAnsi="Tahoma" w:cs="Tahoma"/>
                <w:snapToGrid w:val="0"/>
                <w:szCs w:val="20"/>
              </w:rPr>
            </w:pPr>
          </w:p>
          <w:p w:rsidR="004C1D63" w:rsidRPr="00696D46"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Pr>
                <w:rFonts w:ascii="Tahoma" w:eastAsia="Arial Unicode MS" w:hAnsi="Tahoma" w:cs="Tahoma"/>
                <w:snapToGrid w:val="0"/>
                <w:szCs w:val="20"/>
              </w:rPr>
              <w:t>The values mentioned in the Proposed Dummy Values will need Xoserve Business resources to confirm</w:t>
            </w:r>
          </w:p>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4C1D63">
            <w:pPr>
              <w:pStyle w:val="TOC2"/>
            </w:pPr>
            <w:r>
              <w:t>No impact/changes to Information Security as a result of this change</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4C1D63"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sidRPr="00696D46">
              <w:rPr>
                <w:rFonts w:ascii="Tahoma" w:eastAsia="Arial Unicode MS" w:hAnsi="Tahoma" w:cs="Tahoma"/>
                <w:snapToGrid w:val="0"/>
                <w:szCs w:val="20"/>
              </w:rPr>
              <w:t xml:space="preserve">Any other analysis/activities that have not been detailed in </w:t>
            </w:r>
            <w:r>
              <w:rPr>
                <w:rFonts w:ascii="Tahoma" w:eastAsia="Arial Unicode MS" w:hAnsi="Tahoma" w:cs="Tahoma"/>
                <w:snapToGrid w:val="0"/>
                <w:szCs w:val="20"/>
              </w:rPr>
              <w:t>the Change requirement document</w:t>
            </w:r>
          </w:p>
          <w:p w:rsidR="004C1D63" w:rsidRPr="00696D46" w:rsidRDefault="004C1D63" w:rsidP="004C1D63">
            <w:pPr>
              <w:widowControl w:val="0"/>
              <w:spacing w:before="0" w:after="0" w:line="288" w:lineRule="auto"/>
              <w:ind w:left="720"/>
              <w:jc w:val="both"/>
              <w:rPr>
                <w:rFonts w:ascii="Tahoma" w:eastAsia="Arial Unicode MS" w:hAnsi="Tahoma" w:cs="Tahoma"/>
                <w:snapToGrid w:val="0"/>
                <w:szCs w:val="20"/>
              </w:rPr>
            </w:pPr>
          </w:p>
          <w:p w:rsidR="004C1D63"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Pr>
                <w:rFonts w:ascii="Tahoma" w:eastAsia="Arial Unicode MS" w:hAnsi="Tahoma" w:cs="Tahoma"/>
                <w:snapToGrid w:val="0"/>
                <w:szCs w:val="20"/>
              </w:rPr>
              <w:t>The r</w:t>
            </w:r>
            <w:r w:rsidRPr="00696D46">
              <w:rPr>
                <w:rFonts w:ascii="Tahoma" w:eastAsia="Arial Unicode MS" w:hAnsi="Tahoma" w:cs="Tahoma"/>
                <w:snapToGrid w:val="0"/>
                <w:szCs w:val="20"/>
              </w:rPr>
              <w:t>esolution of any other existing production defects with</w:t>
            </w:r>
            <w:r>
              <w:rPr>
                <w:rFonts w:ascii="Tahoma" w:eastAsia="Arial Unicode MS" w:hAnsi="Tahoma" w:cs="Tahoma"/>
                <w:snapToGrid w:val="0"/>
                <w:szCs w:val="20"/>
              </w:rPr>
              <w:t>in the application</w:t>
            </w:r>
          </w:p>
          <w:p w:rsidR="004C1D63" w:rsidRPr="00696D46" w:rsidRDefault="004C1D63" w:rsidP="004C1D63">
            <w:pPr>
              <w:widowControl w:val="0"/>
              <w:spacing w:before="0" w:after="0" w:line="288" w:lineRule="auto"/>
              <w:jc w:val="both"/>
              <w:rPr>
                <w:rFonts w:ascii="Tahoma" w:eastAsia="Arial Unicode MS" w:hAnsi="Tahoma" w:cs="Tahoma"/>
                <w:snapToGrid w:val="0"/>
                <w:szCs w:val="20"/>
              </w:rPr>
            </w:pPr>
          </w:p>
          <w:p w:rsidR="00623CFA"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sidRPr="00696D46">
              <w:rPr>
                <w:rFonts w:ascii="Tahoma" w:eastAsia="Arial Unicode MS" w:hAnsi="Tahoma" w:cs="Tahoma"/>
                <w:snapToGrid w:val="0"/>
                <w:szCs w:val="20"/>
              </w:rPr>
              <w:t>Any new requirement</w:t>
            </w:r>
            <w:r w:rsidR="00623CFA">
              <w:rPr>
                <w:rFonts w:ascii="Tahoma" w:eastAsia="Arial Unicode MS" w:hAnsi="Tahoma" w:cs="Tahoma"/>
                <w:snapToGrid w:val="0"/>
                <w:szCs w:val="20"/>
              </w:rPr>
              <w:t>s other than those</w:t>
            </w:r>
            <w:r w:rsidRPr="00696D46">
              <w:rPr>
                <w:rFonts w:ascii="Tahoma" w:eastAsia="Arial Unicode MS" w:hAnsi="Tahoma" w:cs="Tahoma"/>
                <w:snapToGrid w:val="0"/>
                <w:szCs w:val="20"/>
              </w:rPr>
              <w:t xml:space="preserve"> speci</w:t>
            </w:r>
            <w:r w:rsidR="00623CFA">
              <w:rPr>
                <w:rFonts w:ascii="Tahoma" w:eastAsia="Arial Unicode MS" w:hAnsi="Tahoma" w:cs="Tahoma"/>
                <w:snapToGrid w:val="0"/>
                <w:szCs w:val="20"/>
              </w:rPr>
              <w:t xml:space="preserve">fied in the CR will be subject to </w:t>
            </w:r>
            <w:r w:rsidRPr="00696D46">
              <w:rPr>
                <w:rFonts w:ascii="Tahoma" w:eastAsia="Arial Unicode MS" w:hAnsi="Tahoma" w:cs="Tahoma"/>
                <w:snapToGrid w:val="0"/>
                <w:szCs w:val="20"/>
              </w:rPr>
              <w:t xml:space="preserve">discussion and mutual agreement between </w:t>
            </w:r>
            <w:r w:rsidR="00623CFA">
              <w:rPr>
                <w:rFonts w:ascii="Tahoma" w:eastAsia="Arial Unicode MS" w:hAnsi="Tahoma" w:cs="Tahoma"/>
                <w:snapToGrid w:val="0"/>
                <w:szCs w:val="20"/>
              </w:rPr>
              <w:t>the Change originator, Xoserve and Wipro and would</w:t>
            </w:r>
            <w:r w:rsidRPr="00696D46">
              <w:rPr>
                <w:rFonts w:ascii="Tahoma" w:eastAsia="Arial Unicode MS" w:hAnsi="Tahoma" w:cs="Tahoma"/>
                <w:snapToGrid w:val="0"/>
                <w:szCs w:val="20"/>
              </w:rPr>
              <w:t xml:space="preserve"> follow the</w:t>
            </w:r>
            <w:r w:rsidR="00623CFA">
              <w:rPr>
                <w:rFonts w:ascii="Tahoma" w:eastAsia="Arial Unicode MS" w:hAnsi="Tahoma" w:cs="Tahoma"/>
                <w:snapToGrid w:val="0"/>
                <w:szCs w:val="20"/>
              </w:rPr>
              <w:t xml:space="preserve"> defined</w:t>
            </w:r>
            <w:r w:rsidRPr="00696D46">
              <w:rPr>
                <w:rFonts w:ascii="Tahoma" w:eastAsia="Arial Unicode MS" w:hAnsi="Tahoma" w:cs="Tahoma"/>
                <w:snapToGrid w:val="0"/>
                <w:szCs w:val="20"/>
              </w:rPr>
              <w:t xml:space="preserve"> change </w:t>
            </w:r>
            <w:r w:rsidR="00623CFA">
              <w:rPr>
                <w:rFonts w:ascii="Tahoma" w:eastAsia="Arial Unicode MS" w:hAnsi="Tahoma" w:cs="Tahoma"/>
                <w:snapToGrid w:val="0"/>
                <w:szCs w:val="20"/>
              </w:rPr>
              <w:t>management process</w:t>
            </w:r>
          </w:p>
          <w:p w:rsidR="00623CFA" w:rsidRPr="00623CFA" w:rsidRDefault="00623CFA" w:rsidP="00623CFA">
            <w:pPr>
              <w:widowControl w:val="0"/>
              <w:spacing w:before="0" w:after="0" w:line="288" w:lineRule="auto"/>
              <w:jc w:val="both"/>
              <w:rPr>
                <w:rFonts w:ascii="Tahoma" w:eastAsia="Arial Unicode MS" w:hAnsi="Tahoma" w:cs="Tahoma"/>
                <w:snapToGrid w:val="0"/>
                <w:szCs w:val="20"/>
              </w:rPr>
            </w:pPr>
          </w:p>
          <w:p w:rsidR="00623CFA" w:rsidRPr="00623CFA" w:rsidRDefault="004C1D63" w:rsidP="00623CFA">
            <w:pPr>
              <w:widowControl w:val="0"/>
              <w:numPr>
                <w:ilvl w:val="0"/>
                <w:numId w:val="12"/>
              </w:numPr>
              <w:spacing w:before="0" w:after="0" w:line="288" w:lineRule="auto"/>
              <w:jc w:val="both"/>
              <w:rPr>
                <w:rFonts w:ascii="Tahoma" w:eastAsia="Arial Unicode MS" w:hAnsi="Tahoma" w:cs="Tahoma"/>
                <w:snapToGrid w:val="0"/>
                <w:szCs w:val="20"/>
              </w:rPr>
            </w:pPr>
            <w:r w:rsidRPr="00623CFA">
              <w:rPr>
                <w:rFonts w:ascii="Tahoma" w:eastAsia="Arial Unicode MS" w:hAnsi="Tahoma" w:cs="Tahoma"/>
                <w:snapToGrid w:val="0"/>
                <w:szCs w:val="20"/>
              </w:rPr>
              <w:t>UAT data setup and scenarios are ou</w:t>
            </w:r>
            <w:r w:rsidR="00623CFA">
              <w:rPr>
                <w:rFonts w:ascii="Tahoma" w:eastAsia="Arial Unicode MS" w:hAnsi="Tahoma" w:cs="Tahoma"/>
                <w:snapToGrid w:val="0"/>
                <w:szCs w:val="20"/>
              </w:rPr>
              <w:t>t of scope. If UAT is required then there would be a need to specify the requirements</w:t>
            </w:r>
          </w:p>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8" w:name="_Toc478979680"/>
      <w:bookmarkStart w:id="19"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8"/>
      <w:bookmarkEnd w:id="19"/>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20" w:name="_Toc478979681"/>
      <w:bookmarkStart w:id="21"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20"/>
      <w:bookmarkEnd w:id="21"/>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95021E"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95021E"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2" w:name="_Toc478979682"/>
      <w:bookmarkStart w:id="23"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2"/>
      <w:bookmarkEnd w:id="23"/>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4" w:name="_Toc478979683"/>
      <w:bookmarkStart w:id="25"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4"/>
      <w:bookmarkEnd w:id="25"/>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6" w:name="_Appendix_One:_Service"/>
      <w:bookmarkStart w:id="27" w:name="_Toc478979684"/>
      <w:bookmarkStart w:id="28" w:name="_Toc479163261"/>
      <w:bookmarkEnd w:id="26"/>
      <w:r w:rsidRPr="00C2627B">
        <w:rPr>
          <w:bCs w:val="0"/>
          <w:i/>
          <w:sz w:val="40"/>
          <w:szCs w:val="40"/>
        </w:rPr>
        <w:t xml:space="preserve">Appendix One: </w:t>
      </w:r>
      <w:bookmarkEnd w:id="27"/>
      <w:bookmarkEnd w:id="28"/>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24"/>
      <w:footerReference w:type="default" r:id="rId2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1E" w:rsidRDefault="0095021E">
      <w:r>
        <w:separator/>
      </w:r>
    </w:p>
  </w:endnote>
  <w:endnote w:type="continuationSeparator" w:id="0">
    <w:p w:rsidR="0095021E" w:rsidRDefault="0095021E">
      <w:r>
        <w:continuationSeparator/>
      </w:r>
    </w:p>
  </w:endnote>
  <w:endnote w:type="continuationNotice" w:id="1">
    <w:p w:rsidR="0095021E" w:rsidRDefault="009502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C2" w:rsidRDefault="00F434C2"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12410E">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12410E">
      <w:rPr>
        <w:rFonts w:ascii="Franklin Gothic Book" w:hAnsi="Franklin Gothic Book" w:cs="Tahoma"/>
        <w:noProof/>
        <w:sz w:val="16"/>
        <w:lang w:val="en-US"/>
      </w:rPr>
      <w:t>26</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1E" w:rsidRDefault="0095021E">
      <w:r>
        <w:separator/>
      </w:r>
    </w:p>
  </w:footnote>
  <w:footnote w:type="continuationSeparator" w:id="0">
    <w:p w:rsidR="0095021E" w:rsidRDefault="0095021E">
      <w:r>
        <w:continuationSeparator/>
      </w:r>
    </w:p>
  </w:footnote>
  <w:footnote w:type="continuationNotice" w:id="1">
    <w:p w:rsidR="0095021E" w:rsidRDefault="009502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4C2" w:rsidRPr="00C2627B" w:rsidRDefault="00F434C2">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7365D2E"/>
    <w:multiLevelType w:val="hybridMultilevel"/>
    <w:tmpl w:val="8BE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73972"/>
    <w:multiLevelType w:val="hybridMultilevel"/>
    <w:tmpl w:val="153A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62C69"/>
    <w:multiLevelType w:val="hybridMultilevel"/>
    <w:tmpl w:val="D0AAB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10830"/>
    <w:multiLevelType w:val="hybridMultilevel"/>
    <w:tmpl w:val="745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5"/>
  </w:num>
  <w:num w:numId="5">
    <w:abstractNumId w:val="4"/>
  </w:num>
  <w:num w:numId="6">
    <w:abstractNumId w:val="3"/>
  </w:num>
  <w:num w:numId="7">
    <w:abstractNumId w:val="6"/>
  </w:num>
  <w:num w:numId="8">
    <w:abstractNumId w:val="8"/>
  </w:num>
  <w:num w:numId="9">
    <w:abstractNumId w:val="7"/>
  </w:num>
  <w:num w:numId="10">
    <w:abstractNumId w:val="1"/>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05AB3"/>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B6174"/>
    <w:rsid w:val="000D211A"/>
    <w:rsid w:val="000E6703"/>
    <w:rsid w:val="000F0E97"/>
    <w:rsid w:val="000F3AA8"/>
    <w:rsid w:val="000F5554"/>
    <w:rsid w:val="00121A50"/>
    <w:rsid w:val="0012319F"/>
    <w:rsid w:val="0012410E"/>
    <w:rsid w:val="00126D26"/>
    <w:rsid w:val="00143CAC"/>
    <w:rsid w:val="00144F5B"/>
    <w:rsid w:val="00171578"/>
    <w:rsid w:val="001772D4"/>
    <w:rsid w:val="00181592"/>
    <w:rsid w:val="001A3D51"/>
    <w:rsid w:val="001C1450"/>
    <w:rsid w:val="001C3DB8"/>
    <w:rsid w:val="001C4A3A"/>
    <w:rsid w:val="001C4E99"/>
    <w:rsid w:val="001C63EB"/>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B6D9C"/>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44B73"/>
    <w:rsid w:val="003554EA"/>
    <w:rsid w:val="00364BE4"/>
    <w:rsid w:val="00370B7D"/>
    <w:rsid w:val="003720A1"/>
    <w:rsid w:val="003750D2"/>
    <w:rsid w:val="00375123"/>
    <w:rsid w:val="00376B42"/>
    <w:rsid w:val="0037736A"/>
    <w:rsid w:val="003863E4"/>
    <w:rsid w:val="00390528"/>
    <w:rsid w:val="003928F7"/>
    <w:rsid w:val="003A2387"/>
    <w:rsid w:val="003A28D4"/>
    <w:rsid w:val="003A6875"/>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C1D63"/>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23CFA"/>
    <w:rsid w:val="00630842"/>
    <w:rsid w:val="00637C80"/>
    <w:rsid w:val="00646C1E"/>
    <w:rsid w:val="006540C8"/>
    <w:rsid w:val="006546C9"/>
    <w:rsid w:val="00654FB4"/>
    <w:rsid w:val="006760EC"/>
    <w:rsid w:val="0067692C"/>
    <w:rsid w:val="00685B83"/>
    <w:rsid w:val="006959FE"/>
    <w:rsid w:val="006B3BAD"/>
    <w:rsid w:val="006B6862"/>
    <w:rsid w:val="006B6AC8"/>
    <w:rsid w:val="006B7B62"/>
    <w:rsid w:val="006C2277"/>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3E7"/>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21E"/>
    <w:rsid w:val="00950E7D"/>
    <w:rsid w:val="009843B9"/>
    <w:rsid w:val="00987175"/>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53AB"/>
    <w:rsid w:val="00B174A5"/>
    <w:rsid w:val="00B22386"/>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E385D"/>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A6402"/>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1B50"/>
    <w:rsid w:val="00D664DB"/>
    <w:rsid w:val="00D7170C"/>
    <w:rsid w:val="00D72A25"/>
    <w:rsid w:val="00D74E2A"/>
    <w:rsid w:val="00D76154"/>
    <w:rsid w:val="00D83FFA"/>
    <w:rsid w:val="00D930A1"/>
    <w:rsid w:val="00D97647"/>
    <w:rsid w:val="00DA08D2"/>
    <w:rsid w:val="00DA1E11"/>
    <w:rsid w:val="00DC03F5"/>
    <w:rsid w:val="00DC5F56"/>
    <w:rsid w:val="00DD00DF"/>
    <w:rsid w:val="00DD447A"/>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4C2"/>
    <w:rsid w:val="00F43C01"/>
    <w:rsid w:val="00F450E2"/>
    <w:rsid w:val="00F47696"/>
    <w:rsid w:val="00F54165"/>
    <w:rsid w:val="00F5502A"/>
    <w:rsid w:val="00F55C31"/>
    <w:rsid w:val="00F83A6E"/>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31FC2-37E5-E443-980B-1B44685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t.C.Smith@xoserve.com" TargetMode="External"/><Relationship Id="rId18" Type="http://schemas.openxmlformats.org/officeDocument/2006/relationships/hyperlink" Target="mailto:changeorders@xoserv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sccomms@gasgovernance.co.uk" TargetMode="External"/><Relationship Id="rId7" Type="http://schemas.openxmlformats.org/officeDocument/2006/relationships/styles" Target="styles.xml"/><Relationship Id="rId12" Type="http://schemas.openxmlformats.org/officeDocument/2006/relationships/hyperlink" Target="mailto:Andy.Clasper@cadentgas.com" TargetMode="External"/><Relationship Id="rId17" Type="http://schemas.openxmlformats.org/officeDocument/2006/relationships/hyperlink" Target="mailto:dsccomms@gasgovernance.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angeorders@xoserve.com" TargetMode="External"/><Relationship Id="rId20" Type="http://schemas.openxmlformats.org/officeDocument/2006/relationships/hyperlink" Target="mailto:dsccomms@gasgovernanc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xoserve.com/wp-content/uploads/BUDGET-AND-CHARGING-METHODOLOGY.pdf" TargetMode="External"/><Relationship Id="rId23" Type="http://schemas.openxmlformats.org/officeDocument/2006/relationships/package" Target="embeddings/Microsoft_Word_Document.docx"/><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sccomms@gasgovernanc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y.Clasper@cadentgas.com" TargetMode="External"/><Relationship Id="rId22" Type="http://schemas.openxmlformats.org/officeDocument/2006/relationships/image" Target="media/image1.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46621"/>
    <w:rsid w:val="00192166"/>
    <w:rsid w:val="00321D48"/>
    <w:rsid w:val="00475E12"/>
    <w:rsid w:val="004C5568"/>
    <w:rsid w:val="00504B37"/>
    <w:rsid w:val="00516387"/>
    <w:rsid w:val="005E1276"/>
    <w:rsid w:val="005F3CC3"/>
    <w:rsid w:val="00656F81"/>
    <w:rsid w:val="00785B05"/>
    <w:rsid w:val="00812FD2"/>
    <w:rsid w:val="008262F8"/>
    <w:rsid w:val="00832960"/>
    <w:rsid w:val="008A6EE4"/>
    <w:rsid w:val="00901D29"/>
    <w:rsid w:val="00945E6A"/>
    <w:rsid w:val="00A16CB0"/>
    <w:rsid w:val="00B443AC"/>
    <w:rsid w:val="00B80A3E"/>
    <w:rsid w:val="00C1788D"/>
    <w:rsid w:val="00D53942"/>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EF3882-8B81-5940-95CD-1C37AE5F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23</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2017-04-19T08:02:00Z</cp:lastPrinted>
  <dcterms:created xsi:type="dcterms:W3CDTF">2018-05-03T11:25:00Z</dcterms:created>
  <dcterms:modified xsi:type="dcterms:W3CDTF">2018-05-03T11:25:00Z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-1309813544</vt:i4>
  </property>
  <property fmtid="{D5CDD505-2E9C-101B-9397-08002B2CF9AE}" pid="4" name="_EmailSubject">
    <vt:lpwstr>BER for XRN4556 'Process to provide a report when GSR requests return no MPRN'</vt:lpwstr>
  </property>
  <property fmtid="{D5CDD505-2E9C-101B-9397-08002B2CF9AE}" pid="5" name="_AuthorEmail">
    <vt:lpwstr>matt.rider@xoserve.com</vt:lpwstr>
  </property>
  <property fmtid="{D5CDD505-2E9C-101B-9397-08002B2CF9AE}" pid="6" name="_AuthorEmailDisplayName">
    <vt:lpwstr>Rider, Matthew</vt:lpwstr>
  </property>
  <property fmtid="{D5CDD505-2E9C-101B-9397-08002B2CF9AE}" pid="7" name="_PreviousAdHocReviewCycleID">
    <vt:i4>279289388</vt:i4>
  </property>
  <property fmtid="{D5CDD505-2E9C-101B-9397-08002B2CF9AE}" pid="8" name="_ReviewingToolsShownOnce">
    <vt:lpwstr/>
  </property>
</Properties>
</file>