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MODIFICATION 0636D – UPDATING PARAMETERS FOR THE NTS OPTIONAL COMMODITY CHARGE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LEGAL TEXT EXPLANATORY TABLE</w:t>
      </w:r>
    </w:p>
    <w:p>
      <w:pPr>
        <w:jc w:val="center"/>
        <w:rPr>
          <w:b/>
        </w:rPr>
      </w:pP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2520"/>
        <w:gridCol w:w="8486"/>
      </w:tblGrid>
      <w:tr>
        <w:tc>
          <w:tcPr>
            <w:tcW w:w="1278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UNC Reference</w:t>
            </w:r>
          </w:p>
        </w:tc>
        <w:tc>
          <w:tcPr>
            <w:tcW w:w="189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52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8486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B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System Capacity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3.12.10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Tidy up and clarify relevant hourly rates to be converted into daily rates for purposes of determining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Y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Charging Methodologies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Chapter 3, paragraph 3.5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rule for determining the NTS Optional Commodity Rate by reference to a new methodology (which includes an annual  inflation adjustment) where the Specified Exit Point is not an Interconnection Point; and to re-state meaning of values M and D used in the existing formula for determining the NTS Optional Commodity Rate where the Specified Exit Point is an Interconnection Point.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 xml:space="preserve">TD Part </w:t>
            </w:r>
            <w:proofErr w:type="spellStart"/>
            <w:r>
              <w:t>IIC</w:t>
            </w:r>
            <w:proofErr w:type="spellEnd"/>
          </w:p>
        </w:tc>
        <w:tc>
          <w:tcPr>
            <w:tcW w:w="1890" w:type="dxa"/>
          </w:tcPr>
          <w:p>
            <w:pPr>
              <w:pStyle w:val="BodyText"/>
            </w:pPr>
            <w:r>
              <w:t>Transitional Rules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24.1.1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definitions used in new paragraph 24.1.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24.1.2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Requirement for National Grid NTS to notify affected Users of the revised NTS Optional Commodity Rate.</w:t>
            </w:r>
          </w:p>
        </w:tc>
      </w:tr>
    </w:tbl>
    <w:p>
      <w:pPr>
        <w:pStyle w:val="BodyText"/>
      </w:pPr>
    </w:p>
    <w:sectPr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4 May 2018</w:t>
    </w:r>
    <w:r>
      <w:fldChar w:fldCharType="end"/>
    </w:r>
  </w:p>
  <w:p>
    <w:pPr>
      <w:pStyle w:val="Footer"/>
      <w:tabs>
        <w:tab w:val="clear" w:pos="4513"/>
        <w:tab w:val="clear" w:pos="9026"/>
      </w:tabs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DBT</w:t>
    </w:r>
    <w:proofErr w:type="spellEnd"/>
    <w:r>
      <w:t>/57064592.01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4569-42F4-4677-9AA4-A4DC96D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Plain+.dotx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57064592.01</vt:lpstr>
    </vt:vector>
  </TitlesOfParts>
  <Company>Dentons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57064592.01</dc:title>
  <dc:subject/>
  <dc:creator>Dentons</dc:creator>
  <cp:keywords/>
  <dc:description>DBT/57064592.01</dc:description>
  <cp:lastModifiedBy>Dentons</cp:lastModifiedBy>
  <cp:revision>5</cp:revision>
  <cp:lastPrinted>2018-05-04T14:14:00Z</cp:lastPrinted>
  <dcterms:created xsi:type="dcterms:W3CDTF">2018-04-09T11:35:00Z</dcterms:created>
  <dcterms:modified xsi:type="dcterms:W3CDTF">2018-05-04T14:14:00Z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57064592.01</vt:lpwstr>
  </property>
  <property fmtid="{D5CDD505-2E9C-101B-9397-08002B2CF9AE}" pid="3" name="Client/Matter">
    <vt:lpwstr>PERSONAL.DBT</vt:lpwstr>
  </property>
  <property fmtid="{D5CDD505-2E9C-101B-9397-08002B2CF9AE}" pid="4" name="OurRef">
    <vt:lpwstr>DBT</vt:lpwstr>
  </property>
  <property fmtid="{D5CDD505-2E9C-101B-9397-08002B2CF9AE}" pid="5" name="_AdHocReviewCycleID">
    <vt:i4>1748642696</vt:i4>
  </property>
  <property fmtid="{D5CDD505-2E9C-101B-9397-08002B2CF9AE}" pid="6" name="_NewReviewCycle">
    <vt:lpwstr/>
  </property>
  <property fmtid="{D5CDD505-2E9C-101B-9397-08002B2CF9AE}" pid="7" name="_EmailSubject">
    <vt:lpwstr>Legal Text 636D</vt:lpwstr>
  </property>
  <property fmtid="{D5CDD505-2E9C-101B-9397-08002B2CF9AE}" pid="8" name="_AuthorEmail">
    <vt:lpwstr>Matthew.Hatch@nationalgrid.com</vt:lpwstr>
  </property>
  <property fmtid="{D5CDD505-2E9C-101B-9397-08002B2CF9AE}" pid="9" name="_AuthorEmailDisplayName">
    <vt:lpwstr>Hatch, Matthew W</vt:lpwstr>
  </property>
</Properties>
</file>