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BD28" w14:textId="77777777" w:rsidR="005079E0" w:rsidRPr="00D1570A" w:rsidRDefault="005079E0" w:rsidP="00784486">
      <w:pPr>
        <w:pStyle w:val="Header"/>
        <w:spacing w:before="0" w:after="0"/>
        <w:ind w:left="-284"/>
        <w:rPr>
          <w:rFonts w:cs="Arial"/>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542CBDB1" w14:textId="77777777" w:rsidTr="00877FFD">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5F697382" w14:textId="77777777" w:rsidR="006F19E3" w:rsidRPr="00D1570A" w:rsidRDefault="001703AA" w:rsidP="006F19E3">
            <w:pPr>
              <w:tabs>
                <w:tab w:val="left" w:pos="2901"/>
              </w:tabs>
              <w:spacing w:before="240" w:after="240"/>
              <w:ind w:left="113"/>
              <w:rPr>
                <w:rFonts w:cs="Arial"/>
                <w:b/>
                <w:color w:val="FFFFFF"/>
                <w:sz w:val="28"/>
                <w:szCs w:val="28"/>
              </w:rPr>
            </w:pPr>
            <w:r w:rsidRPr="00D1570A">
              <w:rPr>
                <w:rFonts w:cs="Arial"/>
                <w:b/>
                <w:color w:val="FFFFFF"/>
                <w:sz w:val="28"/>
                <w:szCs w:val="28"/>
              </w:rPr>
              <w:t xml:space="preserve">UNC </w:t>
            </w:r>
            <w:r w:rsidR="006F19E3" w:rsidRPr="00D1570A">
              <w:rPr>
                <w:rFonts w:cs="Arial"/>
                <w:b/>
                <w:color w:val="FFFFFF"/>
                <w:sz w:val="28"/>
                <w:szCs w:val="28"/>
              </w:rPr>
              <w:t>Modification</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6B81231B"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2E99FE06"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537604F1" w14:textId="69A78113" w:rsidR="00E367F4" w:rsidRPr="00D1570A" w:rsidRDefault="00E367F4" w:rsidP="006F19E3">
            <w:pPr>
              <w:ind w:left="113" w:right="113"/>
              <w:rPr>
                <w:rFonts w:cs="Arial"/>
                <w:color w:val="008576"/>
                <w:sz w:val="80"/>
                <w:szCs w:val="80"/>
              </w:rPr>
            </w:pPr>
            <w:r w:rsidRPr="00D1570A">
              <w:rPr>
                <w:rFonts w:cs="Arial"/>
                <w:color w:val="008576"/>
                <w:sz w:val="80"/>
                <w:szCs w:val="80"/>
              </w:rPr>
              <w:t xml:space="preserve">UNC </w:t>
            </w:r>
            <w:r w:rsidR="00DE57AB">
              <w:rPr>
                <w:rFonts w:cs="Arial"/>
                <w:color w:val="008576"/>
                <w:sz w:val="80"/>
                <w:szCs w:val="80"/>
              </w:rPr>
              <w:t>0621</w:t>
            </w:r>
            <w:r w:rsidR="006C4552">
              <w:rPr>
                <w:rFonts w:cs="Arial"/>
                <w:color w:val="008576"/>
                <w:sz w:val="80"/>
                <w:szCs w:val="80"/>
              </w:rPr>
              <w:t>J</w:t>
            </w:r>
            <w:r w:rsidR="006F19E3" w:rsidRPr="00D1570A">
              <w:rPr>
                <w:rFonts w:cs="Arial"/>
                <w:color w:val="008576"/>
                <w:sz w:val="80"/>
                <w:szCs w:val="80"/>
              </w:rPr>
              <w:t>:</w:t>
            </w:r>
          </w:p>
          <w:p w14:paraId="71A882FD" w14:textId="77777777" w:rsidR="006F19E3" w:rsidRPr="00D1570A" w:rsidRDefault="00220A27" w:rsidP="00F26637">
            <w:pPr>
              <w:ind w:left="113" w:right="113"/>
              <w:rPr>
                <w:rFonts w:cs="Arial"/>
                <w:i/>
                <w:color w:val="00B274"/>
                <w:sz w:val="24"/>
              </w:rPr>
            </w:pPr>
            <w:r w:rsidRPr="00D1570A">
              <w:rPr>
                <w:rFonts w:cs="Arial"/>
                <w:color w:val="008000"/>
                <w:sz w:val="48"/>
                <w:szCs w:val="48"/>
              </w:rPr>
              <w:t>Amendments to Gas</w:t>
            </w:r>
            <w:r w:rsidR="005902EB" w:rsidRPr="00D1570A">
              <w:rPr>
                <w:rFonts w:cs="Arial"/>
                <w:color w:val="008000"/>
                <w:sz w:val="48"/>
                <w:szCs w:val="48"/>
              </w:rPr>
              <w:t xml:space="preserve"> Transmission</w:t>
            </w:r>
            <w:r w:rsidRPr="00D1570A">
              <w:rPr>
                <w:rFonts w:cs="Arial"/>
                <w:color w:val="008000"/>
                <w:sz w:val="48"/>
                <w:szCs w:val="48"/>
              </w:rPr>
              <w:t xml:space="preserve"> Charging Regime</w:t>
            </w:r>
            <w:r w:rsidR="006F19E3" w:rsidRPr="00D1570A">
              <w:rPr>
                <w:rFonts w:cs="Arial"/>
                <w:color w:val="008000"/>
                <w:sz w:val="24"/>
              </w:rPr>
              <w:t xml:space="preserve"> </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68B62443" w14:textId="4EF35753" w:rsidR="006F19E3" w:rsidRPr="00D1570A" w:rsidRDefault="00877FFD" w:rsidP="00FE4A41">
            <w:pPr>
              <w:spacing w:line="240" w:lineRule="auto"/>
              <w:ind w:left="28" w:right="28"/>
              <w:rPr>
                <w:rFonts w:cs="Arial"/>
                <w:color w:val="008576"/>
                <w:szCs w:val="20"/>
              </w:rPr>
            </w:pPr>
            <w:r w:rsidRPr="004D08C9">
              <w:rPr>
                <w:rFonts w:cs="Arial"/>
                <w:noProof/>
                <w:lang w:val="en-US"/>
              </w:rPr>
              <w:drawing>
                <wp:inline distT="0" distB="0" distL="0" distR="0" wp14:anchorId="6869DA59" wp14:editId="3FEA884F">
                  <wp:extent cx="1244600" cy="1524000"/>
                  <wp:effectExtent l="0" t="0" r="0" b="0"/>
                  <wp:docPr id="23"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524000"/>
                          </a:xfrm>
                          <a:prstGeom prst="rect">
                            <a:avLst/>
                          </a:prstGeom>
                          <a:noFill/>
                          <a:ln>
                            <a:noFill/>
                          </a:ln>
                        </pic:spPr>
                      </pic:pic>
                    </a:graphicData>
                  </a:graphic>
                </wp:inline>
              </w:drawing>
            </w:r>
          </w:p>
        </w:tc>
      </w:tr>
      <w:tr w:rsidR="006F19E3" w:rsidRPr="00D1570A" w14:paraId="403D7451"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64B3044B" w14:textId="77777777" w:rsidR="006F19E3" w:rsidRDefault="006F19E3" w:rsidP="00897E15">
            <w:pPr>
              <w:pStyle w:val="BodyText2"/>
              <w:ind w:left="113" w:right="113"/>
              <w:rPr>
                <w:rFonts w:cs="Arial"/>
                <w:i/>
                <w:color w:val="00B274"/>
                <w:sz w:val="24"/>
              </w:rPr>
            </w:pPr>
            <w:r w:rsidRPr="00D1570A">
              <w:rPr>
                <w:rFonts w:cs="Arial"/>
                <w:b/>
                <w:sz w:val="24"/>
              </w:rPr>
              <w:t>Purpose of Modification:</w:t>
            </w:r>
            <w:r w:rsidRPr="00D1570A">
              <w:rPr>
                <w:rFonts w:cs="Arial"/>
                <w:i/>
                <w:color w:val="00B274"/>
                <w:sz w:val="24"/>
              </w:rPr>
              <w:t xml:space="preserve"> </w:t>
            </w:r>
          </w:p>
          <w:p w14:paraId="140CCC58" w14:textId="77777777" w:rsidR="00897E15" w:rsidRDefault="00897E15" w:rsidP="00194F0B">
            <w:pPr>
              <w:ind w:left="142"/>
              <w:rPr>
                <w:rFonts w:eastAsia="Cambria" w:cs="Arial"/>
                <w:sz w:val="24"/>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this modification proposal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p w14:paraId="42B8A277" w14:textId="4DC9A53F" w:rsidR="008B408F" w:rsidRPr="00194F0B" w:rsidRDefault="008B408F" w:rsidP="008B408F">
            <w:pPr>
              <w:ind w:left="142"/>
              <w:rPr>
                <w:rFonts w:eastAsia="Cambria" w:cs="Arial"/>
                <w:szCs w:val="20"/>
              </w:rPr>
            </w:pPr>
            <w:r>
              <w:rPr>
                <w:rFonts w:eastAsia="Cambria" w:cs="Arial"/>
                <w:sz w:val="24"/>
                <w:szCs w:val="20"/>
              </w:rPr>
              <w:t xml:space="preserve">This modification proposes a </w:t>
            </w:r>
            <w:r w:rsidRPr="008B408F">
              <w:rPr>
                <w:rFonts w:eastAsia="Cambria" w:cs="Arial"/>
                <w:sz w:val="24"/>
                <w:szCs w:val="20"/>
              </w:rPr>
              <w:t xml:space="preserve">Reference Price Methodology (RPM) that calculates capacity prices using </w:t>
            </w:r>
            <w:r>
              <w:rPr>
                <w:rFonts w:eastAsia="Cambria" w:cs="Arial"/>
                <w:sz w:val="24"/>
                <w:szCs w:val="20"/>
              </w:rPr>
              <w:t>a Postage Stamp methodology.</w:t>
            </w:r>
          </w:p>
        </w:tc>
      </w:tr>
      <w:tr w:rsidR="006F19E3" w:rsidRPr="00D1570A" w14:paraId="03EE6B30"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10A40D0A" w14:textId="6E030874" w:rsidR="006F19E3" w:rsidRPr="00D1570A" w:rsidRDefault="006C2D54" w:rsidP="006F19E3">
            <w:pPr>
              <w:ind w:firstLine="9"/>
              <w:jc w:val="center"/>
              <w:rPr>
                <w:rFonts w:cs="Arial"/>
              </w:rPr>
            </w:pPr>
            <w:r>
              <w:rPr>
                <w:rFonts w:cs="Arial"/>
                <w:noProof/>
              </w:rPr>
              <w:drawing>
                <wp:inline distT="0" distB="0" distL="0" distR="0" wp14:anchorId="351C4FA3" wp14:editId="06AB204E">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233E2CB3" w14:textId="77777777" w:rsidR="00877FFD" w:rsidRPr="00EB32BB" w:rsidRDefault="00877FFD" w:rsidP="00877FFD">
            <w:pPr>
              <w:pStyle w:val="BodyText3"/>
              <w:ind w:left="113" w:right="113"/>
              <w:rPr>
                <w:rFonts w:cs="Arial"/>
              </w:rPr>
            </w:pPr>
            <w:r w:rsidRPr="00EB32BB">
              <w:t xml:space="preserve">The </w:t>
            </w:r>
            <w:r>
              <w:t>Workgroup</w:t>
            </w:r>
            <w:r w:rsidRPr="00EB32BB">
              <w:t xml:space="preserve"> recommends that this modification should</w:t>
            </w:r>
            <w:r>
              <w:t xml:space="preserve"> be</w:t>
            </w:r>
            <w:r w:rsidRPr="00EB32BB">
              <w:t>:</w:t>
            </w:r>
            <w:r w:rsidRPr="00EB32BB">
              <w:rPr>
                <w:rFonts w:cs="Arial"/>
              </w:rPr>
              <w:t xml:space="preserve"> </w:t>
            </w:r>
          </w:p>
          <w:p w14:paraId="234591F1" w14:textId="371511A6" w:rsidR="00877FFD" w:rsidRPr="00EB32BB" w:rsidRDefault="00877FFD" w:rsidP="00877FFD">
            <w:pPr>
              <w:pStyle w:val="BodyText3"/>
              <w:numPr>
                <w:ilvl w:val="0"/>
                <w:numId w:val="15"/>
              </w:numPr>
              <w:ind w:left="716" w:right="113" w:hanging="427"/>
              <w:rPr>
                <w:rFonts w:cs="Arial"/>
              </w:rPr>
            </w:pPr>
            <w:r w:rsidRPr="00EB32BB">
              <w:rPr>
                <w:rFonts w:cs="Arial"/>
              </w:rPr>
              <w:t xml:space="preserve">subject </w:t>
            </w:r>
            <w:r>
              <w:rPr>
                <w:rFonts w:cs="Arial"/>
                <w:color w:val="000000"/>
              </w:rPr>
              <w:t>to</w:t>
            </w:r>
            <w:r w:rsidRPr="00EB32BB">
              <w:rPr>
                <w:rFonts w:cs="Arial"/>
              </w:rPr>
              <w:t xml:space="preserve"> </w:t>
            </w:r>
            <w:r>
              <w:rPr>
                <w:rFonts w:cs="Arial"/>
              </w:rPr>
              <w:t>authority direction</w:t>
            </w:r>
          </w:p>
          <w:p w14:paraId="6ABA30C8" w14:textId="0CC25065" w:rsidR="006F19E3" w:rsidRPr="00D1570A" w:rsidRDefault="00877FFD" w:rsidP="00877FFD">
            <w:pPr>
              <w:pStyle w:val="BodyText3"/>
              <w:ind w:left="113" w:right="113"/>
              <w:rPr>
                <w:rFonts w:cs="Arial"/>
              </w:rPr>
            </w:pPr>
            <w:r w:rsidRPr="005B0B30">
              <w:rPr>
                <w:rFonts w:cs="Arial"/>
              </w:rPr>
              <w:t>The Panel will consider this Workgroup Report</w:t>
            </w:r>
            <w:r>
              <w:rPr>
                <w:rFonts w:cs="Arial"/>
              </w:rPr>
              <w:t xml:space="preserve"> on </w:t>
            </w:r>
            <w:r>
              <w:rPr>
                <w:rFonts w:cs="Arial"/>
                <w:color w:val="FF0000"/>
              </w:rPr>
              <w:t>17 May</w:t>
            </w:r>
            <w:r w:rsidRPr="00A45D4A">
              <w:rPr>
                <w:rFonts w:cs="Arial"/>
                <w:color w:val="FF0000"/>
              </w:rPr>
              <w:t xml:space="preserve"> </w:t>
            </w:r>
            <w:r>
              <w:rPr>
                <w:rFonts w:cs="Arial"/>
                <w:color w:val="FF0000"/>
              </w:rPr>
              <w:t>2018</w:t>
            </w:r>
            <w:r>
              <w:rPr>
                <w:rFonts w:cs="Arial"/>
              </w:rPr>
              <w:t>.  The Panel will consider the</w:t>
            </w:r>
            <w:r w:rsidRPr="00C11964">
              <w:rPr>
                <w:rFonts w:cs="Arial"/>
              </w:rPr>
              <w:t xml:space="preserve"> recommendation</w:t>
            </w:r>
            <w:r>
              <w:rPr>
                <w:rFonts w:cs="Arial"/>
              </w:rPr>
              <w:t>s and determine the appropriate next steps.</w:t>
            </w:r>
          </w:p>
        </w:tc>
      </w:tr>
      <w:tr w:rsidR="006F19E3" w:rsidRPr="00D1570A" w14:paraId="31C151A4"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6C92B90C" w14:textId="6F0382D0" w:rsidR="006F19E3" w:rsidRPr="00D1570A" w:rsidRDefault="006C2D54" w:rsidP="006F19E3">
            <w:pPr>
              <w:spacing w:before="60" w:after="60"/>
              <w:ind w:firstLine="9"/>
              <w:jc w:val="center"/>
              <w:rPr>
                <w:rFonts w:cs="Arial"/>
              </w:rPr>
            </w:pPr>
            <w:r>
              <w:rPr>
                <w:rFonts w:cs="Arial"/>
                <w:noProof/>
              </w:rPr>
              <w:drawing>
                <wp:inline distT="0" distB="0" distL="0" distR="0" wp14:anchorId="1A27E8AC" wp14:editId="04132F20">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3D1EC6E" w14:textId="77777777" w:rsidR="00220A27" w:rsidRPr="00D1570A" w:rsidRDefault="006F19E3" w:rsidP="00220A27">
            <w:pPr>
              <w:pStyle w:val="BodyText3"/>
              <w:ind w:left="113" w:right="113"/>
              <w:rPr>
                <w:rFonts w:ascii="ArialMT" w:eastAsia="Cambria" w:hAnsi="ArialMT" w:cs="ArialMT"/>
              </w:rPr>
            </w:pPr>
            <w:r w:rsidRPr="00D1570A">
              <w:rPr>
                <w:rFonts w:cs="Arial"/>
              </w:rPr>
              <w:t>High Impact:</w:t>
            </w:r>
            <w:r w:rsidR="00220A27" w:rsidRPr="00D1570A">
              <w:rPr>
                <w:rFonts w:cs="Arial"/>
              </w:rPr>
              <w:t xml:space="preserve"> </w:t>
            </w:r>
          </w:p>
          <w:p w14:paraId="37682788" w14:textId="7CB8821D" w:rsidR="006F19E3" w:rsidRPr="00D1570A" w:rsidRDefault="006C2D54" w:rsidP="00220A27">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p>
        </w:tc>
      </w:tr>
      <w:tr w:rsidR="006F19E3" w:rsidRPr="00D1570A" w14:paraId="3FF4C6A8"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6065D41F" w14:textId="0AE0F062" w:rsidR="006F19E3" w:rsidRPr="00D1570A" w:rsidRDefault="006C2D54" w:rsidP="006F19E3">
            <w:pPr>
              <w:spacing w:before="60" w:after="60"/>
              <w:ind w:firstLine="9"/>
              <w:jc w:val="center"/>
              <w:rPr>
                <w:rFonts w:cs="Arial"/>
              </w:rPr>
            </w:pPr>
            <w:r>
              <w:rPr>
                <w:rFonts w:cs="Arial"/>
                <w:noProof/>
              </w:rPr>
              <w:drawing>
                <wp:inline distT="0" distB="0" distL="0" distR="0" wp14:anchorId="0815DAC4" wp14:editId="06050D6E">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3D879768" w14:textId="77777777" w:rsidR="00220A27" w:rsidRPr="00D1570A" w:rsidRDefault="006F19E3" w:rsidP="00220A27">
            <w:pPr>
              <w:pStyle w:val="BodyText3"/>
              <w:ind w:left="113" w:right="113"/>
              <w:rPr>
                <w:rFonts w:cs="Arial"/>
              </w:rPr>
            </w:pPr>
            <w:r w:rsidRPr="00D1570A">
              <w:rPr>
                <w:rFonts w:cs="Arial"/>
              </w:rPr>
              <w:t>Medium Impact:</w:t>
            </w:r>
            <w:r w:rsidR="00220A27" w:rsidRPr="00D1570A">
              <w:rPr>
                <w:rFonts w:cs="Arial"/>
              </w:rPr>
              <w:t xml:space="preserve"> </w:t>
            </w:r>
          </w:p>
          <w:p w14:paraId="15C84B13" w14:textId="77777777" w:rsidR="006F19E3" w:rsidRPr="00D1570A" w:rsidRDefault="00220A27" w:rsidP="00220A27">
            <w:pPr>
              <w:pStyle w:val="BodyText3"/>
              <w:ind w:left="113" w:right="113"/>
              <w:rPr>
                <w:rFonts w:cs="Arial"/>
              </w:rPr>
            </w:pPr>
            <w:r w:rsidRPr="00D1570A">
              <w:rPr>
                <w:rFonts w:cs="Arial"/>
              </w:rPr>
              <w:t>N/A</w:t>
            </w:r>
          </w:p>
        </w:tc>
      </w:tr>
      <w:tr w:rsidR="006F19E3" w:rsidRPr="00D1570A" w14:paraId="680D5FA4"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2C76020F" w14:textId="2F6EBE3F" w:rsidR="006F19E3" w:rsidRPr="00D1570A" w:rsidRDefault="006C2D54" w:rsidP="006F19E3">
            <w:pPr>
              <w:spacing w:before="60" w:after="60"/>
              <w:ind w:firstLine="11"/>
              <w:jc w:val="center"/>
              <w:rPr>
                <w:rFonts w:cs="Arial"/>
              </w:rPr>
            </w:pPr>
            <w:r>
              <w:rPr>
                <w:rFonts w:cs="Arial"/>
                <w:noProof/>
              </w:rPr>
              <w:drawing>
                <wp:inline distT="0" distB="0" distL="0" distR="0" wp14:anchorId="4976413B" wp14:editId="6E6EE5B2">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4639C9EC" w14:textId="77777777" w:rsidR="00220A27" w:rsidRPr="00D1570A" w:rsidRDefault="006F19E3" w:rsidP="00220A27">
            <w:pPr>
              <w:pStyle w:val="BodyText3"/>
              <w:ind w:left="113" w:right="113"/>
              <w:rPr>
                <w:rFonts w:cs="Arial"/>
              </w:rPr>
            </w:pPr>
            <w:r w:rsidRPr="00D1570A">
              <w:rPr>
                <w:rFonts w:cs="Arial"/>
              </w:rPr>
              <w:t>Low Impact:</w:t>
            </w:r>
            <w:r w:rsidR="00220A27" w:rsidRPr="00D1570A">
              <w:rPr>
                <w:rFonts w:cs="Arial"/>
              </w:rPr>
              <w:t xml:space="preserve"> </w:t>
            </w:r>
          </w:p>
          <w:p w14:paraId="32043FB9" w14:textId="77777777" w:rsidR="006F19E3" w:rsidRPr="00D1570A" w:rsidRDefault="00220A27" w:rsidP="00220A27">
            <w:pPr>
              <w:pStyle w:val="BodyText3"/>
              <w:ind w:left="113" w:right="113"/>
              <w:rPr>
                <w:rFonts w:cs="Arial"/>
              </w:rPr>
            </w:pPr>
            <w:r w:rsidRPr="00D1570A">
              <w:rPr>
                <w:rFonts w:cs="Arial"/>
              </w:rPr>
              <w:t>N/A</w:t>
            </w:r>
          </w:p>
        </w:tc>
      </w:tr>
    </w:tbl>
    <w:p w14:paraId="641B02B3" w14:textId="61E1A48C" w:rsidR="00897DA5" w:rsidRDefault="00897DA5" w:rsidP="005B378E">
      <w:pPr>
        <w:rPr>
          <w:rFonts w:cs="Arial"/>
        </w:rPr>
      </w:pPr>
    </w:p>
    <w:p w14:paraId="0608BB08" w14:textId="77777777" w:rsidR="00897DA5" w:rsidRPr="00897DA5" w:rsidRDefault="00897DA5" w:rsidP="00897DA5">
      <w:pPr>
        <w:rPr>
          <w:rFonts w:cs="Arial"/>
        </w:rPr>
      </w:pPr>
    </w:p>
    <w:p w14:paraId="3335E246" w14:textId="77777777" w:rsidR="00897DA5" w:rsidRPr="00897DA5" w:rsidRDefault="00897DA5" w:rsidP="00897DA5">
      <w:pPr>
        <w:rPr>
          <w:rFonts w:cs="Arial"/>
        </w:rPr>
      </w:pPr>
    </w:p>
    <w:p w14:paraId="0492F685" w14:textId="77777777" w:rsidR="00897DA5" w:rsidRPr="00897DA5" w:rsidRDefault="00897DA5" w:rsidP="00897DA5">
      <w:pPr>
        <w:rPr>
          <w:rFonts w:cs="Arial"/>
        </w:rPr>
      </w:pPr>
    </w:p>
    <w:p w14:paraId="6CD078BB" w14:textId="77777777" w:rsidR="00897DA5" w:rsidRPr="00897DA5" w:rsidRDefault="00897DA5" w:rsidP="00897DA5">
      <w:pPr>
        <w:rPr>
          <w:rFonts w:cs="Arial"/>
        </w:rPr>
      </w:pPr>
    </w:p>
    <w:p w14:paraId="6B71EC84" w14:textId="77777777" w:rsidR="00897DA5" w:rsidRPr="00897DA5" w:rsidRDefault="00897DA5" w:rsidP="00897DA5">
      <w:pPr>
        <w:rPr>
          <w:rFonts w:cs="Arial"/>
        </w:rPr>
      </w:pPr>
    </w:p>
    <w:p w14:paraId="5FC41F6B" w14:textId="77777777" w:rsidR="00897DA5" w:rsidRPr="00897DA5" w:rsidRDefault="00897DA5" w:rsidP="00897DA5">
      <w:pPr>
        <w:rPr>
          <w:rFonts w:cs="Arial"/>
        </w:rPr>
      </w:pPr>
    </w:p>
    <w:p w14:paraId="5B25A7E2" w14:textId="77777777" w:rsidR="00897DA5" w:rsidRPr="00897DA5" w:rsidRDefault="00897DA5" w:rsidP="00897DA5">
      <w:pPr>
        <w:rPr>
          <w:rFonts w:cs="Arial"/>
        </w:rPr>
      </w:pPr>
    </w:p>
    <w:p w14:paraId="28726B06" w14:textId="01F6263D" w:rsidR="005079E0" w:rsidRPr="00897DA5" w:rsidRDefault="005079E0" w:rsidP="00897DA5">
      <w:pPr>
        <w:ind w:firstLine="720"/>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D1570A" w14:paraId="3BB6766A"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7B436AFC" w14:textId="77777777" w:rsidR="00F10E14" w:rsidRPr="00D1570A" w:rsidRDefault="00F10E14" w:rsidP="00877FFD">
            <w:pPr>
              <w:pStyle w:val="Contents02"/>
              <w:rPr>
                <w:noProof/>
              </w:rPr>
            </w:pPr>
            <w:r w:rsidRPr="00D1570A">
              <w:rPr>
                <w:noProof/>
              </w:rPr>
              <w:t>Contents</w:t>
            </w:r>
          </w:p>
          <w:p w14:paraId="76070FF7" w14:textId="4AA8E3B8" w:rsidR="0034636A" w:rsidRDefault="00F10E14" w:rsidP="0034636A">
            <w:pPr>
              <w:pStyle w:val="TOC1"/>
              <w:framePr w:wrap="around"/>
              <w:rPr>
                <w:rFonts w:asciiTheme="minorHAnsi" w:eastAsiaTheme="minorEastAsia" w:hAnsiTheme="minorHAnsi" w:cstheme="minorBidi"/>
                <w:b w:val="0"/>
                <w:bCs w:val="0"/>
                <w:color w:val="auto"/>
                <w:lang w:eastAsia="en-US"/>
              </w:rPr>
            </w:pPr>
            <w:r w:rsidRPr="00877FFD">
              <w:rPr>
                <w:rFonts w:cs="Arial"/>
                <w:color w:val="0096D7"/>
              </w:rPr>
              <w:fldChar w:fldCharType="begin"/>
            </w:r>
            <w:r w:rsidRPr="00877FFD">
              <w:rPr>
                <w:rFonts w:cs="Arial"/>
                <w:color w:val="0096D7"/>
              </w:rPr>
              <w:instrText xml:space="preserve"> TOC \o "1-1" </w:instrText>
            </w:r>
            <w:r w:rsidRPr="00877FFD">
              <w:rPr>
                <w:rFonts w:cs="Arial"/>
                <w:color w:val="0096D7"/>
              </w:rPr>
              <w:fldChar w:fldCharType="separate"/>
            </w:r>
            <w:r w:rsidR="0034636A">
              <w:t>1</w:t>
            </w:r>
            <w:r w:rsidR="0034636A">
              <w:rPr>
                <w:rFonts w:asciiTheme="minorHAnsi" w:eastAsiaTheme="minorEastAsia" w:hAnsiTheme="minorHAnsi" w:cstheme="minorBidi"/>
                <w:b w:val="0"/>
                <w:bCs w:val="0"/>
                <w:color w:val="auto"/>
                <w:lang w:eastAsia="en-US"/>
              </w:rPr>
              <w:tab/>
            </w:r>
            <w:r w:rsidR="0034636A">
              <w:t>Summary</w:t>
            </w:r>
            <w:r w:rsidR="0034636A">
              <w:tab/>
            </w:r>
            <w:r w:rsidR="0034636A">
              <w:fldChar w:fldCharType="begin"/>
            </w:r>
            <w:r w:rsidR="0034636A">
              <w:instrText xml:space="preserve"> PAGEREF _Toc512949010 \h </w:instrText>
            </w:r>
            <w:r w:rsidR="0034636A">
              <w:fldChar w:fldCharType="separate"/>
            </w:r>
            <w:r w:rsidR="0034636A">
              <w:t>3</w:t>
            </w:r>
            <w:r w:rsidR="0034636A">
              <w:fldChar w:fldCharType="end"/>
            </w:r>
          </w:p>
          <w:p w14:paraId="07FC6687" w14:textId="1F84CA17" w:rsidR="0034636A" w:rsidRDefault="0034636A" w:rsidP="0034636A">
            <w:pPr>
              <w:pStyle w:val="TOC1"/>
              <w:framePr w:wrap="around"/>
              <w:rPr>
                <w:rFonts w:asciiTheme="minorHAnsi" w:eastAsiaTheme="minorEastAsia" w:hAnsiTheme="minorHAnsi" w:cstheme="minorBidi"/>
                <w:b w:val="0"/>
                <w:bCs w:val="0"/>
                <w:color w:val="auto"/>
                <w:lang w:eastAsia="en-US"/>
              </w:rPr>
            </w:pPr>
            <w:r>
              <w:t>2</w:t>
            </w:r>
            <w:r>
              <w:rPr>
                <w:rFonts w:asciiTheme="minorHAnsi" w:eastAsiaTheme="minorEastAsia" w:hAnsiTheme="minorHAnsi" w:cstheme="minorBidi"/>
                <w:b w:val="0"/>
                <w:bCs w:val="0"/>
                <w:color w:val="auto"/>
                <w:lang w:eastAsia="en-US"/>
              </w:rPr>
              <w:tab/>
            </w:r>
            <w:r>
              <w:t>Governance</w:t>
            </w:r>
            <w:r>
              <w:tab/>
            </w:r>
            <w:r>
              <w:fldChar w:fldCharType="begin"/>
            </w:r>
            <w:r>
              <w:instrText xml:space="preserve"> PAGEREF _Toc512949011 \h </w:instrText>
            </w:r>
            <w:r>
              <w:fldChar w:fldCharType="separate"/>
            </w:r>
            <w:r>
              <w:t>4</w:t>
            </w:r>
            <w:r>
              <w:fldChar w:fldCharType="end"/>
            </w:r>
          </w:p>
          <w:p w14:paraId="78F5FCD1" w14:textId="19767C26" w:rsidR="0034636A" w:rsidRDefault="0034636A" w:rsidP="0034636A">
            <w:pPr>
              <w:pStyle w:val="TOC1"/>
              <w:framePr w:wrap="around"/>
              <w:rPr>
                <w:rFonts w:asciiTheme="minorHAnsi" w:eastAsiaTheme="minorEastAsia" w:hAnsiTheme="minorHAnsi" w:cstheme="minorBidi"/>
                <w:b w:val="0"/>
                <w:bCs w:val="0"/>
                <w:color w:val="auto"/>
                <w:lang w:eastAsia="en-US"/>
              </w:rPr>
            </w:pPr>
            <w:r>
              <w:t>3</w:t>
            </w:r>
            <w:r>
              <w:rPr>
                <w:rFonts w:asciiTheme="minorHAnsi" w:eastAsiaTheme="minorEastAsia" w:hAnsiTheme="minorHAnsi" w:cstheme="minorBidi"/>
                <w:b w:val="0"/>
                <w:bCs w:val="0"/>
                <w:color w:val="auto"/>
                <w:lang w:eastAsia="en-US"/>
              </w:rPr>
              <w:tab/>
            </w:r>
            <w:r>
              <w:t>Why Change?</w:t>
            </w:r>
            <w:r>
              <w:tab/>
            </w:r>
            <w:r>
              <w:fldChar w:fldCharType="begin"/>
            </w:r>
            <w:r>
              <w:instrText xml:space="preserve"> PAGEREF _Toc512949012 \h </w:instrText>
            </w:r>
            <w:r>
              <w:fldChar w:fldCharType="separate"/>
            </w:r>
            <w:r>
              <w:t>4</w:t>
            </w:r>
            <w:r>
              <w:fldChar w:fldCharType="end"/>
            </w:r>
          </w:p>
          <w:p w14:paraId="0FF0CB79" w14:textId="3B829171" w:rsidR="0034636A" w:rsidRDefault="0034636A" w:rsidP="0034636A">
            <w:pPr>
              <w:pStyle w:val="TOC1"/>
              <w:framePr w:wrap="around"/>
              <w:rPr>
                <w:rFonts w:asciiTheme="minorHAnsi" w:eastAsiaTheme="minorEastAsia" w:hAnsiTheme="minorHAnsi" w:cstheme="minorBidi"/>
                <w:b w:val="0"/>
                <w:bCs w:val="0"/>
                <w:color w:val="auto"/>
                <w:lang w:eastAsia="en-US"/>
              </w:rPr>
            </w:pPr>
            <w:r>
              <w:t>4</w:t>
            </w:r>
            <w:r>
              <w:rPr>
                <w:rFonts w:asciiTheme="minorHAnsi" w:eastAsiaTheme="minorEastAsia" w:hAnsiTheme="minorHAnsi" w:cstheme="minorBidi"/>
                <w:b w:val="0"/>
                <w:bCs w:val="0"/>
                <w:color w:val="auto"/>
                <w:lang w:eastAsia="en-US"/>
              </w:rPr>
              <w:tab/>
            </w:r>
            <w:r>
              <w:t>Code Specific Matters</w:t>
            </w:r>
            <w:r>
              <w:tab/>
            </w:r>
            <w:r>
              <w:fldChar w:fldCharType="begin"/>
            </w:r>
            <w:r>
              <w:instrText xml:space="preserve"> PAGEREF _Toc512949013 \h </w:instrText>
            </w:r>
            <w:r>
              <w:fldChar w:fldCharType="separate"/>
            </w:r>
            <w:r>
              <w:t>11</w:t>
            </w:r>
            <w:r>
              <w:fldChar w:fldCharType="end"/>
            </w:r>
          </w:p>
          <w:p w14:paraId="23BAAA04" w14:textId="6CC822FD" w:rsidR="0034636A" w:rsidRDefault="0034636A" w:rsidP="0034636A">
            <w:pPr>
              <w:pStyle w:val="TOC1"/>
              <w:framePr w:wrap="around"/>
              <w:rPr>
                <w:rFonts w:asciiTheme="minorHAnsi" w:eastAsiaTheme="minorEastAsia" w:hAnsiTheme="minorHAnsi" w:cstheme="minorBidi"/>
                <w:b w:val="0"/>
                <w:bCs w:val="0"/>
                <w:color w:val="auto"/>
                <w:lang w:eastAsia="en-US"/>
              </w:rPr>
            </w:pPr>
            <w:r>
              <w:t>5</w:t>
            </w:r>
            <w:r>
              <w:rPr>
                <w:rFonts w:asciiTheme="minorHAnsi" w:eastAsiaTheme="minorEastAsia" w:hAnsiTheme="minorHAnsi" w:cstheme="minorBidi"/>
                <w:b w:val="0"/>
                <w:bCs w:val="0"/>
                <w:color w:val="auto"/>
                <w:lang w:eastAsia="en-US"/>
              </w:rPr>
              <w:tab/>
            </w:r>
            <w:r>
              <w:t>Solution</w:t>
            </w:r>
            <w:r>
              <w:tab/>
            </w:r>
            <w:r>
              <w:fldChar w:fldCharType="begin"/>
            </w:r>
            <w:r>
              <w:instrText xml:space="preserve"> PAGEREF _Toc512949014 \h </w:instrText>
            </w:r>
            <w:r>
              <w:fldChar w:fldCharType="separate"/>
            </w:r>
            <w:r>
              <w:t>14</w:t>
            </w:r>
            <w:r>
              <w:fldChar w:fldCharType="end"/>
            </w:r>
          </w:p>
          <w:p w14:paraId="4B1912C0" w14:textId="52583DFF" w:rsidR="0034636A" w:rsidRDefault="0034636A" w:rsidP="0034636A">
            <w:pPr>
              <w:pStyle w:val="TOC1"/>
              <w:framePr w:wrap="around"/>
              <w:rPr>
                <w:rFonts w:asciiTheme="minorHAnsi" w:eastAsiaTheme="minorEastAsia" w:hAnsiTheme="minorHAnsi" w:cstheme="minorBidi"/>
                <w:b w:val="0"/>
                <w:bCs w:val="0"/>
                <w:color w:val="auto"/>
                <w:lang w:eastAsia="en-US"/>
              </w:rPr>
            </w:pPr>
            <w:r>
              <w:t>6</w:t>
            </w:r>
            <w:r>
              <w:rPr>
                <w:rFonts w:asciiTheme="minorHAnsi" w:eastAsiaTheme="minorEastAsia" w:hAnsiTheme="minorHAnsi" w:cstheme="minorBidi"/>
                <w:b w:val="0"/>
                <w:bCs w:val="0"/>
                <w:color w:val="auto"/>
                <w:lang w:eastAsia="en-US"/>
              </w:rPr>
              <w:tab/>
            </w:r>
            <w:r>
              <w:t>Analysis</w:t>
            </w:r>
            <w:r>
              <w:tab/>
            </w:r>
            <w:r>
              <w:fldChar w:fldCharType="begin"/>
            </w:r>
            <w:r>
              <w:instrText xml:space="preserve"> PAGEREF _Toc512949015 \h </w:instrText>
            </w:r>
            <w:r>
              <w:fldChar w:fldCharType="separate"/>
            </w:r>
            <w:r>
              <w:t>26</w:t>
            </w:r>
            <w:r>
              <w:fldChar w:fldCharType="end"/>
            </w:r>
          </w:p>
          <w:p w14:paraId="1BF12B8A" w14:textId="31C16E25" w:rsidR="0034636A" w:rsidRDefault="0034636A" w:rsidP="0034636A">
            <w:pPr>
              <w:pStyle w:val="TOC1"/>
              <w:framePr w:wrap="around"/>
              <w:rPr>
                <w:rFonts w:asciiTheme="minorHAnsi" w:eastAsiaTheme="minorEastAsia" w:hAnsiTheme="minorHAnsi" w:cstheme="minorBidi"/>
                <w:b w:val="0"/>
                <w:bCs w:val="0"/>
                <w:color w:val="auto"/>
                <w:lang w:eastAsia="en-US"/>
              </w:rPr>
            </w:pPr>
            <w:r>
              <w:t>7</w:t>
            </w:r>
            <w:r>
              <w:rPr>
                <w:rFonts w:asciiTheme="minorHAnsi" w:eastAsiaTheme="minorEastAsia" w:hAnsiTheme="minorHAnsi" w:cstheme="minorBidi"/>
                <w:b w:val="0"/>
                <w:bCs w:val="0"/>
                <w:color w:val="auto"/>
                <w:lang w:eastAsia="en-US"/>
              </w:rPr>
              <w:tab/>
            </w:r>
            <w:r>
              <w:t>Relevant Objectives</w:t>
            </w:r>
            <w:r>
              <w:tab/>
            </w:r>
            <w:r>
              <w:fldChar w:fldCharType="begin"/>
            </w:r>
            <w:r>
              <w:instrText xml:space="preserve"> PAGEREF _Toc512949016 \h </w:instrText>
            </w:r>
            <w:r>
              <w:fldChar w:fldCharType="separate"/>
            </w:r>
            <w:r>
              <w:t>26</w:t>
            </w:r>
            <w:r>
              <w:fldChar w:fldCharType="end"/>
            </w:r>
          </w:p>
          <w:p w14:paraId="0E20142B" w14:textId="01B053B1" w:rsidR="0034636A" w:rsidRDefault="0034636A" w:rsidP="0034636A">
            <w:pPr>
              <w:pStyle w:val="TOC1"/>
              <w:framePr w:wrap="around"/>
              <w:rPr>
                <w:rFonts w:asciiTheme="minorHAnsi" w:eastAsiaTheme="minorEastAsia" w:hAnsiTheme="minorHAnsi" w:cstheme="minorBidi"/>
                <w:b w:val="0"/>
                <w:bCs w:val="0"/>
                <w:color w:val="auto"/>
                <w:lang w:eastAsia="en-US"/>
              </w:rPr>
            </w:pPr>
            <w:r>
              <w:t>8</w:t>
            </w:r>
            <w:r>
              <w:rPr>
                <w:rFonts w:asciiTheme="minorHAnsi" w:eastAsiaTheme="minorEastAsia" w:hAnsiTheme="minorHAnsi" w:cstheme="minorBidi"/>
                <w:b w:val="0"/>
                <w:bCs w:val="0"/>
                <w:color w:val="auto"/>
                <w:lang w:eastAsia="en-US"/>
              </w:rPr>
              <w:tab/>
            </w:r>
            <w:r>
              <w:t>Legal Text</w:t>
            </w:r>
            <w:r>
              <w:tab/>
            </w:r>
            <w:r>
              <w:fldChar w:fldCharType="begin"/>
            </w:r>
            <w:r>
              <w:instrText xml:space="preserve"> PAGEREF _Toc512949017 \h </w:instrText>
            </w:r>
            <w:r>
              <w:fldChar w:fldCharType="separate"/>
            </w:r>
            <w:r>
              <w:t>29</w:t>
            </w:r>
            <w:r>
              <w:fldChar w:fldCharType="end"/>
            </w:r>
          </w:p>
          <w:p w14:paraId="2C3F505D" w14:textId="3C2BC3E6" w:rsidR="00F10E14" w:rsidRPr="00D1570A" w:rsidRDefault="00F10E14" w:rsidP="00B52044">
            <w:pPr>
              <w:pStyle w:val="TOCContents01MOD"/>
              <w:framePr w:wrap="around"/>
              <w:rPr>
                <w:rFonts w:cs="Arial"/>
              </w:rPr>
            </w:pPr>
            <w:r w:rsidRPr="00877FFD">
              <w:rPr>
                <w:rFonts w:cs="Arial"/>
                <w:color w:val="0096D7"/>
              </w:rPr>
              <w:fldChar w:fldCharType="end"/>
            </w:r>
          </w:p>
          <w:p w14:paraId="13FACAF1" w14:textId="77777777" w:rsidR="007E718E" w:rsidRPr="00D1570A" w:rsidRDefault="008F48D5" w:rsidP="00877FFD">
            <w:pPr>
              <w:pStyle w:val="Timetable02"/>
            </w:pPr>
            <w:r w:rsidRPr="00D1570A">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D1570A" w14:paraId="48EB78EE" w14:textId="77777777" w:rsidTr="00E662C7">
              <w:tc>
                <w:tcPr>
                  <w:tcW w:w="7933" w:type="dxa"/>
                  <w:gridSpan w:val="2"/>
                  <w:shd w:val="clear" w:color="auto" w:fill="auto"/>
                </w:tcPr>
                <w:p w14:paraId="17483A26" w14:textId="77777777" w:rsidR="00AA69EF" w:rsidRPr="00D1570A" w:rsidRDefault="00AA69EF" w:rsidP="00264740">
                  <w:pPr>
                    <w:spacing w:before="40" w:after="40"/>
                    <w:rPr>
                      <w:rFonts w:cs="Arial"/>
                      <w:szCs w:val="20"/>
                    </w:rPr>
                  </w:pPr>
                  <w:r w:rsidRPr="00D1570A">
                    <w:rPr>
                      <w:rFonts w:cs="Arial"/>
                      <w:b/>
                      <w:szCs w:val="20"/>
                    </w:rPr>
                    <w:t>The Proposer recommends the following timetable</w:t>
                  </w:r>
                  <w:r w:rsidR="000B5CFC" w:rsidRPr="00D1570A">
                    <w:rPr>
                      <w:rFonts w:cs="Arial"/>
                      <w:b/>
                      <w:szCs w:val="20"/>
                    </w:rPr>
                    <w:t>:</w:t>
                  </w:r>
                </w:p>
              </w:tc>
            </w:tr>
            <w:tr w:rsidR="007E718E" w:rsidRPr="00D1570A" w14:paraId="30DDB478" w14:textId="77777777" w:rsidTr="00E662C7">
              <w:tc>
                <w:tcPr>
                  <w:tcW w:w="4673" w:type="dxa"/>
                  <w:shd w:val="clear" w:color="auto" w:fill="auto"/>
                </w:tcPr>
                <w:p w14:paraId="0C8B13FD" w14:textId="77777777" w:rsidR="007E718E" w:rsidRPr="00D1570A" w:rsidRDefault="007E718E" w:rsidP="00F14EC4">
                  <w:pPr>
                    <w:tabs>
                      <w:tab w:val="left" w:pos="171"/>
                    </w:tabs>
                    <w:spacing w:before="40" w:after="40"/>
                    <w:rPr>
                      <w:rFonts w:cs="Arial"/>
                      <w:szCs w:val="20"/>
                    </w:rPr>
                  </w:pPr>
                  <w:r w:rsidRPr="00D1570A">
                    <w:rPr>
                      <w:rFonts w:cs="Arial"/>
                      <w:szCs w:val="20"/>
                    </w:rPr>
                    <w:t>Initial consideration by Workgroup</w:t>
                  </w:r>
                </w:p>
              </w:tc>
              <w:tc>
                <w:tcPr>
                  <w:tcW w:w="3260" w:type="dxa"/>
                  <w:shd w:val="clear" w:color="auto" w:fill="auto"/>
                  <w:vAlign w:val="center"/>
                </w:tcPr>
                <w:p w14:paraId="4E8A7600" w14:textId="7D235ED8" w:rsidR="007E718E" w:rsidRPr="00D1570A" w:rsidRDefault="009505FC" w:rsidP="00F256A3">
                  <w:pPr>
                    <w:spacing w:before="40" w:after="40"/>
                    <w:rPr>
                      <w:rFonts w:cs="Arial"/>
                      <w:szCs w:val="20"/>
                    </w:rPr>
                  </w:pPr>
                  <w:r>
                    <w:rPr>
                      <w:rFonts w:cs="Arial"/>
                      <w:szCs w:val="20"/>
                    </w:rPr>
                    <w:t>20 March 2018</w:t>
                  </w:r>
                </w:p>
              </w:tc>
            </w:tr>
            <w:tr w:rsidR="006C2D54" w:rsidRPr="00D1570A" w14:paraId="07ECB1AE" w14:textId="77777777" w:rsidTr="00E662C7">
              <w:tc>
                <w:tcPr>
                  <w:tcW w:w="4673" w:type="dxa"/>
                  <w:shd w:val="clear" w:color="auto" w:fill="auto"/>
                </w:tcPr>
                <w:p w14:paraId="44612A99" w14:textId="77777777" w:rsidR="006C2D54" w:rsidRPr="00D1570A" w:rsidRDefault="006C2D54" w:rsidP="006C2D54">
                  <w:pPr>
                    <w:tabs>
                      <w:tab w:val="left" w:pos="171"/>
                    </w:tabs>
                    <w:spacing w:before="40" w:after="40"/>
                    <w:rPr>
                      <w:rFonts w:cs="Arial"/>
                      <w:szCs w:val="20"/>
                    </w:rPr>
                  </w:pPr>
                  <w:r w:rsidRPr="00D1570A">
                    <w:rPr>
                      <w:rFonts w:cs="Arial"/>
                      <w:szCs w:val="20"/>
                    </w:rPr>
                    <w:t>Workgroup Report presented to Panel</w:t>
                  </w:r>
                </w:p>
              </w:tc>
              <w:tc>
                <w:tcPr>
                  <w:tcW w:w="3260" w:type="dxa"/>
                  <w:shd w:val="clear" w:color="auto" w:fill="auto"/>
                  <w:vAlign w:val="center"/>
                </w:tcPr>
                <w:p w14:paraId="5EAC029A" w14:textId="6E081376" w:rsidR="006C2D54" w:rsidRPr="00D1570A" w:rsidRDefault="006C2D54" w:rsidP="00F256A3">
                  <w:pPr>
                    <w:spacing w:before="40" w:after="40"/>
                    <w:rPr>
                      <w:rFonts w:cs="Arial"/>
                      <w:szCs w:val="20"/>
                    </w:rPr>
                  </w:pPr>
                  <w:r>
                    <w:rPr>
                      <w:rFonts w:cs="Arial"/>
                      <w:szCs w:val="20"/>
                    </w:rPr>
                    <w:t>1</w:t>
                  </w:r>
                  <w:r w:rsidR="00AA3191">
                    <w:rPr>
                      <w:rFonts w:cs="Arial"/>
                      <w:szCs w:val="20"/>
                    </w:rPr>
                    <w:t>7</w:t>
                  </w:r>
                  <w:r>
                    <w:rPr>
                      <w:rFonts w:cs="Arial"/>
                      <w:szCs w:val="20"/>
                    </w:rPr>
                    <w:t xml:space="preserve"> Ma</w:t>
                  </w:r>
                  <w:r w:rsidR="00AA3191">
                    <w:rPr>
                      <w:rFonts w:cs="Arial"/>
                      <w:szCs w:val="20"/>
                    </w:rPr>
                    <w:t>y</w:t>
                  </w:r>
                  <w:r>
                    <w:rPr>
                      <w:rFonts w:cs="Arial"/>
                      <w:szCs w:val="20"/>
                    </w:rPr>
                    <w:t xml:space="preserve"> 2018</w:t>
                  </w:r>
                </w:p>
              </w:tc>
            </w:tr>
            <w:tr w:rsidR="006C2D54" w:rsidRPr="00D1570A" w14:paraId="4AE5E54A" w14:textId="77777777" w:rsidTr="00E662C7">
              <w:tc>
                <w:tcPr>
                  <w:tcW w:w="4673" w:type="dxa"/>
                  <w:shd w:val="clear" w:color="auto" w:fill="auto"/>
                </w:tcPr>
                <w:p w14:paraId="1E690A9F" w14:textId="77777777" w:rsidR="006C2D54" w:rsidRPr="00D1570A" w:rsidRDefault="006C2D54" w:rsidP="006C2D54">
                  <w:pPr>
                    <w:tabs>
                      <w:tab w:val="left" w:pos="171"/>
                    </w:tabs>
                    <w:spacing w:before="40" w:after="40"/>
                    <w:rPr>
                      <w:rFonts w:cs="Arial"/>
                      <w:szCs w:val="20"/>
                    </w:rPr>
                  </w:pPr>
                  <w:r w:rsidRPr="00D1570A">
                    <w:rPr>
                      <w:rFonts w:cs="Arial"/>
                      <w:szCs w:val="20"/>
                    </w:rPr>
                    <w:t>Draft Modification Report issued for consultation</w:t>
                  </w:r>
                </w:p>
              </w:tc>
              <w:tc>
                <w:tcPr>
                  <w:tcW w:w="3260" w:type="dxa"/>
                  <w:shd w:val="clear" w:color="auto" w:fill="auto"/>
                  <w:vAlign w:val="center"/>
                </w:tcPr>
                <w:p w14:paraId="3EC94842" w14:textId="2DB695F1" w:rsidR="006C2D54" w:rsidRPr="00D1570A" w:rsidRDefault="000D5D61" w:rsidP="00F256A3">
                  <w:pPr>
                    <w:spacing w:before="40" w:after="40"/>
                    <w:rPr>
                      <w:rFonts w:cs="Arial"/>
                      <w:szCs w:val="20"/>
                    </w:rPr>
                  </w:pPr>
                  <w:r>
                    <w:rPr>
                      <w:rFonts w:cs="Arial"/>
                      <w:szCs w:val="20"/>
                    </w:rPr>
                    <w:t xml:space="preserve">18 </w:t>
                  </w:r>
                  <w:r w:rsidR="006C2D54">
                    <w:rPr>
                      <w:rFonts w:cs="Arial"/>
                      <w:szCs w:val="20"/>
                    </w:rPr>
                    <w:t>Ma</w:t>
                  </w:r>
                  <w:r w:rsidR="00AA3191">
                    <w:rPr>
                      <w:rFonts w:cs="Arial"/>
                      <w:szCs w:val="20"/>
                    </w:rPr>
                    <w:t>y</w:t>
                  </w:r>
                  <w:r w:rsidR="006C2D54">
                    <w:rPr>
                      <w:rFonts w:cs="Arial"/>
                      <w:szCs w:val="20"/>
                    </w:rPr>
                    <w:t xml:space="preserve"> 2018</w:t>
                  </w:r>
                </w:p>
              </w:tc>
            </w:tr>
            <w:tr w:rsidR="006C2D54" w:rsidRPr="00D1570A" w14:paraId="0862CF6B" w14:textId="77777777" w:rsidTr="00E662C7">
              <w:tc>
                <w:tcPr>
                  <w:tcW w:w="4673" w:type="dxa"/>
                  <w:shd w:val="clear" w:color="auto" w:fill="auto"/>
                </w:tcPr>
                <w:p w14:paraId="709A3580" w14:textId="77777777" w:rsidR="006C2D54" w:rsidRPr="00D1570A" w:rsidRDefault="006C2D54" w:rsidP="006C2D54">
                  <w:pPr>
                    <w:tabs>
                      <w:tab w:val="left" w:pos="171"/>
                    </w:tabs>
                    <w:spacing w:before="40" w:after="40"/>
                    <w:rPr>
                      <w:rFonts w:cs="Arial"/>
                      <w:szCs w:val="20"/>
                    </w:rPr>
                  </w:pPr>
                  <w:r w:rsidRPr="00D1570A">
                    <w:rPr>
                      <w:rFonts w:cs="Arial"/>
                      <w:szCs w:val="20"/>
                    </w:rPr>
                    <w:t>Consultation Close-out for representations</w:t>
                  </w:r>
                </w:p>
              </w:tc>
              <w:tc>
                <w:tcPr>
                  <w:tcW w:w="3260" w:type="dxa"/>
                  <w:shd w:val="clear" w:color="auto" w:fill="auto"/>
                  <w:vAlign w:val="center"/>
                </w:tcPr>
                <w:p w14:paraId="670365BC" w14:textId="7CC3D4D0" w:rsidR="006C2D54" w:rsidRPr="00D1570A" w:rsidRDefault="00AA3191" w:rsidP="00F256A3">
                  <w:pPr>
                    <w:spacing w:before="40" w:after="40"/>
                    <w:rPr>
                      <w:rFonts w:cs="Arial"/>
                      <w:szCs w:val="20"/>
                    </w:rPr>
                  </w:pPr>
                  <w:r>
                    <w:rPr>
                      <w:rFonts w:cs="Arial"/>
                      <w:szCs w:val="20"/>
                    </w:rPr>
                    <w:t xml:space="preserve">25 June </w:t>
                  </w:r>
                  <w:r w:rsidR="006C2D54">
                    <w:rPr>
                      <w:rFonts w:cs="Arial"/>
                      <w:szCs w:val="20"/>
                    </w:rPr>
                    <w:t>2018</w:t>
                  </w:r>
                </w:p>
              </w:tc>
            </w:tr>
            <w:tr w:rsidR="006C2D54" w:rsidRPr="00D1570A" w14:paraId="619CA8FA" w14:textId="77777777" w:rsidTr="00E662C7">
              <w:tc>
                <w:tcPr>
                  <w:tcW w:w="4673" w:type="dxa"/>
                  <w:shd w:val="clear" w:color="auto" w:fill="auto"/>
                </w:tcPr>
                <w:p w14:paraId="51BBE17C" w14:textId="77777777" w:rsidR="006C2D54" w:rsidRPr="00D1570A" w:rsidRDefault="006C2D54" w:rsidP="006C2D54">
                  <w:pPr>
                    <w:tabs>
                      <w:tab w:val="left" w:pos="171"/>
                    </w:tabs>
                    <w:spacing w:before="40" w:after="40"/>
                    <w:rPr>
                      <w:rFonts w:cs="Arial"/>
                      <w:color w:val="FF0000"/>
                      <w:szCs w:val="20"/>
                    </w:rPr>
                  </w:pPr>
                  <w:r w:rsidRPr="00D1570A">
                    <w:rPr>
                      <w:rFonts w:cs="Arial"/>
                      <w:szCs w:val="20"/>
                    </w:rPr>
                    <w:t>Final Modification Report available for Panel</w:t>
                  </w:r>
                </w:p>
              </w:tc>
              <w:tc>
                <w:tcPr>
                  <w:tcW w:w="3260" w:type="dxa"/>
                  <w:shd w:val="clear" w:color="auto" w:fill="auto"/>
                  <w:vAlign w:val="center"/>
                </w:tcPr>
                <w:p w14:paraId="2FC632EE" w14:textId="6466DD1A" w:rsidR="006C2D54" w:rsidRPr="00D1570A" w:rsidRDefault="009C3C95" w:rsidP="00F256A3">
                  <w:pPr>
                    <w:spacing w:before="40" w:after="40"/>
                    <w:rPr>
                      <w:rFonts w:cs="Arial"/>
                      <w:szCs w:val="20"/>
                    </w:rPr>
                  </w:pPr>
                  <w:r>
                    <w:rPr>
                      <w:rFonts w:cs="Arial"/>
                      <w:szCs w:val="20"/>
                    </w:rPr>
                    <w:t>0</w:t>
                  </w:r>
                  <w:r w:rsidR="00AA3191">
                    <w:rPr>
                      <w:rFonts w:cs="Arial"/>
                      <w:szCs w:val="20"/>
                    </w:rPr>
                    <w:t>9</w:t>
                  </w:r>
                  <w:r w:rsidR="006C2D54">
                    <w:rPr>
                      <w:rFonts w:cs="Arial"/>
                      <w:szCs w:val="20"/>
                    </w:rPr>
                    <w:t xml:space="preserve"> </w:t>
                  </w:r>
                  <w:r w:rsidR="00AA3191">
                    <w:rPr>
                      <w:rFonts w:cs="Arial"/>
                      <w:szCs w:val="20"/>
                    </w:rPr>
                    <w:t>July</w:t>
                  </w:r>
                  <w:r w:rsidR="006C2D54">
                    <w:rPr>
                      <w:rFonts w:cs="Arial"/>
                      <w:szCs w:val="20"/>
                    </w:rPr>
                    <w:t xml:space="preserve"> 2018</w:t>
                  </w:r>
                </w:p>
              </w:tc>
            </w:tr>
            <w:tr w:rsidR="006C2D54" w:rsidRPr="00D1570A" w14:paraId="01B58CB6" w14:textId="77777777" w:rsidTr="00E662C7">
              <w:tc>
                <w:tcPr>
                  <w:tcW w:w="4673" w:type="dxa"/>
                  <w:shd w:val="clear" w:color="auto" w:fill="auto"/>
                </w:tcPr>
                <w:p w14:paraId="520B7AD3" w14:textId="77777777" w:rsidR="006C2D54" w:rsidRPr="00D1570A" w:rsidRDefault="006C2D54" w:rsidP="006C2D54">
                  <w:pPr>
                    <w:tabs>
                      <w:tab w:val="left" w:pos="171"/>
                    </w:tabs>
                    <w:spacing w:before="40" w:after="40"/>
                    <w:rPr>
                      <w:rFonts w:cs="Arial"/>
                      <w:szCs w:val="20"/>
                    </w:rPr>
                  </w:pPr>
                  <w:r w:rsidRPr="00D1570A">
                    <w:rPr>
                      <w:rFonts w:cs="Arial"/>
                      <w:szCs w:val="20"/>
                    </w:rPr>
                    <w:t>Modification Panel decision</w:t>
                  </w:r>
                </w:p>
              </w:tc>
              <w:tc>
                <w:tcPr>
                  <w:tcW w:w="3260" w:type="dxa"/>
                  <w:shd w:val="clear" w:color="auto" w:fill="auto"/>
                  <w:vAlign w:val="center"/>
                </w:tcPr>
                <w:p w14:paraId="1D73E219" w14:textId="6361E133" w:rsidR="006C2D54" w:rsidRPr="00D1570A" w:rsidRDefault="00AA3191" w:rsidP="00F256A3">
                  <w:pPr>
                    <w:spacing w:before="40" w:after="40"/>
                    <w:rPr>
                      <w:rFonts w:cs="Arial"/>
                      <w:szCs w:val="20"/>
                    </w:rPr>
                  </w:pPr>
                  <w:r>
                    <w:rPr>
                      <w:rFonts w:cs="Arial"/>
                      <w:szCs w:val="20"/>
                    </w:rPr>
                    <w:t xml:space="preserve">19 July </w:t>
                  </w:r>
                  <w:r w:rsidR="006C2D54">
                    <w:rPr>
                      <w:rFonts w:cs="Arial"/>
                      <w:szCs w:val="20"/>
                    </w:rPr>
                    <w:t>2018</w:t>
                  </w:r>
                </w:p>
              </w:tc>
            </w:tr>
            <w:tr w:rsidR="00E662C7" w:rsidRPr="00D1570A" w14:paraId="48FE69CD" w14:textId="77777777" w:rsidTr="00E662C7">
              <w:trPr>
                <w:trHeight w:val="93"/>
              </w:trPr>
              <w:tc>
                <w:tcPr>
                  <w:tcW w:w="4673" w:type="dxa"/>
                  <w:shd w:val="clear" w:color="auto" w:fill="auto"/>
                </w:tcPr>
                <w:p w14:paraId="2CE3DB5D" w14:textId="77777777" w:rsidR="00E662C7" w:rsidRPr="00D1570A" w:rsidRDefault="00E662C7" w:rsidP="00F14EC4">
                  <w:pPr>
                    <w:tabs>
                      <w:tab w:val="left" w:pos="171"/>
                    </w:tabs>
                    <w:spacing w:before="40" w:after="40"/>
                    <w:rPr>
                      <w:rFonts w:cs="Arial"/>
                      <w:szCs w:val="20"/>
                    </w:rPr>
                  </w:pPr>
                </w:p>
              </w:tc>
              <w:tc>
                <w:tcPr>
                  <w:tcW w:w="3260" w:type="dxa"/>
                  <w:shd w:val="clear" w:color="auto" w:fill="auto"/>
                  <w:vAlign w:val="center"/>
                </w:tcPr>
                <w:p w14:paraId="3C634FEF" w14:textId="77777777" w:rsidR="00E662C7" w:rsidRPr="00D1570A" w:rsidRDefault="00E662C7" w:rsidP="00F14EC4">
                  <w:pPr>
                    <w:spacing w:before="40" w:after="40"/>
                    <w:rPr>
                      <w:rFonts w:cs="Arial"/>
                      <w:color w:val="FF0000"/>
                      <w:szCs w:val="20"/>
                    </w:rPr>
                  </w:pPr>
                </w:p>
              </w:tc>
            </w:tr>
          </w:tbl>
          <w:p w14:paraId="632DBF7A" w14:textId="77777777" w:rsidR="008F48D5" w:rsidRPr="00D1570A" w:rsidRDefault="008F48D5" w:rsidP="007E718E">
            <w:pPr>
              <w:pStyle w:val="BodyTextFirstIndent"/>
              <w:ind w:firstLine="0"/>
              <w:rPr>
                <w:rFonts w:cs="Arial"/>
              </w:rPr>
            </w:pPr>
          </w:p>
          <w:p w14:paraId="6D179BA3" w14:textId="77777777" w:rsidR="008F48D5" w:rsidRPr="00D1570A"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DBAA0C5" w14:textId="2EE5DDEB" w:rsidR="00F10E14" w:rsidRPr="00D1570A" w:rsidRDefault="006C2D54" w:rsidP="002D4AED">
            <w:pPr>
              <w:pStyle w:val="BodyText"/>
              <w:spacing w:before="60" w:after="60" w:line="240" w:lineRule="auto"/>
              <w:rPr>
                <w:rFonts w:cs="Arial"/>
                <w:szCs w:val="20"/>
              </w:rPr>
            </w:pPr>
            <w:r>
              <w:rPr>
                <w:rFonts w:cs="Arial"/>
                <w:noProof/>
                <w:szCs w:val="20"/>
              </w:rPr>
              <w:drawing>
                <wp:inline distT="0" distB="0" distL="0" distR="0" wp14:anchorId="58B15ED5" wp14:editId="7F63B363">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Any questions?</w:t>
            </w:r>
          </w:p>
        </w:tc>
      </w:tr>
      <w:tr w:rsidR="00F10E14" w:rsidRPr="00D1570A" w14:paraId="1330365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1E999F8"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9C4BAA6"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Contact:</w:t>
            </w:r>
          </w:p>
          <w:p w14:paraId="6B39604C" w14:textId="77777777" w:rsidR="00F10E14" w:rsidRPr="00D1570A" w:rsidRDefault="002D4AED"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10E14" w:rsidRPr="00D1570A" w14:paraId="2C27140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BA0EB97"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77AC6BD" w14:textId="72C47DFF" w:rsidR="00F10E14" w:rsidRPr="00D1570A" w:rsidRDefault="006C2D54"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278FE886" wp14:editId="27012A67">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65262A">
              <w:rPr>
                <w:rFonts w:cs="Arial"/>
                <w:b/>
                <w:color w:val="008576"/>
                <w:szCs w:val="20"/>
              </w:rPr>
              <w:t xml:space="preserve"> </w:t>
            </w:r>
            <w:hyperlink r:id="rId15" w:history="1">
              <w:r w:rsidR="002D4AED" w:rsidRPr="0065262A">
                <w:rPr>
                  <w:rStyle w:val="Hyperlink"/>
                  <w:rFonts w:cs="Arial"/>
                  <w:b/>
                  <w:szCs w:val="20"/>
                </w:rPr>
                <w:t>enquiries@gasgovernance.co.uk</w:t>
              </w:r>
            </w:hyperlink>
          </w:p>
        </w:tc>
      </w:tr>
      <w:tr w:rsidR="00F10E14" w:rsidRPr="00D1570A" w14:paraId="7B81CEB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72393D4B"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F148C8" w14:textId="23BA0EB9" w:rsidR="00F10E14" w:rsidRPr="00D1570A" w:rsidRDefault="006C2D54"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6D819AC" wp14:editId="1963C645">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D1570A">
              <w:rPr>
                <w:rFonts w:cs="Arial"/>
                <w:b/>
                <w:color w:val="008576"/>
                <w:szCs w:val="20"/>
              </w:rPr>
              <w:t>0121 288 2107</w:t>
            </w:r>
          </w:p>
        </w:tc>
      </w:tr>
      <w:tr w:rsidR="00F10E14" w:rsidRPr="00D1570A" w14:paraId="763C6DA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DE4F756"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16D98"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Proposer:</w:t>
            </w:r>
          </w:p>
          <w:p w14:paraId="30062168" w14:textId="11032A7B" w:rsidR="00F10E14" w:rsidRPr="00D1570A" w:rsidRDefault="004F67C7" w:rsidP="002D4AED">
            <w:pPr>
              <w:spacing w:before="60" w:after="60" w:line="240" w:lineRule="auto"/>
              <w:rPr>
                <w:rFonts w:cs="Arial"/>
                <w:b/>
                <w:color w:val="008576"/>
                <w:szCs w:val="20"/>
              </w:rPr>
            </w:pPr>
            <w:r>
              <w:rPr>
                <w:rFonts w:cs="Arial"/>
                <w:b/>
                <w:color w:val="008576"/>
                <w:szCs w:val="20"/>
              </w:rPr>
              <w:t>Charles Ruffell</w:t>
            </w:r>
          </w:p>
        </w:tc>
      </w:tr>
      <w:tr w:rsidR="00F10E14" w:rsidRPr="00D1570A" w14:paraId="0370F58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7481FA0"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4F2032E" w14:textId="78F61D80" w:rsidR="00F10E14" w:rsidRPr="00D1570A" w:rsidRDefault="006C2D54" w:rsidP="004F67C7">
            <w:pPr>
              <w:pStyle w:val="BodyText"/>
              <w:spacing w:before="60" w:after="60" w:line="240" w:lineRule="auto"/>
              <w:rPr>
                <w:rFonts w:cs="Arial"/>
                <w:b/>
                <w:color w:val="008576"/>
                <w:szCs w:val="20"/>
              </w:rPr>
            </w:pPr>
            <w:r>
              <w:rPr>
                <w:rFonts w:cs="Arial"/>
                <w:b/>
                <w:noProof/>
                <w:color w:val="008576"/>
                <w:szCs w:val="20"/>
              </w:rPr>
              <w:drawing>
                <wp:inline distT="0" distB="0" distL="0" distR="0" wp14:anchorId="3B5DAFC8" wp14:editId="73047459">
                  <wp:extent cx="288290" cy="28829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r w:rsidR="004F67C7">
              <w:rPr>
                <w:rFonts w:cs="Arial"/>
                <w:b/>
                <w:color w:val="008576"/>
                <w:szCs w:val="20"/>
              </w:rPr>
              <w:t>charles.ruffell</w:t>
            </w:r>
            <w:r w:rsidR="004E6237">
              <w:rPr>
                <w:rFonts w:cs="Arial"/>
                <w:b/>
                <w:color w:val="008576"/>
                <w:szCs w:val="20"/>
              </w:rPr>
              <w:t>@</w:t>
            </w:r>
            <w:r w:rsidR="004E6237" w:rsidRPr="00D1570A" w:rsidDel="004E6237">
              <w:rPr>
                <w:rFonts w:cs="Arial"/>
                <w:b/>
                <w:color w:val="008576"/>
                <w:szCs w:val="20"/>
              </w:rPr>
              <w:t xml:space="preserve"> </w:t>
            </w:r>
            <w:r w:rsidR="004F67C7">
              <w:rPr>
                <w:rFonts w:cs="Arial"/>
                <w:b/>
                <w:color w:val="008576"/>
                <w:szCs w:val="20"/>
              </w:rPr>
              <w:t>rwe</w:t>
            </w:r>
            <w:r w:rsidR="00220A27" w:rsidRPr="00D1570A">
              <w:rPr>
                <w:rFonts w:cs="Arial"/>
                <w:b/>
                <w:color w:val="008576"/>
                <w:szCs w:val="20"/>
              </w:rPr>
              <w:t>.com</w:t>
            </w:r>
          </w:p>
        </w:tc>
      </w:tr>
      <w:tr w:rsidR="00F10E14" w:rsidRPr="00D1570A" w14:paraId="0A4529B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F88BCD3"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BC0B0A2" w14:textId="14D6BA67" w:rsidR="00F10E14" w:rsidRPr="00D1570A" w:rsidRDefault="006C2D54" w:rsidP="004F67C7">
            <w:pPr>
              <w:pStyle w:val="BodyText"/>
              <w:spacing w:before="60" w:after="60" w:line="240" w:lineRule="auto"/>
              <w:rPr>
                <w:rFonts w:cs="Arial"/>
                <w:color w:val="008576"/>
                <w:szCs w:val="20"/>
              </w:rPr>
            </w:pPr>
            <w:r>
              <w:rPr>
                <w:rFonts w:cs="Arial"/>
                <w:b/>
                <w:noProof/>
                <w:color w:val="008576"/>
                <w:szCs w:val="20"/>
              </w:rPr>
              <w:drawing>
                <wp:inline distT="0" distB="0" distL="0" distR="0" wp14:anchorId="142D4C66" wp14:editId="5D888DC9">
                  <wp:extent cx="288290" cy="28829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r w:rsidR="004F67C7">
              <w:rPr>
                <w:rFonts w:cs="Arial"/>
                <w:b/>
                <w:color w:val="008576"/>
                <w:szCs w:val="20"/>
              </w:rPr>
              <w:t>07989 493580</w:t>
            </w:r>
          </w:p>
        </w:tc>
      </w:tr>
      <w:tr w:rsidR="00F10E14" w:rsidRPr="00D1570A" w14:paraId="78E7237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A5E3CC8"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C4E7C54" w14:textId="77777777" w:rsidR="00F10E14" w:rsidRPr="00D1570A" w:rsidRDefault="002D4AED" w:rsidP="002D4AED">
            <w:pPr>
              <w:spacing w:before="60" w:after="60" w:line="240" w:lineRule="auto"/>
              <w:rPr>
                <w:rFonts w:cs="Arial"/>
                <w:color w:val="008576"/>
                <w:szCs w:val="20"/>
              </w:rPr>
            </w:pPr>
            <w:r w:rsidRPr="00D1570A">
              <w:rPr>
                <w:rFonts w:cs="Arial"/>
                <w:color w:val="008576"/>
                <w:szCs w:val="20"/>
              </w:rPr>
              <w:t>Transporter</w:t>
            </w:r>
            <w:r w:rsidR="00F10E14" w:rsidRPr="00D1570A">
              <w:rPr>
                <w:rFonts w:cs="Arial"/>
                <w:color w:val="008576"/>
                <w:szCs w:val="20"/>
              </w:rPr>
              <w:t>:</w:t>
            </w:r>
          </w:p>
          <w:p w14:paraId="5A047AC8" w14:textId="524A7BF8" w:rsidR="00F10E14" w:rsidRPr="00D1570A" w:rsidRDefault="004E6237" w:rsidP="00FD29C5">
            <w:pPr>
              <w:pStyle w:val="BodyText"/>
              <w:spacing w:before="60" w:after="60" w:line="240" w:lineRule="auto"/>
              <w:rPr>
                <w:rFonts w:cs="Arial"/>
                <w:color w:val="008576"/>
                <w:szCs w:val="20"/>
              </w:rPr>
            </w:pPr>
            <w:r>
              <w:rPr>
                <w:rFonts w:cs="Arial"/>
                <w:b/>
                <w:color w:val="008576"/>
                <w:szCs w:val="20"/>
              </w:rPr>
              <w:t xml:space="preserve">National Grid </w:t>
            </w:r>
          </w:p>
        </w:tc>
      </w:tr>
      <w:tr w:rsidR="00F10E14" w:rsidRPr="00D1570A" w14:paraId="21B4C73E"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5647AF9E"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7292D1F" w14:textId="0FF45A05" w:rsidR="00F10E14" w:rsidRPr="00D1570A" w:rsidRDefault="006C2D54" w:rsidP="004E6237">
            <w:pPr>
              <w:pStyle w:val="BodyText"/>
              <w:spacing w:before="60" w:after="60"/>
              <w:rPr>
                <w:rFonts w:cs="Arial"/>
                <w:b/>
                <w:color w:val="008576"/>
                <w:szCs w:val="20"/>
              </w:rPr>
            </w:pPr>
            <w:r>
              <w:rPr>
                <w:rFonts w:cs="Arial"/>
                <w:b/>
                <w:noProof/>
                <w:color w:val="008576"/>
                <w:szCs w:val="20"/>
              </w:rPr>
              <w:drawing>
                <wp:inline distT="0" distB="0" distL="0" distR="0" wp14:anchorId="28D89622" wp14:editId="56582A30">
                  <wp:extent cx="288290" cy="28829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p>
        </w:tc>
      </w:tr>
      <w:tr w:rsidR="00F10E14" w:rsidRPr="00D1570A" w14:paraId="36E5467D"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F4C6C38"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E059E4" w14:textId="2C2E315B" w:rsidR="00F10E14" w:rsidRPr="0065262A" w:rsidRDefault="006C2D54" w:rsidP="004E6237">
            <w:pPr>
              <w:pStyle w:val="BodyText"/>
              <w:spacing w:before="60" w:after="60"/>
              <w:rPr>
                <w:rFonts w:cs="Arial"/>
                <w:b/>
                <w:noProof/>
                <w:color w:val="008576"/>
                <w:szCs w:val="20"/>
                <w:lang w:eastAsia="en-US"/>
              </w:rPr>
            </w:pPr>
            <w:r>
              <w:rPr>
                <w:rFonts w:cs="Arial"/>
                <w:b/>
                <w:noProof/>
                <w:color w:val="008576"/>
                <w:szCs w:val="20"/>
              </w:rPr>
              <w:drawing>
                <wp:inline distT="0" distB="0" distL="0" distR="0" wp14:anchorId="18046F38" wp14:editId="47962E08">
                  <wp:extent cx="288290" cy="28829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p>
        </w:tc>
      </w:tr>
      <w:tr w:rsidR="005B0B30" w:rsidRPr="00D1570A" w14:paraId="2AAEF1D8"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14CDE7E7"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A464F20" w14:textId="77777777" w:rsidR="005B0B30" w:rsidRPr="00D1570A" w:rsidRDefault="002D4AED" w:rsidP="002D4AED">
            <w:pPr>
              <w:spacing w:before="60" w:after="60" w:line="240" w:lineRule="auto"/>
              <w:rPr>
                <w:rFonts w:cs="Arial"/>
                <w:color w:val="008576"/>
                <w:szCs w:val="20"/>
              </w:rPr>
            </w:pPr>
            <w:r w:rsidRPr="00D1570A">
              <w:rPr>
                <w:rFonts w:cs="Arial"/>
                <w:color w:val="008576"/>
                <w:szCs w:val="20"/>
              </w:rPr>
              <w:t>Systems Provider:</w:t>
            </w:r>
          </w:p>
          <w:p w14:paraId="36566008" w14:textId="77777777" w:rsidR="005B0B30" w:rsidRPr="00D1570A" w:rsidRDefault="002D4AED" w:rsidP="002D4AED">
            <w:pPr>
              <w:pStyle w:val="BodyText"/>
              <w:spacing w:before="60" w:after="60" w:line="240" w:lineRule="auto"/>
              <w:rPr>
                <w:rFonts w:cs="Arial"/>
                <w:color w:val="008576"/>
                <w:szCs w:val="20"/>
              </w:rPr>
            </w:pPr>
            <w:r w:rsidRPr="00D1570A">
              <w:rPr>
                <w:rFonts w:cs="Arial"/>
                <w:b/>
                <w:color w:val="008576"/>
                <w:szCs w:val="20"/>
              </w:rPr>
              <w:t>Xoserve</w:t>
            </w:r>
          </w:p>
        </w:tc>
      </w:tr>
      <w:tr w:rsidR="005B0B30" w:rsidRPr="00D1570A" w14:paraId="4A3F611E"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480A444"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62A9268" w14:textId="10D88894" w:rsidR="005B0B30" w:rsidRPr="00D1570A" w:rsidRDefault="006C2D54" w:rsidP="002D4AED">
            <w:pPr>
              <w:pStyle w:val="BodyText"/>
              <w:spacing w:before="60" w:after="60"/>
              <w:rPr>
                <w:rFonts w:cs="Arial"/>
                <w:b/>
                <w:color w:val="008576"/>
                <w:szCs w:val="20"/>
              </w:rPr>
            </w:pPr>
            <w:r>
              <w:rPr>
                <w:rFonts w:cs="Arial"/>
                <w:b/>
                <w:noProof/>
                <w:color w:val="008576"/>
                <w:szCs w:val="20"/>
              </w:rPr>
              <w:drawing>
                <wp:inline distT="0" distB="0" distL="0" distR="0" wp14:anchorId="7D2B7B27" wp14:editId="406C2BC9">
                  <wp:extent cx="288290" cy="28829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5B0B30" w:rsidRPr="00D1570A">
              <w:rPr>
                <w:rFonts w:cs="Arial"/>
                <w:b/>
                <w:color w:val="008576"/>
                <w:szCs w:val="20"/>
              </w:rPr>
              <w:t xml:space="preserve"> </w:t>
            </w:r>
            <w:hyperlink r:id="rId17" w:history="1">
              <w:r w:rsidR="002D4AED" w:rsidRPr="0065262A">
                <w:rPr>
                  <w:rStyle w:val="Hyperlink"/>
                  <w:rFonts w:eastAsia="Cambria" w:cs="Arial"/>
                  <w:b/>
                  <w:szCs w:val="20"/>
                  <w:u w:color="083AA5"/>
                  <w:lang w:eastAsia="en-US"/>
                </w:rPr>
                <w:t>commercial.enquiries@xoserve.com</w:t>
              </w:r>
            </w:hyperlink>
          </w:p>
        </w:tc>
      </w:tr>
      <w:tr w:rsidR="002D4AED" w:rsidRPr="00D1570A" w14:paraId="5C01618D"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7C7DA4B8" w14:textId="77777777" w:rsidR="002D4AED" w:rsidRPr="00D1570A"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B252B77" w14:textId="77777777" w:rsidR="002D4AED" w:rsidRPr="0065262A" w:rsidRDefault="002D4AED" w:rsidP="005649CA">
            <w:pPr>
              <w:pStyle w:val="BodyText"/>
              <w:spacing w:before="60" w:after="60"/>
              <w:rPr>
                <w:rFonts w:cs="Arial"/>
                <w:b/>
                <w:noProof/>
                <w:color w:val="008576"/>
                <w:szCs w:val="20"/>
                <w:lang w:eastAsia="en-US"/>
              </w:rPr>
            </w:pPr>
          </w:p>
        </w:tc>
      </w:tr>
    </w:tbl>
    <w:p w14:paraId="3C0838A9" w14:textId="77777777" w:rsidR="00294586" w:rsidRDefault="00294586" w:rsidP="00294586">
      <w:bookmarkStart w:id="0" w:name="_Toc188527263"/>
    </w:p>
    <w:p w14:paraId="22728E74" w14:textId="77777777" w:rsidR="00294586" w:rsidRDefault="00294586" w:rsidP="00294586"/>
    <w:p w14:paraId="1FCFB090" w14:textId="77777777" w:rsidR="00294586" w:rsidRDefault="00294586" w:rsidP="00294586"/>
    <w:p w14:paraId="3CA878F0" w14:textId="77777777" w:rsidR="00F256A3" w:rsidRDefault="00F256A3" w:rsidP="00294586"/>
    <w:p w14:paraId="26345446" w14:textId="77777777" w:rsidR="00F256A3" w:rsidRDefault="00F256A3" w:rsidP="00294586"/>
    <w:p w14:paraId="7DB55588" w14:textId="77777777" w:rsidR="00294586" w:rsidRDefault="00294586" w:rsidP="00294586"/>
    <w:p w14:paraId="309F3EB7" w14:textId="77777777" w:rsidR="00143041" w:rsidRPr="00D1570A" w:rsidRDefault="004C6117" w:rsidP="00877FFD">
      <w:pPr>
        <w:pStyle w:val="Heading02"/>
      </w:pPr>
      <w:bookmarkStart w:id="1" w:name="_Toc512949010"/>
      <w:r w:rsidRPr="00D1570A">
        <w:lastRenderedPageBreak/>
        <w:t>Summary</w:t>
      </w:r>
      <w:bookmarkEnd w:id="0"/>
      <w:bookmarkEnd w:id="1"/>
    </w:p>
    <w:p w14:paraId="6835B324" w14:textId="77777777" w:rsidR="004C6117" w:rsidRPr="00D1570A"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What</w:t>
      </w:r>
    </w:p>
    <w:p w14:paraId="6F2662E9" w14:textId="03284B1A" w:rsidR="00294586" w:rsidRPr="0065262A" w:rsidRDefault="00294586" w:rsidP="00972825">
      <w:pPr>
        <w:autoSpaceDE w:val="0"/>
        <w:autoSpaceDN w:val="0"/>
        <w:adjustRightInd w:val="0"/>
        <w:rPr>
          <w:rFonts w:eastAsia="Cambria" w:cs="Arial"/>
          <w:szCs w:val="20"/>
        </w:rPr>
      </w:pPr>
      <w:r w:rsidRPr="0065262A">
        <w:rPr>
          <w:rFonts w:eastAsia="Cambria" w:cs="Arial"/>
          <w:szCs w:val="20"/>
        </w:rPr>
        <w:t>This modification proposes to introduce a new Gas Transmission Charging regime that produces stable and predictable transportation charging and is compliant with the forthcoming EU Tariff Code</w:t>
      </w:r>
      <w:r w:rsidR="004D6F2C">
        <w:rPr>
          <w:rFonts w:eastAsia="Cambria" w:cs="Arial"/>
          <w:szCs w:val="20"/>
        </w:rPr>
        <w:t xml:space="preserve"> (Regulation 2017/460)</w:t>
      </w:r>
      <w:r w:rsidR="004D6F2C" w:rsidRPr="0065262A">
        <w:rPr>
          <w:rFonts w:eastAsia="Cambria" w:cs="Arial"/>
          <w:szCs w:val="20"/>
        </w:rPr>
        <w:t>.</w:t>
      </w:r>
    </w:p>
    <w:p w14:paraId="2EAD87FF"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Why</w:t>
      </w:r>
    </w:p>
    <w:p w14:paraId="52470525" w14:textId="3BD5CC28" w:rsidR="00896F06" w:rsidRPr="0065262A" w:rsidRDefault="00294586" w:rsidP="00222EB3">
      <w:pPr>
        <w:autoSpaceDE w:val="0"/>
        <w:autoSpaceDN w:val="0"/>
        <w:adjustRightInd w:val="0"/>
        <w:rPr>
          <w:rFonts w:cs="Arial"/>
        </w:rPr>
      </w:pPr>
      <w:r w:rsidRPr="0065262A">
        <w:rPr>
          <w:rFonts w:eastAsia="Cambria" w:cs="Arial"/>
          <w:szCs w:val="20"/>
        </w:rPr>
        <w:t xml:space="preserve">The Transportation Charging Methodology currently in place for the calculation of Gas Transmission charges, and the methodology to recover </w:t>
      </w:r>
      <w:r w:rsidR="004D6F2C" w:rsidRPr="0065262A">
        <w:rPr>
          <w:rFonts w:eastAsia="Cambria" w:cs="Arial"/>
          <w:szCs w:val="20"/>
        </w:rPr>
        <w:t>T</w:t>
      </w:r>
      <w:r w:rsidR="004D6F2C">
        <w:rPr>
          <w:rFonts w:eastAsia="Cambria" w:cs="Arial"/>
          <w:szCs w:val="20"/>
        </w:rPr>
        <w:t xml:space="preserve">ransmission </w:t>
      </w:r>
      <w:r w:rsidR="004D6F2C" w:rsidRPr="0065262A">
        <w:rPr>
          <w:rFonts w:eastAsia="Cambria" w:cs="Arial"/>
          <w:szCs w:val="20"/>
        </w:rPr>
        <w:t>O</w:t>
      </w:r>
      <w:r w:rsidR="004D6F2C">
        <w:rPr>
          <w:rFonts w:eastAsia="Cambria" w:cs="Arial"/>
          <w:szCs w:val="20"/>
        </w:rPr>
        <w:t>wner (TO)</w:t>
      </w:r>
      <w:r w:rsidR="004D6F2C" w:rsidRPr="0065262A">
        <w:rPr>
          <w:rFonts w:eastAsia="Cambria" w:cs="Arial"/>
          <w:szCs w:val="20"/>
        </w:rPr>
        <w:t xml:space="preserve"> and </w:t>
      </w:r>
      <w:r w:rsidR="004D6F2C">
        <w:rPr>
          <w:rFonts w:eastAsia="Cambria" w:cs="Arial"/>
          <w:szCs w:val="20"/>
        </w:rPr>
        <w:t>System Operator (</w:t>
      </w:r>
      <w:r w:rsidR="004D6F2C" w:rsidRPr="0065262A">
        <w:rPr>
          <w:rFonts w:eastAsia="Cambria" w:cs="Arial"/>
          <w:szCs w:val="20"/>
        </w:rPr>
        <w:t>SO</w:t>
      </w:r>
      <w:r w:rsidR="004D6F2C">
        <w:rPr>
          <w:rFonts w:eastAsia="Cambria" w:cs="Arial"/>
          <w:szCs w:val="20"/>
        </w:rPr>
        <w:t>)</w:t>
      </w:r>
      <w:r w:rsidR="004D6F2C" w:rsidRPr="0065262A">
        <w:rPr>
          <w:rFonts w:eastAsia="Cambria" w:cs="Arial"/>
          <w:szCs w:val="20"/>
        </w:rPr>
        <w:t xml:space="preserve"> </w:t>
      </w:r>
      <w:r w:rsidRPr="0065262A">
        <w:rPr>
          <w:rFonts w:eastAsia="Cambria" w:cs="Arial"/>
          <w:szCs w:val="20"/>
        </w:rPr>
        <w:t>revenue through Entry and Exit charges</w:t>
      </w:r>
      <w:r w:rsidR="00FC140A">
        <w:rPr>
          <w:rFonts w:eastAsia="Cambria" w:cs="Arial"/>
          <w:szCs w:val="20"/>
        </w:rPr>
        <w:t>,</w:t>
      </w:r>
      <w:r w:rsidRPr="0065262A">
        <w:rPr>
          <w:rFonts w:eastAsia="Cambria" w:cs="Arial"/>
          <w:szCs w:val="20"/>
        </w:rPr>
        <w:t xml:space="preserve"> have been in place for a number of years. </w:t>
      </w:r>
      <w:r w:rsidRPr="0065262A">
        <w:rPr>
          <w:rFonts w:cs="Arial"/>
        </w:rPr>
        <w:t xml:space="preserve">Whilst there have been some changes in the last ten years, the basic approach to calculating Entry and Exit Capacity charges and the approach to revenue recovery has not substantially changed. </w:t>
      </w:r>
    </w:p>
    <w:p w14:paraId="099D4F89" w14:textId="77777777" w:rsidR="0065262A" w:rsidRPr="0065262A" w:rsidRDefault="00222EB3" w:rsidP="004C6117">
      <w:pPr>
        <w:pStyle w:val="Heading4"/>
        <w:keepLines w:val="0"/>
        <w:numPr>
          <w:ilvl w:val="0"/>
          <w:numId w:val="0"/>
        </w:numPr>
        <w:spacing w:before="240"/>
        <w:rPr>
          <w:rFonts w:ascii="Arial" w:hAnsi="Arial" w:cs="Arial"/>
          <w:b w:val="0"/>
          <w:i w:val="0"/>
          <w:color w:val="auto"/>
        </w:rPr>
      </w:pPr>
      <w:r w:rsidRPr="0065262A">
        <w:rPr>
          <w:rFonts w:ascii="Arial" w:hAnsi="Arial" w:cs="Arial"/>
          <w:b w:val="0"/>
          <w:i w:val="0"/>
          <w:color w:val="auto"/>
        </w:rPr>
        <w:t xml:space="preserve">A critique of the current Long Run Marginal Cost (LRMC) methodology </w:t>
      </w:r>
      <w:r w:rsidR="00972825" w:rsidRPr="0065262A">
        <w:rPr>
          <w:rFonts w:ascii="Arial" w:hAnsi="Arial" w:cs="Arial"/>
          <w:b w:val="0"/>
          <w:i w:val="0"/>
          <w:color w:val="auto"/>
        </w:rPr>
        <w:t>has</w:t>
      </w:r>
      <w:r w:rsidRPr="0065262A">
        <w:rPr>
          <w:rFonts w:ascii="Arial" w:hAnsi="Arial" w:cs="Arial"/>
          <w:b w:val="0"/>
          <w:i w:val="0"/>
          <w:color w:val="auto"/>
        </w:rPr>
        <w:t xml:space="preserve"> identified that it is too volatile, unpredictable and does not provide stability of</w:t>
      </w:r>
      <w:r w:rsidR="00896F06" w:rsidRPr="0065262A">
        <w:rPr>
          <w:rFonts w:ascii="Arial" w:hAnsi="Arial" w:cs="Arial"/>
          <w:b w:val="0"/>
          <w:i w:val="0"/>
          <w:color w:val="auto"/>
        </w:rPr>
        <w:t xml:space="preserve"> charges for U</w:t>
      </w:r>
      <w:r w:rsidRPr="0065262A">
        <w:rPr>
          <w:rFonts w:ascii="Arial" w:hAnsi="Arial" w:cs="Arial"/>
          <w:b w:val="0"/>
          <w:i w:val="0"/>
          <w:color w:val="auto"/>
        </w:rPr>
        <w:t xml:space="preserve">sers. </w:t>
      </w:r>
    </w:p>
    <w:p w14:paraId="7300EE3E"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How</w:t>
      </w:r>
    </w:p>
    <w:p w14:paraId="00C3F97B" w14:textId="77777777" w:rsidR="007A640D" w:rsidRDefault="000D5D61" w:rsidP="006C6877">
      <w:bookmarkStart w:id="2" w:name="_Toc318966118"/>
      <w:r>
        <w:t>This modification proposes to introduce changes to the charging framework by way of making changes to</w:t>
      </w:r>
      <w:r w:rsidR="00964525">
        <w:t xml:space="preserve"> </w:t>
      </w:r>
      <w:r>
        <w:t>UNC TPD Section Y. It will also be necessary to make changes to the Transition Document and update</w:t>
      </w:r>
      <w:r w:rsidR="00964525">
        <w:t xml:space="preserve"> </w:t>
      </w:r>
      <w:r>
        <w:t>other sections of the UNC TPD (Sections B, E and G) and EID Section B).</w:t>
      </w:r>
    </w:p>
    <w:p w14:paraId="16143859" w14:textId="77777777" w:rsidR="009D4FD8" w:rsidRPr="009D4FD8" w:rsidRDefault="009D4FD8" w:rsidP="009D4FD8">
      <w:pPr>
        <w:rPr>
          <w:rFonts w:eastAsia="Cambria" w:cs="Arial"/>
          <w:szCs w:val="20"/>
        </w:rPr>
      </w:pPr>
      <w:bookmarkStart w:id="3" w:name="_Toc512949011"/>
      <w:r w:rsidRPr="009D4FD8">
        <w:rPr>
          <w:rFonts w:eastAsia="Cambria" w:cs="Arial"/>
          <w:szCs w:val="20"/>
        </w:rPr>
        <w:t>TAR NC describes Capacity Weighted Distance but does not require it to be implemented only to serve as a counterfactual. This Modification proposes to move from a Reference Price Methodology (RPM) that calculates the capacity prices using the LRMC method to one that is based on a Postage Stamp methodology.   Neither CWD nor Postage Stamp are cost reflective as both, by design, are set to recover National Grid’s historical costs rather than setting forward looking charges that aim to signal the marginal cost of providing capacity at different network locations. The Proposer believes that a new Reference Price Methodology which allocates and recovers National Grid’s costs on a uniform basis is fair, proportionate and non-distortive when compared to the Capacity Weighted Distance methodology which also includes distance as a cost driver.  The principles underpinning this approach to recovering allowed revenue are consistent with those set out under the Ofgem Targeted electricity Charging Review (electricity TCR).</w:t>
      </w:r>
    </w:p>
    <w:p w14:paraId="20C26CE6" w14:textId="101E3AA8" w:rsidR="009D4FD8" w:rsidRPr="009D4FD8" w:rsidRDefault="009D4FD8" w:rsidP="009D4FD8">
      <w:pPr>
        <w:rPr>
          <w:rFonts w:eastAsia="Cambria" w:cs="Arial"/>
          <w:szCs w:val="20"/>
        </w:rPr>
      </w:pPr>
      <w:r w:rsidRPr="009D4FD8">
        <w:rPr>
          <w:rFonts w:eastAsia="Cambria" w:cs="Arial"/>
          <w:szCs w:val="20"/>
        </w:rPr>
        <w:t xml:space="preserve">The Entry (Exit) Target Revenue will be divided by the sum of the Entry (Exit) Point FCC to produce a single Entry (Exit) Reference Price. Basing the RPM only on Forecasted Contracted Capacity and Target Revenue under a Postage Stamp methodology allocates network costs uniformly based on a </w:t>
      </w:r>
      <w:r>
        <w:rPr>
          <w:rFonts w:eastAsia="Cambria" w:cs="Arial"/>
          <w:szCs w:val="20"/>
        </w:rPr>
        <w:t>single cost driver, capacity, which corresponds to the degree of network utilised at each entry and exit point</w:t>
      </w:r>
      <w:r w:rsidRPr="005B66C3">
        <w:rPr>
          <w:rFonts w:eastAsia="Cambria" w:cs="Arial"/>
          <w:szCs w:val="20"/>
        </w:rPr>
        <w:t xml:space="preserve">.  </w:t>
      </w:r>
      <w:r w:rsidRPr="009D4FD8">
        <w:rPr>
          <w:rFonts w:eastAsia="Cambria" w:cs="Arial"/>
          <w:szCs w:val="20"/>
        </w:rPr>
        <w:t xml:space="preserve"> This is more appropriate for a mature transmission system where shippers independently book entry capacity and exit capacity and in which notional distances or contract paths required under the Capacity Weighted Distance methodology no longer exist</w:t>
      </w:r>
      <w:r w:rsidRPr="009D4FD8">
        <w:rPr>
          <w:rFonts w:eastAsia="Cambria" w:cs="Arial"/>
          <w:szCs w:val="20"/>
        </w:rPr>
        <w:footnoteReference w:id="1"/>
      </w:r>
      <w:r w:rsidRPr="009D4FD8">
        <w:rPr>
          <w:rFonts w:eastAsia="Cambria" w:cs="Arial"/>
          <w:szCs w:val="20"/>
        </w:rPr>
        <w:t xml:space="preserve">.  </w:t>
      </w:r>
    </w:p>
    <w:p w14:paraId="0FDEFCEA" w14:textId="77777777" w:rsidR="00E6212D" w:rsidRPr="00D1570A" w:rsidRDefault="00E6212D" w:rsidP="00877FFD">
      <w:pPr>
        <w:pStyle w:val="Heading02"/>
      </w:pPr>
      <w:r w:rsidRPr="00D1570A">
        <w:lastRenderedPageBreak/>
        <w:t>Governance</w:t>
      </w:r>
      <w:bookmarkEnd w:id="2"/>
      <w:bookmarkEnd w:id="3"/>
    </w:p>
    <w:p w14:paraId="789969BB" w14:textId="77777777" w:rsidR="00B37860" w:rsidRPr="00D1570A"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Justification for </w:t>
      </w:r>
      <w:r w:rsidR="00A57775" w:rsidRPr="00D1570A">
        <w:rPr>
          <w:rFonts w:ascii="Arial" w:eastAsia="Times New Roman" w:hAnsi="Arial" w:cs="Arial"/>
          <w:i w:val="0"/>
          <w:iCs w:val="0"/>
          <w:color w:val="008576"/>
          <w:sz w:val="24"/>
          <w:szCs w:val="28"/>
        </w:rPr>
        <w:t>Authority Direction</w:t>
      </w:r>
    </w:p>
    <w:p w14:paraId="307A2B23" w14:textId="4A536E43" w:rsidR="00A57775" w:rsidRPr="0065262A" w:rsidRDefault="00A57775" w:rsidP="004B1072">
      <w:pPr>
        <w:autoSpaceDE w:val="0"/>
        <w:autoSpaceDN w:val="0"/>
        <w:adjustRightInd w:val="0"/>
        <w:spacing w:before="0" w:after="0"/>
        <w:rPr>
          <w:rFonts w:eastAsia="Cambria" w:cs="Arial"/>
          <w:szCs w:val="20"/>
        </w:rPr>
      </w:pPr>
      <w:r w:rsidRPr="0065262A">
        <w:rPr>
          <w:rFonts w:eastAsia="Cambria" w:cs="Arial"/>
          <w:szCs w:val="20"/>
        </w:rPr>
        <w:t xml:space="preserve">This </w:t>
      </w:r>
      <w:r w:rsidR="009C3C95">
        <w:rPr>
          <w:rFonts w:eastAsia="Cambria" w:cs="Arial"/>
          <w:szCs w:val="20"/>
        </w:rPr>
        <w:t>M</w:t>
      </w:r>
      <w:r w:rsidRPr="0065262A">
        <w:rPr>
          <w:rFonts w:eastAsia="Cambria" w:cs="Arial"/>
          <w:szCs w:val="20"/>
        </w:rPr>
        <w:t xml:space="preserve">odification </w:t>
      </w:r>
      <w:r w:rsidR="009C3C95">
        <w:rPr>
          <w:rFonts w:eastAsia="Cambria" w:cs="Arial"/>
          <w:szCs w:val="20"/>
        </w:rPr>
        <w:t>P</w:t>
      </w:r>
      <w:r w:rsidRPr="0065262A">
        <w:rPr>
          <w:rFonts w:eastAsia="Cambria" w:cs="Arial"/>
          <w:szCs w:val="20"/>
        </w:rPr>
        <w:t xml:space="preserve">roposal is recommended to be sent to the Authority for direction as it is likely to have a material effect on </w:t>
      </w:r>
      <w:r w:rsidR="00C15449" w:rsidRPr="0065262A">
        <w:rPr>
          <w:rFonts w:eastAsia="Cambria" w:cs="Arial"/>
          <w:szCs w:val="20"/>
        </w:rPr>
        <w:t>commercial activities relating to the</w:t>
      </w:r>
      <w:r w:rsidR="005858EB" w:rsidRPr="0065262A">
        <w:rPr>
          <w:rFonts w:eastAsia="Cambria" w:cs="Arial"/>
          <w:szCs w:val="20"/>
        </w:rPr>
        <w:t xml:space="preserve"> shipping, transportation and supply of gas</w:t>
      </w:r>
      <w:r w:rsidR="00A325C8" w:rsidRPr="0065262A">
        <w:rPr>
          <w:rFonts w:eastAsia="Cambria" w:cs="Arial"/>
          <w:szCs w:val="20"/>
        </w:rPr>
        <w:t xml:space="preserve"> because</w:t>
      </w:r>
      <w:r w:rsidR="00972825" w:rsidRPr="0065262A">
        <w:rPr>
          <w:rFonts w:eastAsia="Cambria" w:cs="Arial"/>
          <w:szCs w:val="20"/>
        </w:rPr>
        <w:t>,</w:t>
      </w:r>
      <w:r w:rsidR="00A325C8" w:rsidRPr="0065262A">
        <w:rPr>
          <w:rFonts w:eastAsia="Cambria" w:cs="Arial"/>
          <w:szCs w:val="20"/>
        </w:rPr>
        <w:t xml:space="preserve"> if implemented, it is likely to have a material impact on the al</w:t>
      </w:r>
      <w:r w:rsidR="00F256A3">
        <w:rPr>
          <w:rFonts w:eastAsia="Cambria" w:cs="Arial"/>
          <w:szCs w:val="20"/>
        </w:rPr>
        <w:t>location of charges across NTS N</w:t>
      </w:r>
      <w:r w:rsidR="00AE19CA">
        <w:rPr>
          <w:rFonts w:eastAsia="Cambria" w:cs="Arial"/>
          <w:szCs w:val="20"/>
        </w:rPr>
        <w:t>etwork</w:t>
      </w:r>
      <w:r w:rsidR="00A325C8" w:rsidRPr="0065262A">
        <w:rPr>
          <w:rFonts w:eastAsia="Cambria" w:cs="Arial"/>
          <w:szCs w:val="20"/>
        </w:rPr>
        <w:t xml:space="preserve"> Users.</w:t>
      </w:r>
    </w:p>
    <w:p w14:paraId="59D5AF76" w14:textId="77777777" w:rsidR="00B37860" w:rsidRPr="00D1570A"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D1570A">
        <w:rPr>
          <w:rFonts w:ascii="Arial" w:eastAsia="Times New Roman" w:hAnsi="Arial" w:cs="Arial"/>
          <w:i w:val="0"/>
          <w:iCs w:val="0"/>
          <w:color w:val="008576"/>
          <w:sz w:val="24"/>
        </w:rPr>
        <w:t>Requested Next Steps</w:t>
      </w:r>
    </w:p>
    <w:p w14:paraId="75B92239" w14:textId="710A345F" w:rsidR="005054CF" w:rsidRPr="00D1570A" w:rsidRDefault="005054CF" w:rsidP="005054CF">
      <w:pPr>
        <w:pStyle w:val="BodyText3"/>
        <w:ind w:right="113"/>
        <w:rPr>
          <w:rFonts w:cs="Arial"/>
          <w:sz w:val="20"/>
          <w:szCs w:val="20"/>
        </w:rPr>
      </w:pPr>
      <w:r w:rsidRPr="00D1570A">
        <w:rPr>
          <w:sz w:val="20"/>
          <w:szCs w:val="20"/>
        </w:rPr>
        <w:t xml:space="preserve">This </w:t>
      </w:r>
      <w:r w:rsidR="009C3C95">
        <w:rPr>
          <w:sz w:val="20"/>
          <w:szCs w:val="20"/>
        </w:rPr>
        <w:t>M</w:t>
      </w:r>
      <w:r w:rsidRPr="00D1570A">
        <w:rPr>
          <w:sz w:val="20"/>
          <w:szCs w:val="20"/>
        </w:rPr>
        <w:t>odification should:</w:t>
      </w:r>
      <w:r w:rsidRPr="00D1570A">
        <w:rPr>
          <w:rFonts w:cs="Arial"/>
          <w:sz w:val="20"/>
          <w:szCs w:val="20"/>
        </w:rPr>
        <w:t xml:space="preserve"> </w:t>
      </w:r>
    </w:p>
    <w:p w14:paraId="31914FA6" w14:textId="5D4235AE" w:rsidR="00005139" w:rsidRPr="00AE19CA" w:rsidRDefault="005054CF" w:rsidP="00AE19CA">
      <w:pPr>
        <w:pStyle w:val="BodyText3"/>
        <w:numPr>
          <w:ilvl w:val="0"/>
          <w:numId w:val="15"/>
        </w:numPr>
        <w:ind w:left="716" w:right="113" w:hanging="427"/>
        <w:rPr>
          <w:rFonts w:cs="Arial"/>
          <w:sz w:val="20"/>
          <w:szCs w:val="20"/>
        </w:rPr>
      </w:pPr>
      <w:r w:rsidRPr="00D1570A">
        <w:rPr>
          <w:rFonts w:cs="Arial"/>
          <w:sz w:val="20"/>
          <w:szCs w:val="20"/>
        </w:rPr>
        <w:t>be assessed by a Workgroup</w:t>
      </w:r>
      <w:r w:rsidR="00AE19CA">
        <w:rPr>
          <w:rFonts w:cs="Arial"/>
          <w:sz w:val="20"/>
          <w:szCs w:val="20"/>
        </w:rPr>
        <w:t>.</w:t>
      </w:r>
    </w:p>
    <w:p w14:paraId="2EA95B76" w14:textId="77777777" w:rsidR="004C6117" w:rsidRPr="00D1570A" w:rsidRDefault="004C6117" w:rsidP="00877FFD">
      <w:pPr>
        <w:pStyle w:val="Heading02"/>
      </w:pPr>
      <w:bookmarkStart w:id="4" w:name="_Toc512949012"/>
      <w:r w:rsidRPr="00D1570A">
        <w:t>Why Change?</w:t>
      </w:r>
      <w:bookmarkEnd w:id="4"/>
    </w:p>
    <w:p w14:paraId="48ABECEE" w14:textId="77777777" w:rsidR="00B60DC2" w:rsidRPr="006D031E" w:rsidRDefault="00B60DC2" w:rsidP="00B60DC2">
      <w:pPr>
        <w:autoSpaceDE w:val="0"/>
        <w:autoSpaceDN w:val="0"/>
        <w:adjustRightInd w:val="0"/>
        <w:rPr>
          <w:rFonts w:cs="Arial"/>
          <w:b/>
        </w:rPr>
      </w:pPr>
      <w:r w:rsidRPr="006D031E">
        <w:rPr>
          <w:rFonts w:cs="Arial"/>
          <w:b/>
        </w:rPr>
        <w:t>Drivers</w:t>
      </w:r>
    </w:p>
    <w:p w14:paraId="06AD44A6" w14:textId="3D6F3CDE" w:rsidR="00B60DC2" w:rsidRPr="00DB382D" w:rsidRDefault="00B60DC2" w:rsidP="00D524A8">
      <w:pPr>
        <w:pStyle w:val="ListParagraph"/>
        <w:numPr>
          <w:ilvl w:val="1"/>
          <w:numId w:val="20"/>
        </w:numPr>
        <w:autoSpaceDE w:val="0"/>
        <w:autoSpaceDN w:val="0"/>
        <w:adjustRightInd w:val="0"/>
        <w:ind w:left="993" w:hanging="567"/>
        <w:rPr>
          <w:rFonts w:eastAsia="Cambria" w:cs="Arial"/>
          <w:szCs w:val="20"/>
        </w:rPr>
      </w:pPr>
      <w:r w:rsidRPr="003A2592">
        <w:rPr>
          <w:rFonts w:eastAsia="Cambria" w:cs="Arial"/>
          <w:szCs w:val="20"/>
        </w:rPr>
        <w:t>The methodology which is currently in place for the calculation of Gas Transmission</w:t>
      </w:r>
      <w:r w:rsidRPr="007E72E9">
        <w:rPr>
          <w:rFonts w:eastAsia="Cambria" w:cs="Arial"/>
          <w:szCs w:val="20"/>
        </w:rPr>
        <w:t xml:space="preserve"> </w:t>
      </w:r>
      <w:r w:rsidR="000D5D61" w:rsidRPr="000D5D61">
        <w:rPr>
          <w:rFonts w:eastAsia="Cambria" w:cs="Arial"/>
          <w:szCs w:val="20"/>
        </w:rPr>
        <w:t>Transportation</w:t>
      </w:r>
      <w:r w:rsidR="000D5D61">
        <w:rPr>
          <w:rFonts w:eastAsia="Cambria" w:cs="Arial"/>
          <w:szCs w:val="20"/>
        </w:rPr>
        <w:t xml:space="preserve"> </w:t>
      </w:r>
      <w:r w:rsidRPr="007E72E9">
        <w:rPr>
          <w:rFonts w:eastAsia="Cambria" w:cs="Arial"/>
          <w:szCs w:val="20"/>
        </w:rPr>
        <w:t>charges, and the methodology to recover TO and SO revenue through Entry and Exit charges</w:t>
      </w:r>
      <w:r>
        <w:rPr>
          <w:rFonts w:eastAsia="Cambria" w:cs="Arial"/>
          <w:szCs w:val="20"/>
        </w:rPr>
        <w:t>,</w:t>
      </w:r>
      <w:r w:rsidRPr="007E72E9">
        <w:rPr>
          <w:rFonts w:eastAsia="Cambria" w:cs="Arial"/>
          <w:szCs w:val="20"/>
        </w:rPr>
        <w:t xml:space="preserve"> ha</w:t>
      </w:r>
      <w:r>
        <w:rPr>
          <w:rFonts w:eastAsia="Cambria" w:cs="Arial"/>
          <w:szCs w:val="20"/>
        </w:rPr>
        <w:t>s</w:t>
      </w:r>
      <w:r w:rsidRPr="007E72E9">
        <w:rPr>
          <w:rFonts w:eastAsia="Cambria" w:cs="Arial"/>
          <w:szCs w:val="20"/>
        </w:rPr>
        <w:t xml:space="preserve"> been in place for a number of years. </w:t>
      </w:r>
      <w:r w:rsidR="005E1FEA">
        <w:rPr>
          <w:rFonts w:eastAsia="Cambria" w:cs="Arial"/>
          <w:szCs w:val="20"/>
        </w:rPr>
        <w:t xml:space="preserve">Capacity charges </w:t>
      </w:r>
      <w:r w:rsidR="005E1FEA" w:rsidRPr="005E1FEA">
        <w:rPr>
          <w:rFonts w:eastAsia="Cambria" w:cs="Arial"/>
          <w:szCs w:val="20"/>
        </w:rPr>
        <w:t xml:space="preserve">are set on a locational basis based upon forward looking Long Run Marginal Costs.  </w:t>
      </w:r>
      <w:r w:rsidRPr="007E72E9">
        <w:rPr>
          <w:rFonts w:cs="Arial"/>
        </w:rPr>
        <w:t xml:space="preserve">Whilst there have been some changes in the last ten years, the basic approach to calculating NTS Entry and Exit Capacity charges and the approach to revenue recovery arrangements have not substantially changed. What has been seen is change in the patterns of </w:t>
      </w:r>
      <w:r>
        <w:rPr>
          <w:rFonts w:cs="Arial"/>
        </w:rPr>
        <w:t xml:space="preserve">capacity </w:t>
      </w:r>
      <w:r w:rsidRPr="007E72E9">
        <w:rPr>
          <w:rFonts w:cs="Arial"/>
        </w:rPr>
        <w:t xml:space="preserve">booking behaviours, and the impact on the charges as a result due to the interactivity inherent within the methodology that were not anticipated. </w:t>
      </w:r>
      <w:r w:rsidR="005A23F1">
        <w:rPr>
          <w:rFonts w:cs="Arial"/>
        </w:rPr>
        <w:t xml:space="preserve">Additional regulatory drivers for changes to the charging framework are: </w:t>
      </w:r>
    </w:p>
    <w:p w14:paraId="3BC64DA2" w14:textId="77777777" w:rsidR="000C4195" w:rsidRPr="000C4195" w:rsidRDefault="000C4195" w:rsidP="000C4195">
      <w:pPr>
        <w:pStyle w:val="ListParagraph"/>
        <w:autoSpaceDE w:val="0"/>
        <w:autoSpaceDN w:val="0"/>
        <w:adjustRightInd w:val="0"/>
        <w:ind w:left="1701"/>
        <w:rPr>
          <w:rFonts w:eastAsia="Cambria" w:cs="Arial"/>
          <w:szCs w:val="20"/>
        </w:rPr>
      </w:pPr>
    </w:p>
    <w:p w14:paraId="2DD63C32" w14:textId="6971CDFD" w:rsidR="005A23F1" w:rsidRPr="00DB382D" w:rsidRDefault="005A23F1" w:rsidP="00D524A8">
      <w:pPr>
        <w:pStyle w:val="ListParagraph"/>
        <w:numPr>
          <w:ilvl w:val="2"/>
          <w:numId w:val="20"/>
        </w:numPr>
        <w:autoSpaceDE w:val="0"/>
        <w:autoSpaceDN w:val="0"/>
        <w:adjustRightInd w:val="0"/>
        <w:ind w:left="1701" w:hanging="708"/>
        <w:rPr>
          <w:rFonts w:eastAsia="Cambria" w:cs="Arial"/>
          <w:szCs w:val="20"/>
        </w:rPr>
      </w:pPr>
      <w:r>
        <w:rPr>
          <w:rFonts w:cs="Arial"/>
        </w:rPr>
        <w:t>The EU Tariff Code</w:t>
      </w:r>
      <w:r>
        <w:rPr>
          <w:rStyle w:val="FootnoteReference"/>
          <w:rFonts w:cs="Arial"/>
        </w:rPr>
        <w:footnoteReference w:id="2"/>
      </w:r>
      <w:r>
        <w:rPr>
          <w:rFonts w:cs="Arial"/>
        </w:rPr>
        <w:t xml:space="preserve">; </w:t>
      </w:r>
    </w:p>
    <w:p w14:paraId="419D0DA1" w14:textId="77777777" w:rsidR="000C4195" w:rsidRPr="000C4195" w:rsidRDefault="000C4195" w:rsidP="000C4195">
      <w:pPr>
        <w:pStyle w:val="ListParagraph"/>
        <w:autoSpaceDE w:val="0"/>
        <w:autoSpaceDN w:val="0"/>
        <w:adjustRightInd w:val="0"/>
        <w:ind w:left="1701"/>
        <w:rPr>
          <w:rFonts w:eastAsia="Cambria" w:cs="Arial"/>
          <w:szCs w:val="20"/>
        </w:rPr>
      </w:pPr>
    </w:p>
    <w:p w14:paraId="614A144F" w14:textId="4BA3193F" w:rsidR="005A23F1" w:rsidRDefault="005A23F1" w:rsidP="00D524A8">
      <w:pPr>
        <w:pStyle w:val="ListParagraph"/>
        <w:numPr>
          <w:ilvl w:val="2"/>
          <w:numId w:val="20"/>
        </w:numPr>
        <w:autoSpaceDE w:val="0"/>
        <w:autoSpaceDN w:val="0"/>
        <w:adjustRightInd w:val="0"/>
        <w:ind w:left="1701" w:hanging="708"/>
        <w:rPr>
          <w:rFonts w:eastAsia="Cambria" w:cs="Arial"/>
          <w:szCs w:val="20"/>
        </w:rPr>
      </w:pPr>
      <w:r>
        <w:rPr>
          <w:rFonts w:cs="Arial"/>
        </w:rPr>
        <w:t>Ofgem’s Gas Transmission Charging Review</w:t>
      </w:r>
      <w:r w:rsidR="00D47185">
        <w:rPr>
          <w:rStyle w:val="FootnoteReference"/>
          <w:rFonts w:cs="Arial"/>
        </w:rPr>
        <w:footnoteReference w:id="3"/>
      </w:r>
    </w:p>
    <w:p w14:paraId="402F5425" w14:textId="77777777" w:rsidR="00B60DC2" w:rsidRDefault="00B60DC2" w:rsidP="00B60DC2">
      <w:pPr>
        <w:pStyle w:val="ListParagraph"/>
        <w:autoSpaceDE w:val="0"/>
        <w:autoSpaceDN w:val="0"/>
        <w:adjustRightInd w:val="0"/>
        <w:ind w:left="792"/>
        <w:rPr>
          <w:rFonts w:eastAsia="Cambria" w:cs="Arial"/>
          <w:szCs w:val="20"/>
        </w:rPr>
      </w:pPr>
    </w:p>
    <w:p w14:paraId="72BBDFFD" w14:textId="00F18CCC" w:rsidR="00B60DC2" w:rsidRDefault="00B60DC2" w:rsidP="00D524A8">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As a result of changing behaviours, such as increased uptake in short term zero</w:t>
      </w:r>
      <w:r>
        <w:rPr>
          <w:rFonts w:eastAsia="Cambria" w:cs="Arial"/>
          <w:szCs w:val="20"/>
        </w:rPr>
        <w:t>-</w:t>
      </w:r>
      <w:r w:rsidRPr="00A914DC">
        <w:rPr>
          <w:rFonts w:eastAsia="Cambria" w:cs="Arial"/>
          <w:szCs w:val="20"/>
        </w:rPr>
        <w:t xml:space="preserve">priced capacity, there is an increase in reliance on commodity charges to recover TO revenue. </w:t>
      </w:r>
      <w:r w:rsidR="004E36FA">
        <w:rPr>
          <w:rFonts w:eastAsia="Cambria" w:cs="Arial"/>
          <w:szCs w:val="20"/>
        </w:rPr>
        <w:t xml:space="preserve"> </w:t>
      </w:r>
      <w:r w:rsidR="00D47185">
        <w:rPr>
          <w:rFonts w:eastAsia="Cambria" w:cs="Arial"/>
          <w:szCs w:val="20"/>
        </w:rPr>
        <w:t>Zero priced capacity has arguably resulted in overbooking of capacity</w:t>
      </w:r>
      <w:r w:rsidR="0096171A">
        <w:rPr>
          <w:rFonts w:eastAsia="Cambria" w:cs="Arial"/>
          <w:szCs w:val="20"/>
        </w:rPr>
        <w:t>,</w:t>
      </w:r>
      <w:r w:rsidR="00D47185">
        <w:rPr>
          <w:rFonts w:eastAsia="Cambria" w:cs="Arial"/>
          <w:szCs w:val="20"/>
        </w:rPr>
        <w:t xml:space="preserve"> surplus to </w:t>
      </w:r>
      <w:r w:rsidR="00D10CFE">
        <w:rPr>
          <w:rFonts w:eastAsia="Cambria" w:cs="Arial"/>
          <w:szCs w:val="20"/>
        </w:rPr>
        <w:t xml:space="preserve">User’s </w:t>
      </w:r>
      <w:r w:rsidR="00D47185">
        <w:rPr>
          <w:rFonts w:eastAsia="Cambria" w:cs="Arial"/>
          <w:szCs w:val="20"/>
        </w:rPr>
        <w:t xml:space="preserve">requirements. The high </w:t>
      </w:r>
      <w:r w:rsidR="009B3FAB">
        <w:rPr>
          <w:rFonts w:eastAsia="Cambria" w:cs="Arial"/>
          <w:szCs w:val="20"/>
        </w:rPr>
        <w:t xml:space="preserve">TO </w:t>
      </w:r>
      <w:r w:rsidR="00D47185">
        <w:rPr>
          <w:rFonts w:eastAsia="Cambria" w:cs="Arial"/>
          <w:szCs w:val="20"/>
        </w:rPr>
        <w:t>commodity char</w:t>
      </w:r>
      <w:r w:rsidR="00AE19CA">
        <w:rPr>
          <w:rFonts w:eastAsia="Cambria" w:cs="Arial"/>
          <w:szCs w:val="20"/>
        </w:rPr>
        <w:t>ges, driven largely by the zero-</w:t>
      </w:r>
      <w:r w:rsidR="00D47185">
        <w:rPr>
          <w:rFonts w:eastAsia="Cambria" w:cs="Arial"/>
          <w:szCs w:val="20"/>
        </w:rPr>
        <w:t xml:space="preserve">priced capacity can also result in unstable and unpredictable charges. </w:t>
      </w:r>
      <w:r w:rsidRPr="00A914DC">
        <w:rPr>
          <w:rFonts w:eastAsia="Cambria" w:cs="Arial"/>
          <w:szCs w:val="20"/>
        </w:rPr>
        <w:t>Other charges, such as the NTS Optional Commodity charge (also referred to as “Shorthaul”)</w:t>
      </w:r>
      <w:r>
        <w:rPr>
          <w:rFonts w:eastAsia="Cambria" w:cs="Arial"/>
          <w:szCs w:val="20"/>
        </w:rPr>
        <w:t>,</w:t>
      </w:r>
      <w:r w:rsidRPr="00A914DC">
        <w:rPr>
          <w:rFonts w:eastAsia="Cambria" w:cs="Arial"/>
          <w:szCs w:val="20"/>
        </w:rPr>
        <w:t xml:space="preserve"> have also seen a significant increase in its use which has impacted on other charges in a way that was not originally envisaged. </w:t>
      </w:r>
    </w:p>
    <w:p w14:paraId="40359369" w14:textId="77777777" w:rsidR="000C4195" w:rsidRDefault="000C4195" w:rsidP="00B60DC2">
      <w:pPr>
        <w:autoSpaceDE w:val="0"/>
        <w:autoSpaceDN w:val="0"/>
        <w:adjustRightInd w:val="0"/>
        <w:rPr>
          <w:rFonts w:eastAsia="Cambria" w:cs="Arial"/>
          <w:b/>
          <w:szCs w:val="20"/>
        </w:rPr>
      </w:pPr>
    </w:p>
    <w:p w14:paraId="62650CCB" w14:textId="77777777" w:rsidR="000C4195" w:rsidRDefault="000C4195" w:rsidP="00B60DC2">
      <w:pPr>
        <w:autoSpaceDE w:val="0"/>
        <w:autoSpaceDN w:val="0"/>
        <w:adjustRightInd w:val="0"/>
        <w:rPr>
          <w:rFonts w:eastAsia="Cambria" w:cs="Arial"/>
          <w:b/>
          <w:szCs w:val="20"/>
        </w:rPr>
      </w:pPr>
    </w:p>
    <w:p w14:paraId="2C8CD0DE" w14:textId="77777777" w:rsidR="00B60DC2" w:rsidRPr="006D031E" w:rsidRDefault="00B60DC2" w:rsidP="00B60DC2">
      <w:pPr>
        <w:autoSpaceDE w:val="0"/>
        <w:autoSpaceDN w:val="0"/>
        <w:adjustRightInd w:val="0"/>
        <w:rPr>
          <w:rFonts w:eastAsia="Cambria" w:cs="Arial"/>
          <w:b/>
          <w:szCs w:val="20"/>
        </w:rPr>
      </w:pPr>
      <w:r w:rsidRPr="006D031E">
        <w:rPr>
          <w:rFonts w:eastAsia="Cambria" w:cs="Arial"/>
          <w:b/>
          <w:szCs w:val="20"/>
        </w:rPr>
        <w:lastRenderedPageBreak/>
        <w:t>Mapping Revenues</w:t>
      </w:r>
    </w:p>
    <w:p w14:paraId="3135941D" w14:textId="0E84C556" w:rsidR="00B60DC2" w:rsidRDefault="00B60DC2" w:rsidP="00D524A8">
      <w:pPr>
        <w:pStyle w:val="ListParagraph"/>
        <w:numPr>
          <w:ilvl w:val="1"/>
          <w:numId w:val="20"/>
        </w:numPr>
        <w:autoSpaceDE w:val="0"/>
        <w:autoSpaceDN w:val="0"/>
        <w:adjustRightInd w:val="0"/>
        <w:ind w:left="993" w:hanging="567"/>
        <w:rPr>
          <w:rFonts w:eastAsia="Cambria" w:cs="Arial"/>
          <w:szCs w:val="20"/>
        </w:rPr>
      </w:pPr>
      <w:r w:rsidRPr="00B24348">
        <w:rPr>
          <w:rFonts w:eastAsia="Cambria" w:cs="Arial"/>
          <w:szCs w:val="20"/>
        </w:rPr>
        <w:t>Within the collection of revenue there are some changes to the terminology used to assign the revenue</w:t>
      </w:r>
      <w:r>
        <w:rPr>
          <w:rFonts w:eastAsia="Cambria" w:cs="Arial"/>
          <w:szCs w:val="20"/>
        </w:rPr>
        <w:t xml:space="preserve"> for the purposes of ultimately calculating charges</w:t>
      </w:r>
      <w:r w:rsidRPr="00B24348">
        <w:rPr>
          <w:rFonts w:eastAsia="Cambria" w:cs="Arial"/>
          <w:szCs w:val="20"/>
        </w:rPr>
        <w:t xml:space="preserve">. These changes are required by the EU Tariff Code. </w:t>
      </w:r>
      <w:r>
        <w:rPr>
          <w:rFonts w:eastAsia="Cambria" w:cs="Arial"/>
          <w:szCs w:val="20"/>
        </w:rPr>
        <w:t>This relates to mapping TO Revenue and SO Revenue to Transm</w:t>
      </w:r>
      <w:r w:rsidR="00AE19CA">
        <w:rPr>
          <w:rFonts w:eastAsia="Cambria" w:cs="Arial"/>
          <w:szCs w:val="20"/>
        </w:rPr>
        <w:t>ission Services Revenue and Non-</w:t>
      </w:r>
      <w:r>
        <w:rPr>
          <w:rFonts w:eastAsia="Cambria" w:cs="Arial"/>
          <w:szCs w:val="20"/>
        </w:rPr>
        <w:t xml:space="preserve">Transmission Services Revenue. </w:t>
      </w:r>
      <w:r w:rsidRPr="00B24348">
        <w:rPr>
          <w:rFonts w:eastAsia="Cambria" w:cs="Arial"/>
          <w:szCs w:val="20"/>
        </w:rPr>
        <w:t>This does not affect the actual allowed revenue National Grid will be required to recover through the charges.</w:t>
      </w:r>
    </w:p>
    <w:p w14:paraId="6F7FF09A" w14:textId="77777777" w:rsidR="00B60DC2" w:rsidRDefault="00B60DC2" w:rsidP="00B60DC2">
      <w:pPr>
        <w:pStyle w:val="ListParagraph"/>
        <w:autoSpaceDE w:val="0"/>
        <w:autoSpaceDN w:val="0"/>
        <w:adjustRightInd w:val="0"/>
        <w:ind w:left="993" w:hanging="567"/>
        <w:rPr>
          <w:rFonts w:eastAsia="Cambria" w:cs="Arial"/>
          <w:szCs w:val="20"/>
        </w:rPr>
      </w:pPr>
    </w:p>
    <w:p w14:paraId="1A3E3C82" w14:textId="77777777" w:rsidR="00B60DC2" w:rsidRPr="00B24348" w:rsidRDefault="00B60DC2" w:rsidP="00D524A8">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t xml:space="preserve">There are a number of targeted charges in the current methodology and it is necessary to consider which revenue they will contribute towards: </w:t>
      </w:r>
    </w:p>
    <w:p w14:paraId="60A404BE" w14:textId="77777777" w:rsidR="00B60DC2" w:rsidRDefault="00B60DC2" w:rsidP="00B60DC2">
      <w:pPr>
        <w:pStyle w:val="ListParagraph"/>
        <w:ind w:left="1224"/>
        <w:rPr>
          <w:rFonts w:eastAsia="Cambria" w:cs="Arial"/>
          <w:szCs w:val="20"/>
        </w:rPr>
      </w:pPr>
    </w:p>
    <w:p w14:paraId="0F56CBBC" w14:textId="77777777" w:rsidR="00B60DC2" w:rsidRPr="00D77AE5" w:rsidRDefault="00B60DC2" w:rsidP="00D524A8">
      <w:pPr>
        <w:pStyle w:val="ListParagraph"/>
        <w:numPr>
          <w:ilvl w:val="2"/>
          <w:numId w:val="20"/>
        </w:numPr>
        <w:ind w:left="1701" w:hanging="708"/>
        <w:rPr>
          <w:rFonts w:eastAsia="Cambria" w:cs="Arial"/>
          <w:szCs w:val="20"/>
        </w:rPr>
      </w:pPr>
      <w:r w:rsidRPr="00D77AE5">
        <w:rPr>
          <w:rFonts w:eastAsia="Cambria" w:cs="Arial"/>
          <w:szCs w:val="20"/>
        </w:rPr>
        <w:t xml:space="preserve">The Distribution Network (DN) Pensions Deficit Charge and </w:t>
      </w:r>
      <w:r>
        <w:rPr>
          <w:rFonts w:eastAsia="Cambria" w:cs="Arial"/>
          <w:szCs w:val="20"/>
        </w:rPr>
        <w:t xml:space="preserve">NTS </w:t>
      </w:r>
      <w:r w:rsidRPr="00D77AE5">
        <w:rPr>
          <w:rFonts w:eastAsia="Cambria" w:cs="Arial"/>
          <w:szCs w:val="20"/>
        </w:rPr>
        <w:t xml:space="preserve">Meter Maintenance Charge, under the EU Tariff Code (Article 4), do not fall into the specific criteria for Transmission Services. This modification proposes that these will be classified as Non-Transmission Services charges thereby contributing towards Non-Transmission Services Revenue. </w:t>
      </w:r>
    </w:p>
    <w:p w14:paraId="0FD2B58E" w14:textId="77777777" w:rsidR="00B60DC2" w:rsidRDefault="00B60DC2" w:rsidP="00B60DC2">
      <w:pPr>
        <w:pStyle w:val="ListParagraph"/>
        <w:tabs>
          <w:tab w:val="left" w:pos="851"/>
        </w:tabs>
        <w:autoSpaceDE w:val="0"/>
        <w:autoSpaceDN w:val="0"/>
        <w:adjustRightInd w:val="0"/>
        <w:ind w:left="1701" w:hanging="708"/>
        <w:rPr>
          <w:rFonts w:eastAsia="Cambria" w:cs="Arial"/>
          <w:szCs w:val="20"/>
        </w:rPr>
      </w:pPr>
    </w:p>
    <w:p w14:paraId="218BBC4A" w14:textId="77777777" w:rsidR="00B60DC2" w:rsidRDefault="00B60DC2" w:rsidP="00D524A8">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szCs w:val="20"/>
        </w:rPr>
        <w:t xml:space="preserve">The </w:t>
      </w:r>
      <w:r w:rsidRPr="00B24348">
        <w:rPr>
          <w:rFonts w:eastAsia="Cambria" w:cs="Arial"/>
          <w:szCs w:val="20"/>
        </w:rPr>
        <w:t>St. Fergus Compression charge</w:t>
      </w:r>
      <w:r>
        <w:rPr>
          <w:rFonts w:eastAsia="Cambria" w:cs="Arial"/>
          <w:szCs w:val="20"/>
        </w:rPr>
        <w:t xml:space="preserve"> </w:t>
      </w:r>
      <w:r w:rsidRPr="00B24348">
        <w:rPr>
          <w:rFonts w:eastAsia="Cambria" w:cs="Arial"/>
          <w:szCs w:val="20"/>
        </w:rPr>
        <w:t>will be a Non-Transmission Services charge.</w:t>
      </w:r>
      <w:r>
        <w:rPr>
          <w:rFonts w:eastAsia="Cambria" w:cs="Arial"/>
          <w:szCs w:val="20"/>
        </w:rPr>
        <w:t xml:space="preserve"> </w:t>
      </w:r>
      <w:r w:rsidRPr="0028524D">
        <w:rPr>
          <w:rFonts w:eastAsia="Cambria" w:cs="Arial"/>
          <w:szCs w:val="20"/>
        </w:rPr>
        <w:t xml:space="preserve">The methodology used to calculate </w:t>
      </w:r>
      <w:r>
        <w:rPr>
          <w:rFonts w:eastAsia="Cambria" w:cs="Arial"/>
          <w:szCs w:val="20"/>
        </w:rPr>
        <w:t>the St. Fergus Compression Charge</w:t>
      </w:r>
      <w:r w:rsidRPr="0028524D">
        <w:rPr>
          <w:rFonts w:eastAsia="Cambria" w:cs="Arial"/>
          <w:szCs w:val="20"/>
        </w:rPr>
        <w:t xml:space="preserve"> is not proposed to be reviewed at this stage.</w:t>
      </w:r>
    </w:p>
    <w:p w14:paraId="08C3231A" w14:textId="77777777" w:rsidR="00B60DC2" w:rsidRDefault="00B60DC2" w:rsidP="00B60DC2">
      <w:pPr>
        <w:pStyle w:val="ListParagraph"/>
        <w:tabs>
          <w:tab w:val="left" w:pos="851"/>
        </w:tabs>
        <w:autoSpaceDE w:val="0"/>
        <w:autoSpaceDN w:val="0"/>
        <w:adjustRightInd w:val="0"/>
        <w:ind w:left="1701" w:hanging="708"/>
        <w:rPr>
          <w:rFonts w:eastAsia="Cambria" w:cs="Arial"/>
          <w:szCs w:val="20"/>
        </w:rPr>
      </w:pPr>
    </w:p>
    <w:p w14:paraId="4126431C"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D77AE5">
        <w:rPr>
          <w:rFonts w:eastAsia="Cambria" w:cs="Arial"/>
          <w:szCs w:val="20"/>
        </w:rPr>
        <w:t xml:space="preserve">The methodologies to calculate these </w:t>
      </w:r>
      <w:r>
        <w:rPr>
          <w:rFonts w:eastAsia="Cambria" w:cs="Arial"/>
          <w:szCs w:val="20"/>
        </w:rPr>
        <w:t xml:space="preserve">charges (DN Pensions Deficit, NTS Meter Maintenance and St. Fergus Compression) </w:t>
      </w:r>
      <w:r w:rsidRPr="00D77AE5">
        <w:rPr>
          <w:rFonts w:eastAsia="Cambria" w:cs="Arial"/>
          <w:szCs w:val="20"/>
        </w:rPr>
        <w:t>are not proposed to be reviewed at this time. Whilst these could be considered as either Transmission Services or Non-Transmission Services, providing it is approved by the National Regulatory Authority (NRA), it is proposed this is a pragmatic way to charge for these items.</w:t>
      </w:r>
    </w:p>
    <w:p w14:paraId="73E95885" w14:textId="77777777" w:rsidR="00B60DC2" w:rsidRPr="006D031E" w:rsidRDefault="00B60DC2" w:rsidP="00B60DC2">
      <w:pPr>
        <w:autoSpaceDE w:val="0"/>
        <w:autoSpaceDN w:val="0"/>
        <w:adjustRightInd w:val="0"/>
        <w:rPr>
          <w:rFonts w:eastAsia="Cambria" w:cs="Arial"/>
          <w:b/>
          <w:szCs w:val="20"/>
        </w:rPr>
      </w:pPr>
      <w:r w:rsidRPr="006D031E">
        <w:rPr>
          <w:rFonts w:eastAsia="Cambria" w:cs="Arial"/>
          <w:b/>
          <w:szCs w:val="20"/>
        </w:rPr>
        <w:t>Pricing Meth</w:t>
      </w:r>
      <w:r>
        <w:rPr>
          <w:rFonts w:eastAsia="Cambria" w:cs="Arial"/>
          <w:b/>
          <w:szCs w:val="20"/>
        </w:rPr>
        <w:t>o</w:t>
      </w:r>
      <w:r w:rsidRPr="006D031E">
        <w:rPr>
          <w:rFonts w:eastAsia="Cambria" w:cs="Arial"/>
          <w:b/>
          <w:szCs w:val="20"/>
        </w:rPr>
        <w:t>dology</w:t>
      </w:r>
    </w:p>
    <w:p w14:paraId="59F5CDDE" w14:textId="77777777" w:rsidR="00B60DC2" w:rsidRDefault="00B60DC2" w:rsidP="005B66E5">
      <w:pPr>
        <w:pStyle w:val="ListParagraph"/>
        <w:numPr>
          <w:ilvl w:val="1"/>
          <w:numId w:val="20"/>
        </w:numPr>
        <w:autoSpaceDE w:val="0"/>
        <w:autoSpaceDN w:val="0"/>
        <w:adjustRightInd w:val="0"/>
        <w:ind w:left="994" w:hanging="562"/>
        <w:rPr>
          <w:rFonts w:eastAsia="Cambria" w:cs="Arial"/>
          <w:szCs w:val="20"/>
        </w:rPr>
      </w:pPr>
      <w:r w:rsidRPr="00A914DC">
        <w:rPr>
          <w:rFonts w:eastAsia="Cambria" w:cs="Arial"/>
          <w:szCs w:val="20"/>
        </w:rPr>
        <w:t>The current RPM (including the adjustments applied in order to calculate capacity charges) produces charges that are volatile and unpredictable. This causes challenges for investment decisions and in predicting operational costs for connected parties year on year and as such</w:t>
      </w:r>
      <w:r>
        <w:rPr>
          <w:rFonts w:eastAsia="Cambria" w:cs="Arial"/>
          <w:szCs w:val="20"/>
        </w:rPr>
        <w:t>,</w:t>
      </w:r>
      <w:r w:rsidRPr="00A914DC">
        <w:rPr>
          <w:rFonts w:eastAsia="Cambria" w:cs="Arial"/>
          <w:szCs w:val="20"/>
        </w:rPr>
        <w:t xml:space="preserve"> is a key area to be addressed. </w:t>
      </w:r>
    </w:p>
    <w:p w14:paraId="45E798B0" w14:textId="77777777" w:rsidR="00B60DC2" w:rsidRDefault="00B60DC2" w:rsidP="00B60DC2">
      <w:pPr>
        <w:pStyle w:val="ListParagraph"/>
        <w:autoSpaceDE w:val="0"/>
        <w:autoSpaceDN w:val="0"/>
        <w:adjustRightInd w:val="0"/>
        <w:ind w:left="993"/>
        <w:rPr>
          <w:rFonts w:eastAsia="Cambria" w:cs="Arial"/>
          <w:szCs w:val="20"/>
        </w:rPr>
      </w:pPr>
    </w:p>
    <w:p w14:paraId="6EA5ADF5" w14:textId="53D51BEB" w:rsidR="009D4FD8" w:rsidRDefault="009D4FD8" w:rsidP="009D4FD8">
      <w:pPr>
        <w:pStyle w:val="ListParagraph"/>
        <w:numPr>
          <w:ilvl w:val="1"/>
          <w:numId w:val="20"/>
        </w:numPr>
        <w:autoSpaceDE w:val="0"/>
        <w:autoSpaceDN w:val="0"/>
        <w:adjustRightInd w:val="0"/>
        <w:ind w:left="994" w:hanging="562"/>
        <w:rPr>
          <w:rFonts w:eastAsia="Cambria" w:cs="Arial"/>
          <w:szCs w:val="20"/>
        </w:rPr>
      </w:pPr>
      <w:r w:rsidRPr="005B66C3">
        <w:rPr>
          <w:rFonts w:eastAsia="Cambria" w:cs="Arial"/>
          <w:szCs w:val="20"/>
        </w:rPr>
        <w:t>Alternative options to replace the current RPM include Capacity Weighted Distance (CWD) and Postage Stamp (PS).</w:t>
      </w:r>
      <w:r w:rsidRPr="00AF36C9">
        <w:rPr>
          <w:rFonts w:eastAsia="Cambria" w:cs="Arial"/>
          <w:szCs w:val="20"/>
        </w:rPr>
        <w:t xml:space="preserve">  </w:t>
      </w:r>
      <w:r w:rsidRPr="00DC4413">
        <w:rPr>
          <w:rFonts w:eastAsia="Cambria" w:cs="Arial"/>
          <w:szCs w:val="20"/>
        </w:rPr>
        <w:t>E</w:t>
      </w:r>
      <w:r w:rsidRPr="007F62B8">
        <w:rPr>
          <w:rFonts w:eastAsia="Cambria" w:cs="Arial"/>
          <w:szCs w:val="20"/>
        </w:rPr>
        <w:t xml:space="preserve">ach </w:t>
      </w:r>
      <w:r w:rsidRPr="005B66C3">
        <w:rPr>
          <w:rFonts w:eastAsia="Cambria" w:cs="Arial"/>
          <w:szCs w:val="20"/>
        </w:rPr>
        <w:t>of these methodologies seeks to allocate historic</w:t>
      </w:r>
      <w:r>
        <w:rPr>
          <w:rFonts w:eastAsia="Cambria" w:cs="Arial"/>
          <w:szCs w:val="20"/>
        </w:rPr>
        <w:t>al</w:t>
      </w:r>
      <w:r w:rsidRPr="005B66C3">
        <w:rPr>
          <w:rFonts w:eastAsia="Cambria" w:cs="Arial"/>
          <w:szCs w:val="20"/>
        </w:rPr>
        <w:t xml:space="preserve"> costs to entry and exit points. An assessment of RPMs</w:t>
      </w:r>
      <w:r>
        <w:rPr>
          <w:rStyle w:val="FootnoteReference"/>
          <w:rFonts w:eastAsia="Cambria" w:cs="Arial"/>
          <w:szCs w:val="20"/>
        </w:rPr>
        <w:footnoteReference w:id="4"/>
      </w:r>
      <w:r>
        <w:rPr>
          <w:rStyle w:val="FootnoteReference"/>
          <w:rFonts w:eastAsia="Cambria" w:cs="Arial"/>
          <w:szCs w:val="20"/>
        </w:rPr>
        <w:footnoteReference w:id="5"/>
      </w:r>
      <w:r w:rsidRPr="005B66C3">
        <w:rPr>
          <w:rFonts w:eastAsia="Cambria" w:cs="Arial"/>
          <w:szCs w:val="20"/>
        </w:rPr>
        <w:t xml:space="preserve">, concluded that Reference Prices generated by both the CWD Model and </w:t>
      </w:r>
      <w:r>
        <w:rPr>
          <w:rFonts w:eastAsia="Cambria" w:cs="Arial"/>
          <w:szCs w:val="20"/>
        </w:rPr>
        <w:t>Postage Stamp</w:t>
      </w:r>
      <w:r w:rsidRPr="005B66C3">
        <w:rPr>
          <w:rFonts w:eastAsia="Cambria" w:cs="Arial"/>
          <w:szCs w:val="20"/>
        </w:rPr>
        <w:t xml:space="preserve"> Model are impacted by flu</w:t>
      </w:r>
      <w:r w:rsidRPr="00AF36C9">
        <w:rPr>
          <w:rFonts w:eastAsia="Cambria" w:cs="Arial"/>
          <w:szCs w:val="20"/>
        </w:rPr>
        <w:t>ctuations in the inputs; however</w:t>
      </w:r>
      <w:r>
        <w:rPr>
          <w:rFonts w:eastAsia="Cambria" w:cs="Arial"/>
          <w:szCs w:val="20"/>
        </w:rPr>
        <w:t>,</w:t>
      </w:r>
      <w:r w:rsidRPr="00AF36C9">
        <w:rPr>
          <w:rFonts w:eastAsia="Cambria" w:cs="Arial"/>
          <w:szCs w:val="20"/>
        </w:rPr>
        <w:t xml:space="preserve"> the impact on Entry and Exit and across each location is identical and predictable.</w:t>
      </w:r>
      <w:r w:rsidRPr="005B66C3">
        <w:rPr>
          <w:rFonts w:eastAsia="Cambria" w:cs="Arial"/>
          <w:szCs w:val="20"/>
        </w:rPr>
        <w:t xml:space="preserve">  Basing the RPM only on Forecasted Contracted Capacity and Revenue under </w:t>
      </w:r>
      <w:r>
        <w:rPr>
          <w:rFonts w:eastAsia="Cambria" w:cs="Arial"/>
          <w:szCs w:val="20"/>
        </w:rPr>
        <w:t>the</w:t>
      </w:r>
      <w:r w:rsidRPr="005B66C3">
        <w:rPr>
          <w:rFonts w:eastAsia="Cambria" w:cs="Arial"/>
          <w:szCs w:val="20"/>
        </w:rPr>
        <w:t xml:space="preserve"> Postage Stamp methodology retains these advantages </w:t>
      </w:r>
      <w:r>
        <w:rPr>
          <w:rFonts w:eastAsia="Cambria" w:cs="Arial"/>
          <w:szCs w:val="20"/>
        </w:rPr>
        <w:t>but</w:t>
      </w:r>
      <w:r w:rsidRPr="005B66C3">
        <w:rPr>
          <w:rFonts w:eastAsia="Cambria" w:cs="Arial"/>
          <w:szCs w:val="20"/>
        </w:rPr>
        <w:t xml:space="preserve"> allocates costs uniformly</w:t>
      </w:r>
      <w:r>
        <w:rPr>
          <w:rFonts w:eastAsia="Cambria" w:cs="Arial"/>
          <w:szCs w:val="20"/>
        </w:rPr>
        <w:t xml:space="preserve"> on the basis of a single cost driver, capacity, which corresponds to the degree of network utilised at each entry </w:t>
      </w:r>
      <w:r>
        <w:rPr>
          <w:rFonts w:eastAsia="Cambria" w:cs="Arial"/>
          <w:szCs w:val="20"/>
        </w:rPr>
        <w:lastRenderedPageBreak/>
        <w:t>and exit point</w:t>
      </w:r>
      <w:r w:rsidRPr="005B66C3">
        <w:rPr>
          <w:rFonts w:eastAsia="Cambria" w:cs="Arial"/>
          <w:szCs w:val="20"/>
        </w:rPr>
        <w:t xml:space="preserve">.  </w:t>
      </w:r>
      <w:r>
        <w:rPr>
          <w:rFonts w:eastAsia="Cambria" w:cs="Arial"/>
          <w:szCs w:val="20"/>
        </w:rPr>
        <w:t xml:space="preserve">We believe that this approach is </w:t>
      </w:r>
      <w:r>
        <w:t xml:space="preserve">fair, proportionate and non-distortive and compliant with the </w:t>
      </w:r>
      <w:r>
        <w:rPr>
          <w:rFonts w:eastAsia="Cambria" w:cs="Arial"/>
          <w:szCs w:val="20"/>
        </w:rPr>
        <w:t>EU</w:t>
      </w:r>
      <w:r w:rsidRPr="004D1C5D">
        <w:rPr>
          <w:rFonts w:eastAsia="Cambria" w:cs="Arial"/>
          <w:szCs w:val="20"/>
        </w:rPr>
        <w:t xml:space="preserve"> Tariff Code</w:t>
      </w:r>
      <w:r>
        <w:rPr>
          <w:rFonts w:eastAsia="Cambria" w:cs="Arial"/>
          <w:szCs w:val="20"/>
        </w:rPr>
        <w:t xml:space="preserve"> and UNC relevant objectives and relevant charging objectives.   </w:t>
      </w:r>
      <w:r w:rsidRPr="005B66C3">
        <w:rPr>
          <w:rFonts w:eastAsia="Cambria" w:cs="Arial"/>
          <w:szCs w:val="20"/>
        </w:rPr>
        <w:t xml:space="preserve">Analysis has shown that allocating costs locationally by including </w:t>
      </w:r>
      <w:r>
        <w:rPr>
          <w:rFonts w:eastAsia="Cambria" w:cs="Arial"/>
          <w:szCs w:val="20"/>
        </w:rPr>
        <w:t xml:space="preserve">a distance driver </w:t>
      </w:r>
      <w:r>
        <w:t>in the CWD model creates prices at a number of entry and exit points that are</w:t>
      </w:r>
      <w:r w:rsidRPr="00A914DC">
        <w:rPr>
          <w:rFonts w:eastAsia="Cambria" w:cs="Arial"/>
          <w:szCs w:val="20"/>
        </w:rPr>
        <w:t xml:space="preserve"> </w:t>
      </w:r>
      <w:r w:rsidRPr="00174066">
        <w:rPr>
          <w:rFonts w:eastAsia="Cambria" w:cs="Arial"/>
          <w:szCs w:val="20"/>
        </w:rPr>
        <w:t>not intuitive</w:t>
      </w:r>
      <w:r>
        <w:rPr>
          <w:rFonts w:eastAsia="Cambria" w:cs="Arial"/>
          <w:szCs w:val="20"/>
        </w:rPr>
        <w:t xml:space="preserve">, </w:t>
      </w:r>
      <w:r w:rsidRPr="00174066">
        <w:rPr>
          <w:rFonts w:eastAsia="Cambria" w:cs="Arial"/>
          <w:szCs w:val="20"/>
        </w:rPr>
        <w:t>unpredictable and volatile. As a result, similar offtake points (in terms of offtake volumes and distances from points of entry) may incur materially different charges</w:t>
      </w:r>
    </w:p>
    <w:p w14:paraId="650F8C3C" w14:textId="77777777" w:rsidR="009D4FD8" w:rsidRDefault="009D4FD8" w:rsidP="009D4FD8">
      <w:pPr>
        <w:pStyle w:val="ListParagraph"/>
        <w:autoSpaceDE w:val="0"/>
        <w:autoSpaceDN w:val="0"/>
        <w:adjustRightInd w:val="0"/>
        <w:ind w:left="993"/>
        <w:rPr>
          <w:rFonts w:eastAsia="Cambria" w:cs="Arial"/>
          <w:szCs w:val="20"/>
        </w:rPr>
      </w:pPr>
    </w:p>
    <w:p w14:paraId="2083B9EF" w14:textId="688F77C5" w:rsidR="009D4FD8" w:rsidRDefault="009D4FD8" w:rsidP="009D4FD8">
      <w:pPr>
        <w:pStyle w:val="ListParagraph"/>
        <w:numPr>
          <w:ilvl w:val="1"/>
          <w:numId w:val="20"/>
        </w:numPr>
        <w:autoSpaceDE w:val="0"/>
        <w:autoSpaceDN w:val="0"/>
        <w:adjustRightInd w:val="0"/>
        <w:ind w:left="993" w:hanging="567"/>
        <w:rPr>
          <w:rFonts w:eastAsia="Cambria" w:cs="Arial"/>
          <w:szCs w:val="20"/>
        </w:rPr>
      </w:pPr>
      <w:r w:rsidRPr="003A2592">
        <w:rPr>
          <w:rFonts w:eastAsia="Cambria" w:cs="Arial"/>
          <w:szCs w:val="20"/>
        </w:rPr>
        <w:t xml:space="preserve">The proposed </w:t>
      </w:r>
      <w:r w:rsidRPr="007E72E9">
        <w:rPr>
          <w:rFonts w:eastAsia="Cambria" w:cs="Arial"/>
          <w:szCs w:val="20"/>
        </w:rPr>
        <w:t xml:space="preserve">use of </w:t>
      </w:r>
      <w:r>
        <w:rPr>
          <w:rFonts w:eastAsia="Cambria" w:cs="Arial"/>
          <w:szCs w:val="20"/>
        </w:rPr>
        <w:t>Postage Stamp</w:t>
      </w:r>
      <w:r w:rsidRPr="007E72E9">
        <w:rPr>
          <w:rFonts w:eastAsia="Cambria" w:cs="Arial"/>
          <w:szCs w:val="20"/>
        </w:rPr>
        <w:t xml:space="preserve"> </w:t>
      </w:r>
      <w:r>
        <w:rPr>
          <w:rFonts w:eastAsia="Cambria" w:cs="Arial"/>
          <w:szCs w:val="20"/>
        </w:rPr>
        <w:t>as</w:t>
      </w:r>
      <w:r w:rsidRPr="007E72E9">
        <w:rPr>
          <w:rFonts w:eastAsia="Cambria" w:cs="Arial"/>
          <w:szCs w:val="20"/>
        </w:rPr>
        <w:t xml:space="preserve"> the RPM resolves th</w:t>
      </w:r>
      <w:r>
        <w:rPr>
          <w:rFonts w:eastAsia="Cambria" w:cs="Arial"/>
          <w:szCs w:val="20"/>
        </w:rPr>
        <w:t>ese</w:t>
      </w:r>
      <w:r w:rsidRPr="007E72E9">
        <w:rPr>
          <w:rFonts w:eastAsia="Cambria" w:cs="Arial"/>
          <w:szCs w:val="20"/>
        </w:rPr>
        <w:t xml:space="preserve"> issue</w:t>
      </w:r>
      <w:r>
        <w:rPr>
          <w:rFonts w:eastAsia="Cambria" w:cs="Arial"/>
          <w:szCs w:val="20"/>
        </w:rPr>
        <w:t>s</w:t>
      </w:r>
      <w:r w:rsidRPr="007E72E9">
        <w:rPr>
          <w:rFonts w:eastAsia="Cambria" w:cs="Arial"/>
          <w:szCs w:val="20"/>
        </w:rPr>
        <w:t xml:space="preserve"> by </w:t>
      </w:r>
      <w:r>
        <w:rPr>
          <w:rFonts w:eastAsia="Cambria" w:cs="Arial"/>
          <w:szCs w:val="20"/>
        </w:rPr>
        <w:t>introducing uniform</w:t>
      </w:r>
      <w:r w:rsidRPr="007E72E9">
        <w:rPr>
          <w:rFonts w:eastAsia="Cambria" w:cs="Arial"/>
          <w:szCs w:val="20"/>
        </w:rPr>
        <w:t xml:space="preserve"> prices and as such making them more predictable</w:t>
      </w:r>
      <w:r>
        <w:rPr>
          <w:rFonts w:eastAsia="Cambria" w:cs="Arial"/>
          <w:szCs w:val="20"/>
        </w:rPr>
        <w:t xml:space="preserve">. This </w:t>
      </w:r>
      <w:r w:rsidRPr="007E72E9">
        <w:rPr>
          <w:rFonts w:eastAsia="Cambria" w:cs="Arial"/>
          <w:szCs w:val="20"/>
        </w:rPr>
        <w:t>makes the RPM more relevant to how the NTS is used and expected to be used. It would better suit the current and future expectations for the NTS and maximising its use (driven through market behaviour) rather than using a RPM built on the foundation of continued expansion</w:t>
      </w:r>
      <w:r>
        <w:rPr>
          <w:rFonts w:eastAsia="Cambria" w:cs="Arial"/>
          <w:szCs w:val="20"/>
        </w:rPr>
        <w:t>.</w:t>
      </w:r>
    </w:p>
    <w:p w14:paraId="7880BB05" w14:textId="77777777" w:rsidR="009D4FD8" w:rsidRPr="00F37573" w:rsidRDefault="009D4FD8" w:rsidP="009D4FD8">
      <w:pPr>
        <w:pStyle w:val="ListParagraph"/>
        <w:rPr>
          <w:rFonts w:eastAsia="Cambria" w:cs="Arial"/>
          <w:szCs w:val="20"/>
        </w:rPr>
      </w:pPr>
    </w:p>
    <w:p w14:paraId="625D2E3B" w14:textId="77777777" w:rsidR="00B60DC2" w:rsidRPr="00A914DC" w:rsidRDefault="00B60DC2" w:rsidP="00DE644D">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 xml:space="preserve">As a result of changing the RPM, any adjustments, discounts and other charges must be reviewed in order to avoid unintended consequences and to ensure </w:t>
      </w:r>
      <w:r>
        <w:rPr>
          <w:rFonts w:eastAsia="Cambria" w:cs="Arial"/>
          <w:szCs w:val="20"/>
        </w:rPr>
        <w:t xml:space="preserve">that </w:t>
      </w:r>
      <w:r w:rsidRPr="00A914DC">
        <w:rPr>
          <w:rFonts w:eastAsia="Cambria" w:cs="Arial"/>
          <w:szCs w:val="20"/>
        </w:rPr>
        <w:t>a clear impact assessment</w:t>
      </w:r>
      <w:r>
        <w:rPr>
          <w:rFonts w:eastAsia="Cambria" w:cs="Arial"/>
          <w:szCs w:val="20"/>
        </w:rPr>
        <w:t xml:space="preserve"> (including any Ofgem Impact Assessment)</w:t>
      </w:r>
      <w:r w:rsidRPr="00A914DC">
        <w:rPr>
          <w:rFonts w:eastAsia="Cambria" w:cs="Arial"/>
          <w:szCs w:val="20"/>
        </w:rPr>
        <w:t xml:space="preserve"> can be carried out on the total impact of these adjustments, discounts and other charges to NTS customers and to the end consumer.</w:t>
      </w:r>
    </w:p>
    <w:p w14:paraId="2BC365ED" w14:textId="77777777" w:rsidR="00B60DC2" w:rsidRDefault="00B60DC2" w:rsidP="00B60DC2">
      <w:pPr>
        <w:pStyle w:val="ListParagraph"/>
        <w:autoSpaceDE w:val="0"/>
        <w:autoSpaceDN w:val="0"/>
        <w:adjustRightInd w:val="0"/>
        <w:ind w:left="792"/>
        <w:rPr>
          <w:rFonts w:eastAsia="Cambria" w:cs="Arial"/>
          <w:szCs w:val="20"/>
        </w:rPr>
      </w:pPr>
    </w:p>
    <w:p w14:paraId="0229FC6F"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 xml:space="preserve">This </w:t>
      </w:r>
      <w:r>
        <w:rPr>
          <w:rFonts w:eastAsia="Cambria" w:cs="Arial"/>
          <w:szCs w:val="20"/>
        </w:rPr>
        <w:t>P</w:t>
      </w:r>
      <w:r w:rsidRPr="00A914DC">
        <w:rPr>
          <w:rFonts w:eastAsia="Cambria" w:cs="Arial"/>
          <w:szCs w:val="20"/>
        </w:rPr>
        <w:t xml:space="preserve">roposal considers EU compliance with the EU Tariff Code which has a deadline to implement the changes of 31 May 2019. Price changes would apply from </w:t>
      </w:r>
      <w:r>
        <w:rPr>
          <w:rFonts w:eastAsia="Cambria" w:cs="Arial"/>
          <w:szCs w:val="20"/>
        </w:rPr>
        <w:t>0</w:t>
      </w:r>
      <w:r w:rsidRPr="00A914DC">
        <w:rPr>
          <w:rFonts w:eastAsia="Cambria" w:cs="Arial"/>
          <w:szCs w:val="20"/>
        </w:rPr>
        <w:t xml:space="preserve">1 October 2019. </w:t>
      </w:r>
    </w:p>
    <w:p w14:paraId="1FC5DECE" w14:textId="77777777" w:rsidR="00B60DC2" w:rsidRDefault="00B60DC2" w:rsidP="00B60DC2">
      <w:pPr>
        <w:pStyle w:val="ListParagraph"/>
        <w:autoSpaceDE w:val="0"/>
        <w:autoSpaceDN w:val="0"/>
        <w:adjustRightInd w:val="0"/>
        <w:ind w:left="993" w:hanging="567"/>
        <w:rPr>
          <w:rFonts w:eastAsia="Cambria" w:cs="Arial"/>
          <w:szCs w:val="20"/>
        </w:rPr>
      </w:pPr>
    </w:p>
    <w:p w14:paraId="05014C53"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t>This Proposal also seeks to establish a framework for review and update</w:t>
      </w:r>
      <w:r w:rsidRPr="00B24348">
        <w:rPr>
          <w:rFonts w:eastAsia="Cambria" w:cs="Arial"/>
          <w:szCs w:val="20"/>
        </w:rPr>
        <w:t xml:space="preserve"> </w:t>
      </w:r>
      <w:r>
        <w:rPr>
          <w:rFonts w:eastAsia="Cambria" w:cs="Arial"/>
          <w:szCs w:val="20"/>
        </w:rPr>
        <w:t>of</w:t>
      </w:r>
      <w:r w:rsidRPr="00B24348">
        <w:rPr>
          <w:rFonts w:eastAsia="Cambria" w:cs="Arial"/>
          <w:szCs w:val="20"/>
        </w:rPr>
        <w:t xml:space="preserve"> key inputs to the newly established RPM </w:t>
      </w:r>
      <w:r>
        <w:rPr>
          <w:rFonts w:eastAsia="Cambria" w:cs="Arial"/>
          <w:szCs w:val="20"/>
        </w:rPr>
        <w:t xml:space="preserve">which </w:t>
      </w:r>
      <w:r w:rsidRPr="00B24348">
        <w:rPr>
          <w:rFonts w:eastAsia="Cambria" w:cs="Arial"/>
          <w:szCs w:val="20"/>
        </w:rPr>
        <w:t>will further the objectives of the RPM.</w:t>
      </w:r>
    </w:p>
    <w:p w14:paraId="1DD9BB36" w14:textId="77777777" w:rsidR="00B60DC2" w:rsidRDefault="00B60DC2" w:rsidP="00B60DC2">
      <w:pPr>
        <w:pStyle w:val="ListParagraph"/>
        <w:autoSpaceDE w:val="0"/>
        <w:autoSpaceDN w:val="0"/>
        <w:adjustRightInd w:val="0"/>
        <w:ind w:left="993" w:hanging="567"/>
        <w:rPr>
          <w:rFonts w:eastAsia="Cambria" w:cs="Arial"/>
          <w:szCs w:val="20"/>
        </w:rPr>
      </w:pPr>
    </w:p>
    <w:p w14:paraId="444045C8" w14:textId="7AD6D751"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B24348">
        <w:rPr>
          <w:rFonts w:eastAsia="Cambria" w:cs="Arial"/>
          <w:szCs w:val="20"/>
        </w:rPr>
        <w:t xml:space="preserve">This </w:t>
      </w:r>
      <w:r>
        <w:rPr>
          <w:rFonts w:eastAsia="Cambria" w:cs="Arial"/>
          <w:szCs w:val="20"/>
        </w:rPr>
        <w:t>Proposal</w:t>
      </w:r>
      <w:r w:rsidRPr="00B24348">
        <w:rPr>
          <w:rFonts w:eastAsia="Cambria" w:cs="Arial"/>
          <w:szCs w:val="20"/>
        </w:rPr>
        <w:t xml:space="preserve"> aims to simplify the </w:t>
      </w:r>
      <w:r>
        <w:rPr>
          <w:rFonts w:eastAsia="Cambria" w:cs="Arial"/>
          <w:szCs w:val="20"/>
        </w:rPr>
        <w:t xml:space="preserve">charging </w:t>
      </w:r>
      <w:r w:rsidRPr="00B24348">
        <w:rPr>
          <w:rFonts w:eastAsia="Cambria" w:cs="Arial"/>
          <w:szCs w:val="20"/>
        </w:rPr>
        <w:t>methodology, limiting aspects of the methodology whereby some charges can materially impact other charges and also eliminating the influen</w:t>
      </w:r>
      <w:r w:rsidR="00AE19CA">
        <w:rPr>
          <w:rFonts w:eastAsia="Cambria" w:cs="Arial"/>
          <w:szCs w:val="20"/>
        </w:rPr>
        <w:t>ce between Transmission and Non-</w:t>
      </w:r>
      <w:r w:rsidRPr="00B24348">
        <w:rPr>
          <w:rFonts w:eastAsia="Cambria" w:cs="Arial"/>
          <w:szCs w:val="20"/>
        </w:rPr>
        <w:t>Transmission</w:t>
      </w:r>
      <w:r>
        <w:rPr>
          <w:rFonts w:eastAsia="Cambria" w:cs="Arial"/>
          <w:szCs w:val="20"/>
        </w:rPr>
        <w:t xml:space="preserve"> Services. </w:t>
      </w:r>
    </w:p>
    <w:p w14:paraId="70C1E55E" w14:textId="3F3499A8" w:rsidR="00B60DC2" w:rsidRPr="006D031E" w:rsidRDefault="00B60DC2" w:rsidP="00B60DC2">
      <w:pPr>
        <w:rPr>
          <w:rFonts w:eastAsia="Cambria" w:cs="Arial"/>
          <w:b/>
          <w:szCs w:val="20"/>
        </w:rPr>
      </w:pPr>
      <w:r w:rsidRPr="006D031E">
        <w:rPr>
          <w:rFonts w:eastAsia="Cambria" w:cs="Arial"/>
          <w:b/>
          <w:szCs w:val="20"/>
        </w:rPr>
        <w:t>Forecasted Contractual Capacity</w:t>
      </w:r>
      <w:r w:rsidR="000D5D61">
        <w:rPr>
          <w:rFonts w:eastAsia="Cambria" w:cs="Arial"/>
          <w:b/>
          <w:szCs w:val="20"/>
        </w:rPr>
        <w:t xml:space="preserve"> </w:t>
      </w:r>
      <w:r w:rsidR="000D5D61" w:rsidRPr="000D5D61">
        <w:rPr>
          <w:rFonts w:eastAsia="Cambria" w:cs="Arial"/>
          <w:b/>
          <w:bCs/>
          <w:szCs w:val="20"/>
        </w:rPr>
        <w:t>(FCC)</w:t>
      </w:r>
    </w:p>
    <w:p w14:paraId="59892D93" w14:textId="3BD12FD6" w:rsidR="00B60DC2" w:rsidRDefault="00A7556C" w:rsidP="00DE644D">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t>T</w:t>
      </w:r>
      <w:r w:rsidR="00B60DC2">
        <w:rPr>
          <w:rFonts w:eastAsia="Cambria" w:cs="Arial"/>
          <w:szCs w:val="20"/>
        </w:rPr>
        <w:t>he proposed changes to the charging regime may result in changes to commercial behaviours in the procurement of capacity rights. Given this uncertainty, a transitional approach for the period commencing 01 October 2019 is proposed based on capacity values documented in the National Grid Licence.</w:t>
      </w:r>
    </w:p>
    <w:p w14:paraId="7EA645ED" w14:textId="77777777" w:rsidR="00B60DC2" w:rsidRDefault="00B60DC2" w:rsidP="00B60DC2">
      <w:pPr>
        <w:pStyle w:val="ListParagraph"/>
        <w:autoSpaceDE w:val="0"/>
        <w:autoSpaceDN w:val="0"/>
        <w:adjustRightInd w:val="0"/>
        <w:ind w:left="993"/>
        <w:rPr>
          <w:rFonts w:eastAsia="Cambria" w:cs="Arial"/>
          <w:szCs w:val="20"/>
        </w:rPr>
      </w:pPr>
    </w:p>
    <w:p w14:paraId="4BD59A05" w14:textId="7C75B348" w:rsidR="00B60DC2" w:rsidRPr="00207F10" w:rsidRDefault="00B60DC2" w:rsidP="00DE644D">
      <w:pPr>
        <w:pStyle w:val="ListParagraph"/>
        <w:numPr>
          <w:ilvl w:val="1"/>
          <w:numId w:val="20"/>
        </w:numPr>
        <w:autoSpaceDE w:val="0"/>
        <w:autoSpaceDN w:val="0"/>
        <w:adjustRightInd w:val="0"/>
        <w:ind w:left="993" w:hanging="567"/>
        <w:rPr>
          <w:rFonts w:eastAsia="Cambria" w:cs="Arial"/>
          <w:szCs w:val="20"/>
        </w:rPr>
      </w:pPr>
      <w:r w:rsidRPr="003A2592">
        <w:rPr>
          <w:rFonts w:eastAsia="Cambria" w:cs="Arial"/>
          <w:szCs w:val="20"/>
        </w:rPr>
        <w:t xml:space="preserve">Beyond </w:t>
      </w:r>
      <w:r w:rsidRPr="00207F10">
        <w:rPr>
          <w:rFonts w:eastAsia="Cambria" w:cs="Arial"/>
          <w:szCs w:val="20"/>
        </w:rPr>
        <w:t>30</w:t>
      </w:r>
      <w:r w:rsidRPr="00762BEC">
        <w:rPr>
          <w:rFonts w:eastAsia="Cambria" w:cs="Arial"/>
          <w:szCs w:val="20"/>
        </w:rPr>
        <w:t xml:space="preserve"> </w:t>
      </w:r>
      <w:r w:rsidRPr="00207F10">
        <w:rPr>
          <w:rFonts w:eastAsia="Cambria" w:cs="Arial"/>
          <w:szCs w:val="20"/>
        </w:rPr>
        <w:t>September 202</w:t>
      </w:r>
      <w:r>
        <w:rPr>
          <w:rFonts w:eastAsia="Cambria" w:cs="Arial"/>
          <w:szCs w:val="20"/>
        </w:rPr>
        <w:t>1,</w:t>
      </w:r>
      <w:r w:rsidR="00C336E3">
        <w:rPr>
          <w:rFonts w:eastAsia="Cambria" w:cs="Arial"/>
          <w:szCs w:val="20"/>
        </w:rPr>
        <w:t>RWE</w:t>
      </w:r>
      <w:r>
        <w:rPr>
          <w:rFonts w:eastAsia="Cambria" w:cs="Arial"/>
          <w:szCs w:val="20"/>
        </w:rPr>
        <w:t xml:space="preserve"> proposes</w:t>
      </w:r>
      <w:r w:rsidRPr="00207F10">
        <w:rPr>
          <w:rFonts w:eastAsia="Cambria" w:cs="Arial"/>
          <w:szCs w:val="20"/>
        </w:rPr>
        <w:t xml:space="preserve"> an approach that ensures FCC is reviewed annually and updates considered, and updated in </w:t>
      </w:r>
      <w:r>
        <w:rPr>
          <w:rFonts w:eastAsia="Cambria" w:cs="Arial"/>
          <w:szCs w:val="20"/>
        </w:rPr>
        <w:t xml:space="preserve">the </w:t>
      </w:r>
      <w:r w:rsidRPr="00207F10">
        <w:rPr>
          <w:rFonts w:eastAsia="Cambria" w:cs="Arial"/>
          <w:szCs w:val="20"/>
        </w:rPr>
        <w:t>appropriate</w:t>
      </w:r>
      <w:r>
        <w:rPr>
          <w:rFonts w:eastAsia="Cambria" w:cs="Arial"/>
          <w:szCs w:val="20"/>
        </w:rPr>
        <w:t xml:space="preserve"> transportation</w:t>
      </w:r>
      <w:r w:rsidRPr="00207F10">
        <w:rPr>
          <w:rFonts w:eastAsia="Cambria" w:cs="Arial"/>
          <w:szCs w:val="20"/>
        </w:rPr>
        <w:t xml:space="preserve"> charging statement</w:t>
      </w:r>
      <w:r w:rsidR="005C54AD">
        <w:rPr>
          <w:rFonts w:eastAsia="Cambria" w:cs="Arial"/>
          <w:szCs w:val="20"/>
        </w:rPr>
        <w:t xml:space="preserve"> and charging models</w:t>
      </w:r>
      <w:r>
        <w:rPr>
          <w:rFonts w:eastAsia="Cambria" w:cs="Arial"/>
          <w:szCs w:val="20"/>
        </w:rPr>
        <w:t xml:space="preserve">. This review of </w:t>
      </w:r>
      <w:r w:rsidRPr="003A2592">
        <w:rPr>
          <w:rFonts w:eastAsia="Cambria" w:cs="Arial"/>
          <w:szCs w:val="20"/>
        </w:rPr>
        <w:t xml:space="preserve">FCC </w:t>
      </w:r>
      <w:r>
        <w:rPr>
          <w:rFonts w:eastAsia="Cambria" w:cs="Arial"/>
          <w:szCs w:val="20"/>
        </w:rPr>
        <w:t xml:space="preserve">values </w:t>
      </w:r>
      <w:r w:rsidRPr="003A2592">
        <w:rPr>
          <w:rFonts w:eastAsia="Cambria" w:cs="Arial"/>
          <w:szCs w:val="20"/>
        </w:rPr>
        <w:t>will</w:t>
      </w:r>
      <w:r>
        <w:rPr>
          <w:rFonts w:eastAsia="Cambria" w:cs="Arial"/>
          <w:szCs w:val="20"/>
        </w:rPr>
        <w:t>, at an appropriate point, take account of any</w:t>
      </w:r>
      <w:r w:rsidRPr="003A2592">
        <w:rPr>
          <w:rFonts w:eastAsia="Cambria" w:cs="Arial"/>
          <w:szCs w:val="20"/>
        </w:rPr>
        <w:t xml:space="preserve"> behavioural changes </w:t>
      </w:r>
      <w:r>
        <w:rPr>
          <w:rFonts w:eastAsia="Cambria" w:cs="Arial"/>
          <w:szCs w:val="20"/>
        </w:rPr>
        <w:t xml:space="preserve">in capacity procurement observed </w:t>
      </w:r>
      <w:r w:rsidRPr="003A2592">
        <w:rPr>
          <w:rFonts w:eastAsia="Cambria" w:cs="Arial"/>
          <w:szCs w:val="20"/>
        </w:rPr>
        <w:t xml:space="preserve">under the </w:t>
      </w:r>
      <w:r>
        <w:rPr>
          <w:rFonts w:eastAsia="Cambria" w:cs="Arial"/>
          <w:szCs w:val="20"/>
        </w:rPr>
        <w:t xml:space="preserve">revised </w:t>
      </w:r>
      <w:r w:rsidRPr="003A2592">
        <w:rPr>
          <w:rFonts w:eastAsia="Cambria" w:cs="Arial"/>
          <w:szCs w:val="20"/>
        </w:rPr>
        <w:t xml:space="preserve">charging regime </w:t>
      </w:r>
      <w:r>
        <w:rPr>
          <w:rFonts w:eastAsia="Cambria" w:cs="Arial"/>
          <w:szCs w:val="20"/>
        </w:rPr>
        <w:t xml:space="preserve">with the aim of aligning </w:t>
      </w:r>
      <w:r w:rsidRPr="003A2592">
        <w:rPr>
          <w:rFonts w:eastAsia="Cambria" w:cs="Arial"/>
          <w:szCs w:val="20"/>
        </w:rPr>
        <w:t xml:space="preserve">the FCC closer to </w:t>
      </w:r>
      <w:r>
        <w:rPr>
          <w:rFonts w:eastAsia="Cambria" w:cs="Arial"/>
          <w:szCs w:val="20"/>
        </w:rPr>
        <w:t xml:space="preserve">actual </w:t>
      </w:r>
      <w:r w:rsidRPr="003A2592">
        <w:rPr>
          <w:rFonts w:eastAsia="Cambria" w:cs="Arial"/>
          <w:szCs w:val="20"/>
        </w:rPr>
        <w:t>bookings.</w:t>
      </w:r>
      <w:r w:rsidR="00A32ABD">
        <w:rPr>
          <w:rFonts w:eastAsia="Cambria" w:cs="Arial"/>
          <w:szCs w:val="20"/>
        </w:rPr>
        <w:t xml:space="preserve"> At the same time the FCC is reviewed and updated, beyond 30 September 2021, there will be an additional adjustment to the reserve prices in order to account for the anticipated under collection driven by the application of any discounts (e.g. interruptible and specific capacity discounts). </w:t>
      </w:r>
    </w:p>
    <w:p w14:paraId="5C8294A5" w14:textId="77777777" w:rsidR="00B60DC2" w:rsidRPr="006D031E" w:rsidRDefault="00B60DC2" w:rsidP="00B60DC2">
      <w:pPr>
        <w:tabs>
          <w:tab w:val="left" w:pos="851"/>
        </w:tabs>
        <w:autoSpaceDE w:val="0"/>
        <w:autoSpaceDN w:val="0"/>
        <w:adjustRightInd w:val="0"/>
        <w:rPr>
          <w:rFonts w:eastAsia="Cambria" w:cs="Arial"/>
          <w:b/>
          <w:szCs w:val="20"/>
        </w:rPr>
      </w:pPr>
      <w:r>
        <w:rPr>
          <w:rFonts w:eastAsia="Cambria" w:cs="Arial"/>
          <w:b/>
          <w:szCs w:val="20"/>
        </w:rPr>
        <w:t>Multipliers</w:t>
      </w:r>
      <w:r w:rsidRPr="006D031E">
        <w:rPr>
          <w:rFonts w:eastAsia="Cambria" w:cs="Arial"/>
          <w:b/>
          <w:szCs w:val="20"/>
        </w:rPr>
        <w:t xml:space="preserve"> </w:t>
      </w:r>
    </w:p>
    <w:p w14:paraId="188D6E30"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Adjustments </w:t>
      </w:r>
      <w:r w:rsidRPr="000717D9">
        <w:rPr>
          <w:rFonts w:eastAsia="Cambria" w:cs="Arial"/>
          <w:szCs w:val="20"/>
        </w:rPr>
        <w:t xml:space="preserve">or separate charges can be applied in the calculation of the Entry and Exit Capacity Reserve Prices. These can serve a number of functions such as to acknowledge any potential risk associated </w:t>
      </w:r>
      <w:r>
        <w:rPr>
          <w:rFonts w:eastAsia="Cambria" w:cs="Arial"/>
          <w:szCs w:val="20"/>
        </w:rPr>
        <w:t>with</w:t>
      </w:r>
      <w:r w:rsidRPr="000717D9">
        <w:rPr>
          <w:rFonts w:eastAsia="Cambria" w:cs="Arial"/>
          <w:szCs w:val="20"/>
        </w:rPr>
        <w:t xml:space="preserve"> the type of Entry or Exit Capacity, to facilitate the recovery of </w:t>
      </w:r>
      <w:r w:rsidRPr="000717D9">
        <w:rPr>
          <w:rFonts w:eastAsia="Cambria" w:cs="Arial"/>
          <w:szCs w:val="20"/>
        </w:rPr>
        <w:lastRenderedPageBreak/>
        <w:t>revenues where relevant or beneficial to do so</w:t>
      </w:r>
      <w:r>
        <w:rPr>
          <w:rFonts w:eastAsia="Cambria" w:cs="Arial"/>
          <w:szCs w:val="20"/>
        </w:rPr>
        <w:t>, and</w:t>
      </w:r>
      <w:r w:rsidRPr="000717D9">
        <w:rPr>
          <w:rFonts w:eastAsia="Cambria" w:cs="Arial"/>
          <w:szCs w:val="20"/>
        </w:rPr>
        <w:t xml:space="preserve"> to encourage behaviours along with ensuring National Grid fulfils </w:t>
      </w:r>
      <w:r>
        <w:rPr>
          <w:rFonts w:eastAsia="Cambria" w:cs="Arial"/>
          <w:szCs w:val="20"/>
        </w:rPr>
        <w:t xml:space="preserve">any </w:t>
      </w:r>
      <w:r w:rsidRPr="000717D9">
        <w:rPr>
          <w:rFonts w:eastAsia="Cambria" w:cs="Arial"/>
          <w:szCs w:val="20"/>
        </w:rPr>
        <w:t>relevant obligations.</w:t>
      </w:r>
    </w:p>
    <w:p w14:paraId="04C8DEAA" w14:textId="77777777" w:rsidR="00B60DC2" w:rsidRDefault="00B60DC2" w:rsidP="00B60DC2">
      <w:pPr>
        <w:pStyle w:val="ListParagraph"/>
        <w:tabs>
          <w:tab w:val="left" w:pos="993"/>
        </w:tabs>
        <w:autoSpaceDE w:val="0"/>
        <w:autoSpaceDN w:val="0"/>
        <w:adjustRightInd w:val="0"/>
        <w:ind w:left="792"/>
        <w:rPr>
          <w:rFonts w:eastAsia="Cambria" w:cs="Arial"/>
          <w:szCs w:val="20"/>
        </w:rPr>
      </w:pPr>
    </w:p>
    <w:p w14:paraId="2912CE37"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762BEC">
        <w:rPr>
          <w:rFonts w:eastAsia="Cambria" w:cs="Arial"/>
          <w:szCs w:val="20"/>
        </w:rPr>
        <w:t>Multipliers are applied to the Reference Price to produce the Reserve Price</w:t>
      </w:r>
      <w:r>
        <w:rPr>
          <w:rFonts w:eastAsia="Cambria" w:cs="Arial"/>
          <w:szCs w:val="20"/>
        </w:rPr>
        <w:t>. U</w:t>
      </w:r>
      <w:r w:rsidRPr="007341C6">
        <w:rPr>
          <w:rFonts w:eastAsia="Cambria" w:cs="Arial"/>
          <w:szCs w:val="20"/>
        </w:rPr>
        <w:t>nder the EU Tariff code (Article 13)</w:t>
      </w:r>
      <w:r>
        <w:rPr>
          <w:rFonts w:eastAsia="Cambria" w:cs="Arial"/>
          <w:szCs w:val="20"/>
        </w:rPr>
        <w:t>,</w:t>
      </w:r>
      <w:r w:rsidRPr="007341C6">
        <w:rPr>
          <w:rFonts w:eastAsia="Cambria" w:cs="Arial"/>
          <w:szCs w:val="20"/>
        </w:rPr>
        <w:t xml:space="preserve"> </w:t>
      </w:r>
      <w:r>
        <w:rPr>
          <w:rFonts w:eastAsia="Cambria" w:cs="Arial"/>
          <w:szCs w:val="20"/>
        </w:rPr>
        <w:t xml:space="preserve">the Multipliers </w:t>
      </w:r>
      <w:r w:rsidRPr="007341C6">
        <w:rPr>
          <w:rFonts w:eastAsia="Cambria" w:cs="Arial"/>
          <w:szCs w:val="20"/>
        </w:rPr>
        <w:t xml:space="preserve">for Interconnection Point (IP) quarterly standard capacity products and for IP monthly standard capacity products </w:t>
      </w:r>
      <w:r>
        <w:rPr>
          <w:rFonts w:eastAsia="Cambria" w:cs="Arial"/>
          <w:szCs w:val="20"/>
        </w:rPr>
        <w:t xml:space="preserve">should be </w:t>
      </w:r>
      <w:r w:rsidRPr="007341C6">
        <w:rPr>
          <w:rFonts w:eastAsia="Cambria" w:cs="Arial"/>
          <w:szCs w:val="20"/>
        </w:rPr>
        <w:t>no less than 1 and no more than 1.5</w:t>
      </w:r>
      <w:r>
        <w:rPr>
          <w:rFonts w:eastAsia="Cambria" w:cs="Arial"/>
          <w:szCs w:val="20"/>
        </w:rPr>
        <w:t>. F</w:t>
      </w:r>
      <w:r w:rsidRPr="007341C6">
        <w:rPr>
          <w:rFonts w:eastAsia="Cambria" w:cs="Arial"/>
          <w:szCs w:val="20"/>
        </w:rPr>
        <w:t>or IP daily standard capacity products and IP within-day standard capacity products</w:t>
      </w:r>
      <w:r>
        <w:rPr>
          <w:rFonts w:eastAsia="Cambria" w:cs="Arial"/>
          <w:szCs w:val="20"/>
        </w:rPr>
        <w:t>, the Multipliers should be</w:t>
      </w:r>
      <w:r w:rsidRPr="007341C6">
        <w:rPr>
          <w:rFonts w:eastAsia="Cambria" w:cs="Arial"/>
          <w:szCs w:val="20"/>
        </w:rPr>
        <w:t xml:space="preserve"> no less than 1 and no more than 3. For the IP daily standard capacity products and IP within-day standard capacity products</w:t>
      </w:r>
      <w:r>
        <w:rPr>
          <w:rFonts w:eastAsia="Cambria" w:cs="Arial"/>
          <w:szCs w:val="20"/>
        </w:rPr>
        <w:t>,</w:t>
      </w:r>
      <w:r w:rsidRPr="007341C6">
        <w:rPr>
          <w:rFonts w:eastAsia="Cambria" w:cs="Arial"/>
          <w:szCs w:val="20"/>
        </w:rPr>
        <w:t xml:space="preserve"> the multipliers may be less than 1 but higher than 0 or higher than 3, where duly justified.</w:t>
      </w:r>
    </w:p>
    <w:p w14:paraId="517DDF22" w14:textId="77777777" w:rsidR="00B60DC2" w:rsidRDefault="00B60DC2" w:rsidP="00B60DC2">
      <w:pPr>
        <w:pStyle w:val="ListParagraph"/>
        <w:tabs>
          <w:tab w:val="left" w:pos="993"/>
        </w:tabs>
        <w:autoSpaceDE w:val="0"/>
        <w:autoSpaceDN w:val="0"/>
        <w:adjustRightInd w:val="0"/>
        <w:ind w:left="993"/>
        <w:rPr>
          <w:rFonts w:eastAsia="Cambria" w:cs="Arial"/>
          <w:szCs w:val="20"/>
        </w:rPr>
      </w:pPr>
    </w:p>
    <w:p w14:paraId="64E5FC4F" w14:textId="2053E034" w:rsidR="00B60DC2" w:rsidRDefault="00B60DC2" w:rsidP="00DE644D">
      <w:pPr>
        <w:pStyle w:val="ListParagraph"/>
        <w:numPr>
          <w:ilvl w:val="1"/>
          <w:numId w:val="20"/>
        </w:numPr>
        <w:tabs>
          <w:tab w:val="left" w:pos="851"/>
        </w:tabs>
        <w:autoSpaceDE w:val="0"/>
        <w:autoSpaceDN w:val="0"/>
        <w:adjustRightInd w:val="0"/>
        <w:ind w:left="993" w:hanging="567"/>
        <w:rPr>
          <w:rFonts w:eastAsia="Cambria" w:cs="Arial"/>
          <w:szCs w:val="20"/>
        </w:rPr>
      </w:pPr>
      <w:r w:rsidRPr="00BC37E9">
        <w:rPr>
          <w:rFonts w:eastAsia="Cambria" w:cs="Arial"/>
          <w:szCs w:val="20"/>
        </w:rPr>
        <w:t>Beyond 30 September 2020</w:t>
      </w:r>
      <w:r>
        <w:rPr>
          <w:rFonts w:eastAsia="Cambria" w:cs="Arial"/>
          <w:szCs w:val="20"/>
        </w:rPr>
        <w:t xml:space="preserve">, </w:t>
      </w:r>
      <w:r w:rsidRPr="003A2592">
        <w:rPr>
          <w:rFonts w:eastAsia="Cambria" w:cs="Arial"/>
          <w:szCs w:val="20"/>
        </w:rPr>
        <w:t>Multipliers for IPs need to be consulted on each year (</w:t>
      </w:r>
      <w:r>
        <w:rPr>
          <w:rFonts w:eastAsia="Cambria" w:cs="Arial"/>
          <w:szCs w:val="20"/>
        </w:rPr>
        <w:t xml:space="preserve">as per </w:t>
      </w:r>
      <w:r w:rsidRPr="003A2592">
        <w:rPr>
          <w:rFonts w:eastAsia="Cambria" w:cs="Arial"/>
          <w:szCs w:val="20"/>
        </w:rPr>
        <w:t>Article 28 of the EU Tariff code).</w:t>
      </w:r>
      <w:r w:rsidRPr="00207F10">
        <w:rPr>
          <w:rFonts w:eastAsia="Cambria" w:cs="Arial"/>
          <w:szCs w:val="20"/>
        </w:rPr>
        <w:t xml:space="preserve"> </w:t>
      </w:r>
    </w:p>
    <w:p w14:paraId="660D3E2F" w14:textId="77777777" w:rsidR="00B60DC2" w:rsidRPr="006A4545" w:rsidRDefault="00B60DC2" w:rsidP="00B60DC2">
      <w:pPr>
        <w:tabs>
          <w:tab w:val="left" w:pos="851"/>
        </w:tabs>
        <w:autoSpaceDE w:val="0"/>
        <w:autoSpaceDN w:val="0"/>
        <w:adjustRightInd w:val="0"/>
        <w:rPr>
          <w:rFonts w:eastAsia="Cambria" w:cs="Arial"/>
          <w:b/>
          <w:szCs w:val="20"/>
        </w:rPr>
      </w:pPr>
      <w:r w:rsidRPr="006D031E">
        <w:rPr>
          <w:rFonts w:eastAsia="Cambria" w:cs="Arial"/>
          <w:b/>
          <w:szCs w:val="20"/>
        </w:rPr>
        <w:t>Discounts</w:t>
      </w:r>
    </w:p>
    <w:p w14:paraId="12EE10D3" w14:textId="0E1B2BB0" w:rsidR="00B60DC2" w:rsidRPr="00644AA1"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644AA1">
        <w:rPr>
          <w:rFonts w:eastAsia="Cambria" w:cs="Arial"/>
          <w:szCs w:val="20"/>
        </w:rPr>
        <w:t>The pricing of Interruptible</w:t>
      </w:r>
      <w:r w:rsidR="006D6155" w:rsidRPr="00644AA1">
        <w:rPr>
          <w:rFonts w:eastAsia="Cambria" w:cs="Arial"/>
          <w:szCs w:val="20"/>
        </w:rPr>
        <w:t xml:space="preserve"> (Entry)</w:t>
      </w:r>
      <w:r w:rsidRPr="00644AA1">
        <w:rPr>
          <w:rFonts w:eastAsia="Cambria" w:cs="Arial"/>
          <w:szCs w:val="20"/>
        </w:rPr>
        <w:t xml:space="preserve"> / off-peak </w:t>
      </w:r>
      <w:r w:rsidR="006D6155" w:rsidRPr="00644AA1">
        <w:rPr>
          <w:rFonts w:eastAsia="Cambria" w:cs="Arial"/>
          <w:szCs w:val="20"/>
        </w:rPr>
        <w:t xml:space="preserve">(Exit) </w:t>
      </w:r>
      <w:r w:rsidRPr="00644AA1">
        <w:rPr>
          <w:rFonts w:eastAsia="Cambria" w:cs="Arial"/>
          <w:szCs w:val="20"/>
        </w:rPr>
        <w:t>capacity will change from the current pricing approach. It will be consistent with the EU Tariff Code Article 16 and applied to all points. The changes proposed permit an adjustment to the relevant firm entry or exit Reserve Price in the calculation of a non-zero Reserve Price and the calculation of that Reserve Price for interruptible products.</w:t>
      </w:r>
    </w:p>
    <w:p w14:paraId="52081EC1" w14:textId="77777777" w:rsidR="00B60DC2" w:rsidRPr="003A2592" w:rsidRDefault="00B60DC2" w:rsidP="00B60DC2">
      <w:pPr>
        <w:pStyle w:val="ListParagraph"/>
        <w:rPr>
          <w:rFonts w:eastAsia="Cambria" w:cs="Arial"/>
          <w:szCs w:val="20"/>
        </w:rPr>
      </w:pPr>
    </w:p>
    <w:p w14:paraId="1C90C37B"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664520">
        <w:rPr>
          <w:rFonts w:eastAsia="Cambria" w:cs="Arial"/>
          <w:szCs w:val="20"/>
        </w:rPr>
        <w:t>The adjustment applied will be proportional to the probability of interruption and will be forward looking based upon an expectation of interruption over the coming year. An adjustment factor (</w:t>
      </w:r>
      <w:r>
        <w:rPr>
          <w:rFonts w:eastAsia="Cambria" w:cs="Arial"/>
          <w:szCs w:val="20"/>
        </w:rPr>
        <w:t>‘</w:t>
      </w:r>
      <w:r w:rsidRPr="00664520">
        <w:rPr>
          <w:rFonts w:eastAsia="Cambria" w:cs="Arial"/>
          <w:szCs w:val="20"/>
        </w:rPr>
        <w:t>A</w:t>
      </w:r>
      <w:r>
        <w:rPr>
          <w:rFonts w:eastAsia="Cambria" w:cs="Arial"/>
          <w:szCs w:val="20"/>
        </w:rPr>
        <w:t>’</w:t>
      </w:r>
      <w:r w:rsidRPr="00664520">
        <w:rPr>
          <w:rFonts w:eastAsia="Cambria" w:cs="Arial"/>
          <w:szCs w:val="20"/>
        </w:rPr>
        <w:t xml:space="preserve"> factor) may also be applied to reflect the estimated economic value of the product which will be </w:t>
      </w:r>
      <w:r>
        <w:rPr>
          <w:rFonts w:eastAsia="Cambria" w:cs="Arial"/>
          <w:szCs w:val="20"/>
        </w:rPr>
        <w:t>factored into the assessment</w:t>
      </w:r>
      <w:r w:rsidRPr="00664520">
        <w:rPr>
          <w:rFonts w:eastAsia="Cambria" w:cs="Arial"/>
          <w:szCs w:val="20"/>
        </w:rPr>
        <w:t>. Together</w:t>
      </w:r>
      <w:r>
        <w:rPr>
          <w:rFonts w:eastAsia="Cambria" w:cs="Arial"/>
          <w:szCs w:val="20"/>
        </w:rPr>
        <w:t>,</w:t>
      </w:r>
      <w:r w:rsidRPr="00664520">
        <w:rPr>
          <w:rFonts w:eastAsia="Cambria" w:cs="Arial"/>
          <w:szCs w:val="20"/>
        </w:rPr>
        <w:t xml:space="preserve"> the probability of interruption and the </w:t>
      </w:r>
      <w:r>
        <w:rPr>
          <w:rFonts w:eastAsia="Cambria" w:cs="Arial"/>
          <w:szCs w:val="20"/>
        </w:rPr>
        <w:t>‘A’</w:t>
      </w:r>
      <w:r w:rsidRPr="00664520">
        <w:rPr>
          <w:rFonts w:eastAsia="Cambria" w:cs="Arial"/>
          <w:szCs w:val="20"/>
        </w:rPr>
        <w:t xml:space="preserve"> factor make up the adjustment to be applied to the</w:t>
      </w:r>
      <w:r>
        <w:rPr>
          <w:rFonts w:eastAsia="Cambria" w:cs="Arial"/>
          <w:szCs w:val="20"/>
        </w:rPr>
        <w:t xml:space="preserve"> Reserve</w:t>
      </w:r>
      <w:r w:rsidRPr="00664520">
        <w:rPr>
          <w:rFonts w:eastAsia="Cambria" w:cs="Arial"/>
          <w:szCs w:val="20"/>
        </w:rPr>
        <w:t xml:space="preserve"> </w:t>
      </w:r>
      <w:r>
        <w:rPr>
          <w:rFonts w:eastAsia="Cambria" w:cs="Arial"/>
          <w:szCs w:val="20"/>
        </w:rPr>
        <w:t>P</w:t>
      </w:r>
      <w:r w:rsidRPr="00664520">
        <w:rPr>
          <w:rFonts w:eastAsia="Cambria" w:cs="Arial"/>
          <w:szCs w:val="20"/>
        </w:rPr>
        <w:t xml:space="preserve">rice of the equivalent standard firm capacity product. </w:t>
      </w:r>
    </w:p>
    <w:p w14:paraId="78A818B3" w14:textId="77777777" w:rsidR="00B60DC2" w:rsidRPr="00F03BFA" w:rsidRDefault="00B60DC2" w:rsidP="00B60DC2">
      <w:pPr>
        <w:pStyle w:val="ListParagraph"/>
        <w:rPr>
          <w:rFonts w:eastAsia="Cambria" w:cs="Arial"/>
          <w:szCs w:val="20"/>
        </w:rPr>
      </w:pPr>
    </w:p>
    <w:p w14:paraId="63C8951E" w14:textId="601EF063" w:rsidR="00B60DC2" w:rsidRPr="0014449A" w:rsidRDefault="00B60DC2" w:rsidP="00DE644D">
      <w:pPr>
        <w:pStyle w:val="ListParagraph"/>
        <w:numPr>
          <w:ilvl w:val="1"/>
          <w:numId w:val="20"/>
        </w:numPr>
        <w:tabs>
          <w:tab w:val="left" w:pos="851"/>
          <w:tab w:val="left" w:pos="993"/>
        </w:tabs>
        <w:autoSpaceDE w:val="0"/>
        <w:autoSpaceDN w:val="0"/>
        <w:adjustRightInd w:val="0"/>
        <w:ind w:left="993" w:hanging="567"/>
        <w:rPr>
          <w:rFonts w:eastAsia="Cambria" w:cs="Arial"/>
          <w:szCs w:val="20"/>
        </w:rPr>
      </w:pPr>
      <w:r w:rsidRPr="0014449A">
        <w:rPr>
          <w:rFonts w:eastAsia="Cambria" w:cs="Arial"/>
          <w:szCs w:val="20"/>
        </w:rPr>
        <w:t>Within the EU Tariff Code there are requirements to apply f</w:t>
      </w:r>
      <w:r w:rsidRPr="00615627">
        <w:rPr>
          <w:rFonts w:eastAsia="Cambria" w:cs="Arial"/>
          <w:szCs w:val="20"/>
        </w:rPr>
        <w:t>urther discounts for storage capacity, where that discount must be at least 50%. This minimum discount is specific to storage in order to avoid double charging and in recognition of the general contribution to system flexibility and security of supply of such infrastructure.</w:t>
      </w:r>
      <w:r w:rsidR="00917C17">
        <w:rPr>
          <w:rFonts w:eastAsia="Cambria" w:cs="Arial"/>
          <w:szCs w:val="20"/>
        </w:rPr>
        <w:t xml:space="preserve"> </w:t>
      </w:r>
      <w:r w:rsidR="00964525">
        <w:rPr>
          <w:rFonts w:eastAsia="Cambria" w:cs="Arial"/>
          <w:szCs w:val="20"/>
        </w:rPr>
        <w:t xml:space="preserve"> </w:t>
      </w:r>
      <w:r w:rsidR="00917C17">
        <w:rPr>
          <w:rFonts w:eastAsia="Cambria" w:cs="Arial"/>
          <w:szCs w:val="20"/>
        </w:rPr>
        <w:t xml:space="preserve">RWE </w:t>
      </w:r>
      <w:r>
        <w:rPr>
          <w:rFonts w:eastAsia="Cambria" w:cs="Arial"/>
          <w:szCs w:val="20"/>
        </w:rPr>
        <w:t>proposes an enduring storage discount value but recognises that EU Ta</w:t>
      </w:r>
      <w:r w:rsidR="00E27608">
        <w:rPr>
          <w:rFonts w:eastAsia="Cambria" w:cs="Arial"/>
          <w:szCs w:val="20"/>
        </w:rPr>
        <w:t>r</w:t>
      </w:r>
      <w:r>
        <w:rPr>
          <w:rFonts w:eastAsia="Cambria" w:cs="Arial"/>
          <w:szCs w:val="20"/>
        </w:rPr>
        <w:t xml:space="preserve">iff Code requirements for the charging regime to be reviewed, as a whole, at least every 5 years. </w:t>
      </w:r>
    </w:p>
    <w:p w14:paraId="210D971D" w14:textId="77777777" w:rsidR="00B60DC2" w:rsidRDefault="00B60DC2" w:rsidP="00B60DC2">
      <w:pPr>
        <w:pStyle w:val="ListParagraph"/>
        <w:tabs>
          <w:tab w:val="left" w:pos="993"/>
        </w:tabs>
        <w:autoSpaceDE w:val="0"/>
        <w:autoSpaceDN w:val="0"/>
        <w:adjustRightInd w:val="0"/>
        <w:ind w:left="993"/>
        <w:rPr>
          <w:rFonts w:eastAsia="Cambria" w:cs="Arial"/>
          <w:szCs w:val="20"/>
        </w:rPr>
      </w:pPr>
    </w:p>
    <w:p w14:paraId="216AE6A3" w14:textId="06143638"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Any specific ‘site type’ discounts contemplated by the EU Tariff Code (Article 9) are </w:t>
      </w:r>
      <w:r w:rsidRPr="00207F10">
        <w:rPr>
          <w:rFonts w:eastAsia="Cambria" w:cs="Arial"/>
          <w:szCs w:val="20"/>
        </w:rPr>
        <w:t>applied to</w:t>
      </w:r>
      <w:r>
        <w:rPr>
          <w:rFonts w:eastAsia="Cambria" w:cs="Arial"/>
          <w:szCs w:val="20"/>
        </w:rPr>
        <w:t xml:space="preserve"> the Reserve Price to </w:t>
      </w:r>
      <w:r w:rsidRPr="00207F10">
        <w:rPr>
          <w:rFonts w:eastAsia="Cambria" w:cs="Arial"/>
          <w:szCs w:val="20"/>
        </w:rPr>
        <w:t xml:space="preserve">produce </w:t>
      </w:r>
      <w:r>
        <w:rPr>
          <w:rFonts w:eastAsia="Cambria" w:cs="Arial"/>
          <w:szCs w:val="20"/>
        </w:rPr>
        <w:t xml:space="preserve">a final </w:t>
      </w:r>
      <w:r w:rsidRPr="00207F10">
        <w:rPr>
          <w:rFonts w:eastAsia="Cambria" w:cs="Arial"/>
          <w:szCs w:val="20"/>
        </w:rPr>
        <w:t xml:space="preserve">Reserve Price for the particular </w:t>
      </w:r>
      <w:r>
        <w:rPr>
          <w:rFonts w:eastAsia="Cambria" w:cs="Arial"/>
          <w:szCs w:val="20"/>
        </w:rPr>
        <w:t xml:space="preserve">Firm </w:t>
      </w:r>
      <w:r w:rsidRPr="00207F10">
        <w:rPr>
          <w:rFonts w:eastAsia="Cambria" w:cs="Arial"/>
          <w:szCs w:val="20"/>
        </w:rPr>
        <w:t>Entry or Exit Capacity</w:t>
      </w:r>
      <w:r>
        <w:rPr>
          <w:rFonts w:eastAsia="Cambria" w:cs="Arial"/>
          <w:szCs w:val="20"/>
        </w:rPr>
        <w:t xml:space="preserve"> product at that particular point. </w:t>
      </w:r>
      <w:r w:rsidRPr="00207F10">
        <w:rPr>
          <w:rFonts w:eastAsia="Cambria" w:cs="Arial"/>
          <w:szCs w:val="20"/>
        </w:rPr>
        <w:t xml:space="preserve"> </w:t>
      </w:r>
      <w:r w:rsidRPr="00664520">
        <w:rPr>
          <w:rFonts w:eastAsia="Cambria" w:cs="Arial"/>
          <w:szCs w:val="20"/>
        </w:rPr>
        <w:t>The adjustment for Entry Points and Exit Points will be based on the value</w:t>
      </w:r>
      <w:r>
        <w:rPr>
          <w:rFonts w:eastAsia="Cambria" w:cs="Arial"/>
          <w:szCs w:val="20"/>
        </w:rPr>
        <w:t>s</w:t>
      </w:r>
      <w:r w:rsidRPr="00664520">
        <w:rPr>
          <w:rFonts w:eastAsia="Cambria" w:cs="Arial"/>
          <w:szCs w:val="20"/>
        </w:rPr>
        <w:t xml:space="preserve"> </w:t>
      </w:r>
      <w:r>
        <w:rPr>
          <w:rFonts w:eastAsia="Cambria" w:cs="Arial"/>
          <w:szCs w:val="20"/>
        </w:rPr>
        <w:t xml:space="preserve">specified </w:t>
      </w:r>
      <w:r w:rsidRPr="00664520">
        <w:rPr>
          <w:rFonts w:eastAsia="Cambria" w:cs="Arial"/>
          <w:szCs w:val="20"/>
        </w:rPr>
        <w:t xml:space="preserve">in the </w:t>
      </w:r>
      <w:r>
        <w:rPr>
          <w:rFonts w:eastAsia="Cambria" w:cs="Arial"/>
          <w:szCs w:val="20"/>
        </w:rPr>
        <w:t xml:space="preserve">Transportation </w:t>
      </w:r>
      <w:r w:rsidRPr="00664520">
        <w:rPr>
          <w:rFonts w:eastAsia="Cambria" w:cs="Arial"/>
          <w:szCs w:val="20"/>
        </w:rPr>
        <w:t>Statement</w:t>
      </w:r>
      <w:r w:rsidR="007A640D">
        <w:rPr>
          <w:rFonts w:eastAsia="Cambria" w:cs="Arial"/>
          <w:szCs w:val="20"/>
        </w:rPr>
        <w:t>.</w:t>
      </w:r>
    </w:p>
    <w:p w14:paraId="1D1ED069" w14:textId="77777777" w:rsidR="00B60DC2" w:rsidRPr="00636F80" w:rsidRDefault="00B60DC2" w:rsidP="00B60DC2">
      <w:pPr>
        <w:tabs>
          <w:tab w:val="left" w:pos="851"/>
        </w:tabs>
        <w:autoSpaceDE w:val="0"/>
        <w:autoSpaceDN w:val="0"/>
        <w:adjustRightInd w:val="0"/>
        <w:rPr>
          <w:rFonts w:eastAsia="Cambria" w:cs="Arial"/>
          <w:b/>
          <w:szCs w:val="20"/>
        </w:rPr>
      </w:pPr>
      <w:r w:rsidRPr="00636F80">
        <w:rPr>
          <w:rFonts w:eastAsia="Cambria" w:cs="Arial"/>
          <w:b/>
          <w:szCs w:val="20"/>
        </w:rPr>
        <w:t>Revenue Recovery</w:t>
      </w:r>
      <w:r>
        <w:rPr>
          <w:rFonts w:eastAsia="Cambria" w:cs="Arial"/>
          <w:b/>
          <w:szCs w:val="20"/>
        </w:rPr>
        <w:t xml:space="preserve"> </w:t>
      </w:r>
    </w:p>
    <w:p w14:paraId="422E13C7" w14:textId="22B665EA" w:rsidR="00B60DC2" w:rsidRDefault="00556E71"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These </w:t>
      </w:r>
      <w:r w:rsidR="00B60DC2" w:rsidRPr="00A234D7">
        <w:rPr>
          <w:rFonts w:eastAsia="Cambria" w:cs="Arial"/>
          <w:szCs w:val="20"/>
        </w:rPr>
        <w:t xml:space="preserve"> proposals</w:t>
      </w:r>
      <w:r w:rsidR="00B60DC2" w:rsidRPr="00DA2476">
        <w:rPr>
          <w:rFonts w:eastAsia="Cambria" w:cs="Arial"/>
          <w:szCs w:val="20"/>
        </w:rPr>
        <w:t xml:space="preserve"> incorporate a mechanism to manage the consequence of under or over recovery of revenues from Transmission Services Capacity Charges. </w:t>
      </w:r>
      <w:r w:rsidR="00B60DC2">
        <w:rPr>
          <w:rFonts w:eastAsia="Cambria" w:cs="Arial"/>
          <w:szCs w:val="20"/>
        </w:rPr>
        <w:t xml:space="preserve">The approach advocated is an initial period where these Revenue Recovery charges are applied </w:t>
      </w:r>
      <w:r w:rsidR="00644AA1">
        <w:rPr>
          <w:rFonts w:eastAsia="Cambria" w:cs="Arial"/>
          <w:szCs w:val="20"/>
        </w:rPr>
        <w:t xml:space="preserve">at most points </w:t>
      </w:r>
      <w:r w:rsidR="00B60DC2">
        <w:rPr>
          <w:rFonts w:eastAsia="Cambria" w:cs="Arial"/>
          <w:szCs w:val="20"/>
        </w:rPr>
        <w:t>as a flow based (</w:t>
      </w:r>
      <w:r w:rsidR="00B60DC2" w:rsidRPr="00A234D7">
        <w:rPr>
          <w:rFonts w:eastAsia="Cambria" w:cs="Arial"/>
          <w:szCs w:val="20"/>
        </w:rPr>
        <w:t>commodity</w:t>
      </w:r>
      <w:r w:rsidR="00B60DC2">
        <w:rPr>
          <w:rFonts w:eastAsia="Cambria" w:cs="Arial"/>
          <w:szCs w:val="20"/>
        </w:rPr>
        <w:t xml:space="preserve">) </w:t>
      </w:r>
      <w:r w:rsidR="00B60DC2" w:rsidRPr="00A234D7">
        <w:rPr>
          <w:rFonts w:eastAsia="Cambria" w:cs="Arial"/>
          <w:szCs w:val="20"/>
        </w:rPr>
        <w:t xml:space="preserve">charge </w:t>
      </w:r>
      <w:r w:rsidR="00B60DC2">
        <w:rPr>
          <w:rFonts w:eastAsia="Cambria" w:cs="Arial"/>
          <w:szCs w:val="20"/>
        </w:rPr>
        <w:t xml:space="preserve">which then transitions to a </w:t>
      </w:r>
      <w:r w:rsidR="00AE19CA">
        <w:rPr>
          <w:rFonts w:eastAsia="Cambria" w:cs="Arial"/>
          <w:szCs w:val="20"/>
        </w:rPr>
        <w:t>capacity-based</w:t>
      </w:r>
      <w:r w:rsidR="00B60DC2">
        <w:rPr>
          <w:rFonts w:eastAsia="Cambria" w:cs="Arial"/>
          <w:szCs w:val="20"/>
        </w:rPr>
        <w:t xml:space="preserve"> charge on an enduring basis.</w:t>
      </w:r>
    </w:p>
    <w:p w14:paraId="7CB985A4" w14:textId="77777777" w:rsidR="00B60DC2" w:rsidRDefault="00B60DC2" w:rsidP="00B60DC2">
      <w:pPr>
        <w:pStyle w:val="ListParagraph"/>
        <w:tabs>
          <w:tab w:val="left" w:pos="993"/>
        </w:tabs>
        <w:autoSpaceDE w:val="0"/>
        <w:autoSpaceDN w:val="0"/>
        <w:adjustRightInd w:val="0"/>
        <w:ind w:left="993"/>
        <w:rPr>
          <w:rFonts w:eastAsia="Cambria" w:cs="Arial"/>
          <w:szCs w:val="20"/>
        </w:rPr>
      </w:pPr>
    </w:p>
    <w:p w14:paraId="7448E84D" w14:textId="06B87E5E" w:rsidR="00B60DC2" w:rsidRPr="00DA2476"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Whilst </w:t>
      </w:r>
      <w:r w:rsidR="002F7594">
        <w:rPr>
          <w:rFonts w:eastAsia="Cambria" w:cs="Arial"/>
          <w:szCs w:val="20"/>
        </w:rPr>
        <w:t>RWE recognises</w:t>
      </w:r>
      <w:r>
        <w:rPr>
          <w:rFonts w:eastAsia="Cambria" w:cs="Arial"/>
          <w:szCs w:val="20"/>
        </w:rPr>
        <w:t xml:space="preserve"> that use of commodity (as opposed to capacity) charges </w:t>
      </w:r>
      <w:r w:rsidRPr="00A234D7">
        <w:rPr>
          <w:rFonts w:eastAsia="Cambria" w:cs="Arial"/>
          <w:szCs w:val="20"/>
        </w:rPr>
        <w:t xml:space="preserve">must be </w:t>
      </w:r>
      <w:r>
        <w:rPr>
          <w:rFonts w:eastAsia="Cambria" w:cs="Arial"/>
          <w:szCs w:val="20"/>
        </w:rPr>
        <w:t>the</w:t>
      </w:r>
      <w:r w:rsidRPr="00A234D7">
        <w:rPr>
          <w:rFonts w:eastAsia="Cambria" w:cs="Arial"/>
          <w:szCs w:val="20"/>
        </w:rPr>
        <w:t xml:space="preserve"> exception within the overall charging</w:t>
      </w:r>
      <w:r w:rsidRPr="00DA2476">
        <w:rPr>
          <w:rFonts w:eastAsia="Cambria" w:cs="Arial"/>
          <w:szCs w:val="20"/>
        </w:rPr>
        <w:t xml:space="preserve"> proposals to be compliant with </w:t>
      </w:r>
      <w:r>
        <w:rPr>
          <w:rFonts w:eastAsia="Cambria" w:cs="Arial"/>
          <w:szCs w:val="20"/>
        </w:rPr>
        <w:t xml:space="preserve">the </w:t>
      </w:r>
      <w:r w:rsidRPr="0065262A">
        <w:rPr>
          <w:rFonts w:eastAsia="Cambria" w:cs="Arial"/>
          <w:szCs w:val="20"/>
        </w:rPr>
        <w:t>EU Tariff Code</w:t>
      </w:r>
      <w:r>
        <w:rPr>
          <w:rFonts w:eastAsia="Cambria" w:cs="Arial"/>
          <w:szCs w:val="20"/>
        </w:rPr>
        <w:t xml:space="preserve">, </w:t>
      </w:r>
      <w:r w:rsidR="009A049E">
        <w:rPr>
          <w:rFonts w:eastAsia="Cambria" w:cs="Arial"/>
          <w:szCs w:val="20"/>
        </w:rPr>
        <w:t>we</w:t>
      </w:r>
      <w:r w:rsidRPr="00A234D7">
        <w:rPr>
          <w:rFonts w:eastAsia="Cambria" w:cs="Arial"/>
          <w:szCs w:val="20"/>
        </w:rPr>
        <w:t xml:space="preserve"> </w:t>
      </w:r>
      <w:r w:rsidRPr="00A234D7">
        <w:rPr>
          <w:rFonts w:eastAsia="Cambria" w:cs="Arial"/>
          <w:szCs w:val="20"/>
        </w:rPr>
        <w:lastRenderedPageBreak/>
        <w:t xml:space="preserve">believe </w:t>
      </w:r>
      <w:r w:rsidRPr="00DA2476">
        <w:rPr>
          <w:rFonts w:eastAsia="Cambria" w:cs="Arial"/>
          <w:szCs w:val="20"/>
        </w:rPr>
        <w:t xml:space="preserve">this approach is </w:t>
      </w:r>
      <w:r>
        <w:rPr>
          <w:rFonts w:eastAsia="Cambria" w:cs="Arial"/>
          <w:szCs w:val="20"/>
        </w:rPr>
        <w:t xml:space="preserve">appropriate in this case. This is on the basis that it is </w:t>
      </w:r>
      <w:r w:rsidRPr="00A234D7">
        <w:rPr>
          <w:rFonts w:eastAsia="Cambria" w:cs="Arial"/>
          <w:szCs w:val="20"/>
        </w:rPr>
        <w:t xml:space="preserve">beneficial to managing the under or over recovery of </w:t>
      </w:r>
      <w:r>
        <w:rPr>
          <w:rFonts w:eastAsia="Cambria" w:cs="Arial"/>
          <w:szCs w:val="20"/>
        </w:rPr>
        <w:t>T</w:t>
      </w:r>
      <w:r w:rsidRPr="00A234D7">
        <w:rPr>
          <w:rFonts w:eastAsia="Cambria" w:cs="Arial"/>
          <w:szCs w:val="20"/>
        </w:rPr>
        <w:t xml:space="preserve">ransmission </w:t>
      </w:r>
      <w:r>
        <w:rPr>
          <w:rFonts w:eastAsia="Cambria" w:cs="Arial"/>
          <w:szCs w:val="20"/>
        </w:rPr>
        <w:t>S</w:t>
      </w:r>
      <w:r w:rsidRPr="00A234D7">
        <w:rPr>
          <w:rFonts w:eastAsia="Cambria" w:cs="Arial"/>
          <w:szCs w:val="20"/>
        </w:rPr>
        <w:t xml:space="preserve">ervices revenue until such time as </w:t>
      </w:r>
      <w:r w:rsidR="00CD69E0">
        <w:rPr>
          <w:rFonts w:eastAsia="Cambria" w:cs="Arial"/>
          <w:szCs w:val="20"/>
        </w:rPr>
        <w:t>the</w:t>
      </w:r>
      <w:r w:rsidRPr="00A234D7">
        <w:rPr>
          <w:rFonts w:eastAsia="Cambria" w:cs="Arial"/>
          <w:szCs w:val="20"/>
        </w:rPr>
        <w:t xml:space="preserve"> industry</w:t>
      </w:r>
      <w:r w:rsidR="00CD69E0">
        <w:rPr>
          <w:rFonts w:eastAsia="Cambria" w:cs="Arial"/>
          <w:szCs w:val="20"/>
        </w:rPr>
        <w:t xml:space="preserve"> </w:t>
      </w:r>
      <w:r w:rsidRPr="00A234D7">
        <w:rPr>
          <w:rFonts w:eastAsia="Cambria" w:cs="Arial"/>
          <w:szCs w:val="20"/>
        </w:rPr>
        <w:t xml:space="preserve">can have confidence in the production and use of a capacity forecast that can be used both for the purposes of setting </w:t>
      </w:r>
      <w:r w:rsidRPr="00DA2476">
        <w:rPr>
          <w:rFonts w:eastAsia="Cambria" w:cs="Arial"/>
          <w:szCs w:val="20"/>
        </w:rPr>
        <w:t xml:space="preserve">capacity reserve prices and for managing revenue recovery, where needed. </w:t>
      </w:r>
    </w:p>
    <w:p w14:paraId="2C04B867" w14:textId="77777777" w:rsidR="00B60DC2" w:rsidRPr="0061763F" w:rsidRDefault="00B60DC2" w:rsidP="00B60DC2">
      <w:pPr>
        <w:pStyle w:val="ListParagraph"/>
        <w:tabs>
          <w:tab w:val="left" w:pos="993"/>
        </w:tabs>
        <w:autoSpaceDE w:val="0"/>
        <w:autoSpaceDN w:val="0"/>
        <w:adjustRightInd w:val="0"/>
        <w:ind w:left="993"/>
        <w:rPr>
          <w:rFonts w:eastAsia="Cambria" w:cs="Arial"/>
          <w:szCs w:val="20"/>
        </w:rPr>
      </w:pPr>
    </w:p>
    <w:p w14:paraId="4C230695" w14:textId="091446B6" w:rsidR="00B60DC2" w:rsidRDefault="00901596"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RWE </w:t>
      </w:r>
      <w:r w:rsidR="00B60DC2">
        <w:rPr>
          <w:rFonts w:eastAsia="Cambria" w:cs="Arial"/>
          <w:szCs w:val="20"/>
        </w:rPr>
        <w:t xml:space="preserve"> </w:t>
      </w:r>
      <w:r w:rsidR="00DA592C">
        <w:rPr>
          <w:rFonts w:eastAsia="Cambria" w:cs="Arial"/>
          <w:szCs w:val="20"/>
        </w:rPr>
        <w:t>considers</w:t>
      </w:r>
      <w:r w:rsidR="00B60DC2">
        <w:rPr>
          <w:rFonts w:eastAsia="Cambria" w:cs="Arial"/>
          <w:szCs w:val="20"/>
        </w:rPr>
        <w:t xml:space="preserve"> that t</w:t>
      </w:r>
      <w:r w:rsidR="00B60DC2" w:rsidRPr="0061763F">
        <w:rPr>
          <w:rFonts w:eastAsia="Cambria" w:cs="Arial"/>
          <w:szCs w:val="20"/>
        </w:rPr>
        <w:t xml:space="preserve">he proposed transition is as short as practicable and provides a means to mitigate the risks associated with </w:t>
      </w:r>
      <w:r w:rsidR="00B60DC2">
        <w:rPr>
          <w:rFonts w:eastAsia="Cambria" w:cs="Arial"/>
          <w:szCs w:val="20"/>
        </w:rPr>
        <w:t>T</w:t>
      </w:r>
      <w:r w:rsidR="00B60DC2" w:rsidRPr="0061763F">
        <w:rPr>
          <w:rFonts w:eastAsia="Cambria" w:cs="Arial"/>
          <w:szCs w:val="20"/>
        </w:rPr>
        <w:t xml:space="preserve">ransmission </w:t>
      </w:r>
      <w:r w:rsidR="00B60DC2">
        <w:rPr>
          <w:rFonts w:eastAsia="Cambria" w:cs="Arial"/>
          <w:szCs w:val="20"/>
        </w:rPr>
        <w:t>S</w:t>
      </w:r>
      <w:r w:rsidR="00B60DC2" w:rsidRPr="0061763F">
        <w:rPr>
          <w:rFonts w:eastAsia="Cambria" w:cs="Arial"/>
          <w:szCs w:val="20"/>
        </w:rPr>
        <w:t xml:space="preserve">ervices revenue being wholly capacity based from </w:t>
      </w:r>
      <w:r w:rsidR="00B60DC2">
        <w:rPr>
          <w:rFonts w:eastAsia="Cambria" w:cs="Arial"/>
          <w:szCs w:val="20"/>
        </w:rPr>
        <w:t xml:space="preserve">October </w:t>
      </w:r>
      <w:r w:rsidR="00B60DC2" w:rsidRPr="0061763F">
        <w:rPr>
          <w:rFonts w:eastAsia="Cambria" w:cs="Arial"/>
          <w:szCs w:val="20"/>
        </w:rPr>
        <w:t xml:space="preserve">2019. Without evidence of the change in behaviours for capacity bookings under the new </w:t>
      </w:r>
      <w:r w:rsidR="00AE19CA" w:rsidRPr="0061763F">
        <w:rPr>
          <w:rFonts w:eastAsia="Cambria" w:cs="Arial"/>
          <w:szCs w:val="20"/>
        </w:rPr>
        <w:t>regime and</w:t>
      </w:r>
      <w:r w:rsidR="00B60DC2" w:rsidRPr="0061763F">
        <w:rPr>
          <w:rFonts w:eastAsia="Cambria" w:cs="Arial"/>
          <w:szCs w:val="20"/>
        </w:rPr>
        <w:t xml:space="preserve"> given </w:t>
      </w:r>
      <w:r w:rsidR="00B60DC2">
        <w:rPr>
          <w:rFonts w:eastAsia="Cambria" w:cs="Arial"/>
          <w:szCs w:val="20"/>
        </w:rPr>
        <w:t>National Grid’s</w:t>
      </w:r>
      <w:r w:rsidR="00B60DC2" w:rsidRPr="0061763F">
        <w:rPr>
          <w:rFonts w:eastAsia="Cambria" w:cs="Arial"/>
          <w:szCs w:val="20"/>
        </w:rPr>
        <w:t xml:space="preserve"> experience </w:t>
      </w:r>
      <w:r w:rsidR="00B60DC2">
        <w:rPr>
          <w:rFonts w:eastAsia="Cambria" w:cs="Arial"/>
          <w:szCs w:val="20"/>
        </w:rPr>
        <w:t xml:space="preserve">to date </w:t>
      </w:r>
      <w:r w:rsidR="00B60DC2" w:rsidRPr="0061763F">
        <w:rPr>
          <w:rFonts w:eastAsia="Cambria" w:cs="Arial"/>
          <w:szCs w:val="20"/>
        </w:rPr>
        <w:t>in the use of commodity to manage revenue recovery, the temporary use of commodity as revenue recovery charge will be an effective way to manage the revenue under / over recovery in compliance with Article 17(1)</w:t>
      </w:r>
      <w:r w:rsidR="00B60DC2">
        <w:rPr>
          <w:rFonts w:eastAsia="Cambria" w:cs="Arial"/>
          <w:szCs w:val="20"/>
        </w:rPr>
        <w:t xml:space="preserve"> of the </w:t>
      </w:r>
      <w:r w:rsidR="00B60DC2" w:rsidRPr="0065262A">
        <w:rPr>
          <w:rFonts w:eastAsia="Cambria" w:cs="Arial"/>
          <w:szCs w:val="20"/>
        </w:rPr>
        <w:t>EU Tariff Code</w:t>
      </w:r>
      <w:r w:rsidR="00B60DC2">
        <w:rPr>
          <w:rFonts w:eastAsia="Cambria" w:cs="Arial"/>
          <w:szCs w:val="20"/>
        </w:rPr>
        <w:t xml:space="preserve">. It will also afford National Grid </w:t>
      </w:r>
      <w:r w:rsidR="00B60DC2" w:rsidRPr="00A14F26">
        <w:rPr>
          <w:rFonts w:eastAsia="Cambria" w:cs="Arial"/>
          <w:szCs w:val="20"/>
        </w:rPr>
        <w:t xml:space="preserve">time to develop a capacity booking forecast </w:t>
      </w:r>
      <w:r w:rsidR="00B60DC2">
        <w:rPr>
          <w:rFonts w:eastAsia="Cambria" w:cs="Arial"/>
          <w:szCs w:val="20"/>
        </w:rPr>
        <w:t xml:space="preserve">capability </w:t>
      </w:r>
      <w:r w:rsidR="00B60DC2" w:rsidRPr="00A14F26">
        <w:rPr>
          <w:rFonts w:eastAsia="Cambria" w:cs="Arial"/>
          <w:szCs w:val="20"/>
        </w:rPr>
        <w:t xml:space="preserve">learning from </w:t>
      </w:r>
      <w:r w:rsidR="00B60DC2">
        <w:rPr>
          <w:rFonts w:eastAsia="Cambria" w:cs="Arial"/>
          <w:szCs w:val="20"/>
        </w:rPr>
        <w:t>any changing capacity booking</w:t>
      </w:r>
      <w:r w:rsidR="00B60DC2" w:rsidRPr="00A14F26">
        <w:rPr>
          <w:rFonts w:eastAsia="Cambria" w:cs="Arial"/>
          <w:szCs w:val="20"/>
        </w:rPr>
        <w:t xml:space="preserve"> behaviours in the market.</w:t>
      </w:r>
      <w:r w:rsidR="00B60DC2" w:rsidRPr="0061763F">
        <w:rPr>
          <w:rFonts w:eastAsia="Cambria" w:cs="Arial"/>
          <w:szCs w:val="20"/>
        </w:rPr>
        <w:t xml:space="preserve"> </w:t>
      </w:r>
    </w:p>
    <w:p w14:paraId="76C060AF" w14:textId="77777777" w:rsidR="00B60DC2" w:rsidRPr="00A234D7" w:rsidRDefault="00B60DC2" w:rsidP="00B60DC2">
      <w:pPr>
        <w:pStyle w:val="ListParagraph"/>
        <w:rPr>
          <w:rFonts w:eastAsia="Cambria" w:cs="Arial"/>
          <w:szCs w:val="20"/>
        </w:rPr>
      </w:pPr>
    </w:p>
    <w:p w14:paraId="4D4A229E" w14:textId="6B62C179"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A14F26">
        <w:rPr>
          <w:rFonts w:eastAsia="Cambria" w:cs="Arial"/>
          <w:szCs w:val="20"/>
        </w:rPr>
        <w:t xml:space="preserve">From </w:t>
      </w:r>
      <w:r>
        <w:rPr>
          <w:rFonts w:eastAsia="Cambria" w:cs="Arial"/>
          <w:szCs w:val="20"/>
        </w:rPr>
        <w:t xml:space="preserve">October </w:t>
      </w:r>
      <w:r w:rsidRPr="00A14F26">
        <w:rPr>
          <w:rFonts w:eastAsia="Cambria" w:cs="Arial"/>
          <w:szCs w:val="20"/>
        </w:rPr>
        <w:t xml:space="preserve">2021, the charging framework moves away from the commodity charge to a greater dependency on a capacity forecast and a significantly reduced revenue recovery charge that would be </w:t>
      </w:r>
      <w:r w:rsidR="00AE19CA" w:rsidRPr="00A14F26">
        <w:rPr>
          <w:rFonts w:eastAsia="Cambria" w:cs="Arial"/>
          <w:szCs w:val="20"/>
        </w:rPr>
        <w:t>capacity-based</w:t>
      </w:r>
      <w:r w:rsidRPr="00A14F26">
        <w:rPr>
          <w:rFonts w:eastAsia="Cambria" w:cs="Arial"/>
          <w:szCs w:val="20"/>
        </w:rPr>
        <w:t xml:space="preserve"> achieving 100% capacity </w:t>
      </w:r>
      <w:r>
        <w:rPr>
          <w:rFonts w:eastAsia="Cambria" w:cs="Arial"/>
          <w:szCs w:val="20"/>
        </w:rPr>
        <w:t xml:space="preserve">basis </w:t>
      </w:r>
      <w:r w:rsidRPr="00A14F26">
        <w:rPr>
          <w:rFonts w:eastAsia="Cambria" w:cs="Arial"/>
          <w:szCs w:val="20"/>
        </w:rPr>
        <w:t xml:space="preserve">for </w:t>
      </w:r>
      <w:r>
        <w:rPr>
          <w:rFonts w:eastAsia="Cambria" w:cs="Arial"/>
          <w:szCs w:val="20"/>
        </w:rPr>
        <w:t xml:space="preserve">recovery of </w:t>
      </w:r>
      <w:r w:rsidRPr="00A14F26">
        <w:rPr>
          <w:rFonts w:eastAsia="Cambria" w:cs="Arial"/>
          <w:szCs w:val="20"/>
        </w:rPr>
        <w:t>Transmission Services</w:t>
      </w:r>
      <w:r>
        <w:rPr>
          <w:rFonts w:eastAsia="Cambria" w:cs="Arial"/>
          <w:szCs w:val="20"/>
        </w:rPr>
        <w:t xml:space="preserve"> revenue.</w:t>
      </w:r>
    </w:p>
    <w:p w14:paraId="4D8A3F57" w14:textId="77777777" w:rsidR="007B791F" w:rsidRPr="007B791F" w:rsidRDefault="007B791F" w:rsidP="00AE32BC">
      <w:pPr>
        <w:pStyle w:val="ListParagraph"/>
        <w:rPr>
          <w:rFonts w:eastAsia="Cambria" w:cs="Arial"/>
          <w:szCs w:val="20"/>
        </w:rPr>
      </w:pPr>
    </w:p>
    <w:p w14:paraId="626EBE5F" w14:textId="5A184248" w:rsidR="007B791F" w:rsidRDefault="007B791F"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From October 2021, the calculation of the capacity prices will, at the time of calculation, take into account the revenue shortfall from any discounts referred to in paragraphs 3.17 to 3.20</w:t>
      </w:r>
      <w:r w:rsidR="00AB0412">
        <w:rPr>
          <w:rFonts w:eastAsia="Cambria" w:cs="Arial"/>
          <w:szCs w:val="20"/>
        </w:rPr>
        <w:t xml:space="preserve"> of Section 3</w:t>
      </w:r>
      <w:r>
        <w:rPr>
          <w:rFonts w:eastAsia="Cambria" w:cs="Arial"/>
          <w:szCs w:val="20"/>
        </w:rPr>
        <w:t xml:space="preserve">) in order to adjust the reserve prices such that the amount forecast to be under collected as a result of these discounts is reduced. </w:t>
      </w:r>
      <w:r w:rsidR="00AE32BC">
        <w:rPr>
          <w:rFonts w:eastAsia="Cambria" w:cs="Arial"/>
          <w:szCs w:val="20"/>
        </w:rPr>
        <w:t>For the avoidance of doubt</w:t>
      </w:r>
      <w:r w:rsidR="00644AA1">
        <w:rPr>
          <w:rFonts w:eastAsia="Cambria" w:cs="Arial"/>
          <w:szCs w:val="20"/>
        </w:rPr>
        <w:t>,</w:t>
      </w:r>
      <w:r w:rsidR="00AE32BC">
        <w:rPr>
          <w:rFonts w:eastAsia="Cambria" w:cs="Arial"/>
          <w:szCs w:val="20"/>
        </w:rPr>
        <w:t xml:space="preserve"> the calculation of capacity charges from </w:t>
      </w:r>
      <w:r w:rsidR="001B4701">
        <w:rPr>
          <w:rFonts w:eastAsia="Cambria" w:cs="Arial"/>
          <w:szCs w:val="20"/>
        </w:rPr>
        <w:t xml:space="preserve">1 October </w:t>
      </w:r>
      <w:r w:rsidR="00AE32BC">
        <w:rPr>
          <w:rFonts w:eastAsia="Cambria" w:cs="Arial"/>
          <w:szCs w:val="20"/>
        </w:rPr>
        <w:t xml:space="preserve">2019 </w:t>
      </w:r>
      <w:r w:rsidR="001B4701">
        <w:rPr>
          <w:rFonts w:eastAsia="Cambria" w:cs="Arial"/>
          <w:szCs w:val="20"/>
        </w:rPr>
        <w:t xml:space="preserve">to 30 September 2021 </w:t>
      </w:r>
      <w:r w:rsidR="00AE32BC">
        <w:rPr>
          <w:rFonts w:eastAsia="Cambria" w:cs="Arial"/>
          <w:szCs w:val="20"/>
        </w:rPr>
        <w:t xml:space="preserve">will not have this additional step. </w:t>
      </w:r>
    </w:p>
    <w:p w14:paraId="7F78D88B" w14:textId="77777777" w:rsidR="00644AA1" w:rsidRDefault="00644AA1" w:rsidP="00644AA1">
      <w:pPr>
        <w:pStyle w:val="ListParagraph"/>
        <w:tabs>
          <w:tab w:val="left" w:pos="993"/>
        </w:tabs>
        <w:autoSpaceDE w:val="0"/>
        <w:autoSpaceDN w:val="0"/>
        <w:adjustRightInd w:val="0"/>
        <w:ind w:left="1701"/>
        <w:rPr>
          <w:rFonts w:eastAsia="Cambria" w:cs="Arial"/>
          <w:szCs w:val="20"/>
        </w:rPr>
      </w:pPr>
    </w:p>
    <w:p w14:paraId="72FBC6EC" w14:textId="31E1CB59" w:rsidR="007B791F" w:rsidRDefault="007B791F"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The approach in 3.24.1</w:t>
      </w:r>
      <w:r w:rsidR="00A56D74">
        <w:rPr>
          <w:rFonts w:eastAsia="Cambria" w:cs="Arial"/>
          <w:szCs w:val="20"/>
        </w:rPr>
        <w:t>, applicable from October 2021,</w:t>
      </w:r>
      <w:r>
        <w:rPr>
          <w:rFonts w:eastAsia="Cambria" w:cs="Arial"/>
          <w:szCs w:val="20"/>
        </w:rPr>
        <w:t xml:space="preserve"> </w:t>
      </w:r>
      <w:r w:rsidR="00877037">
        <w:rPr>
          <w:rFonts w:eastAsia="Cambria" w:cs="Arial"/>
          <w:szCs w:val="20"/>
        </w:rPr>
        <w:t xml:space="preserve">means that </w:t>
      </w:r>
      <w:r>
        <w:rPr>
          <w:rFonts w:eastAsia="Cambria" w:cs="Arial"/>
          <w:szCs w:val="20"/>
        </w:rPr>
        <w:t xml:space="preserve">less revenue </w:t>
      </w:r>
      <w:r w:rsidR="005B4BF2">
        <w:rPr>
          <w:rFonts w:eastAsia="Cambria" w:cs="Arial"/>
          <w:szCs w:val="20"/>
        </w:rPr>
        <w:t xml:space="preserve">will be </w:t>
      </w:r>
      <w:r>
        <w:rPr>
          <w:rFonts w:eastAsia="Cambria" w:cs="Arial"/>
          <w:szCs w:val="20"/>
        </w:rPr>
        <w:t>required to be collected from the Transmission Services Revenue Recovery charges</w:t>
      </w:r>
      <w:r w:rsidR="005B4BF2">
        <w:rPr>
          <w:rFonts w:eastAsia="Cambria" w:cs="Arial"/>
          <w:szCs w:val="20"/>
        </w:rPr>
        <w:t xml:space="preserve"> than if it were not carried out</w:t>
      </w:r>
      <w:r>
        <w:rPr>
          <w:rFonts w:eastAsia="Cambria" w:cs="Arial"/>
          <w:szCs w:val="20"/>
        </w:rPr>
        <w:t xml:space="preserve">. </w:t>
      </w:r>
      <w:r w:rsidR="005B4BF2">
        <w:rPr>
          <w:rFonts w:eastAsia="Cambria" w:cs="Arial"/>
          <w:szCs w:val="20"/>
        </w:rPr>
        <w:t xml:space="preserve">It is most relevant to do this step from October 2021 at the same time as the FCC is updated. </w:t>
      </w:r>
    </w:p>
    <w:p w14:paraId="301EE9C8" w14:textId="77777777" w:rsidR="00B60DC2" w:rsidRPr="006A4545" w:rsidRDefault="00B60DC2" w:rsidP="00B60DC2">
      <w:pPr>
        <w:tabs>
          <w:tab w:val="left" w:pos="851"/>
        </w:tabs>
        <w:autoSpaceDE w:val="0"/>
        <w:autoSpaceDN w:val="0"/>
        <w:adjustRightInd w:val="0"/>
        <w:rPr>
          <w:rFonts w:eastAsia="Cambria" w:cs="Arial"/>
          <w:b/>
          <w:szCs w:val="20"/>
        </w:rPr>
      </w:pPr>
      <w:r>
        <w:rPr>
          <w:rFonts w:eastAsia="Cambria" w:cs="Arial"/>
          <w:b/>
          <w:szCs w:val="20"/>
        </w:rPr>
        <w:t>NTS Optional Charge</w:t>
      </w:r>
    </w:p>
    <w:p w14:paraId="6DAD90AD" w14:textId="38F052A2" w:rsidR="00022F95" w:rsidRDefault="00AC567B"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RWE </w:t>
      </w:r>
      <w:r w:rsidR="00762315">
        <w:rPr>
          <w:rFonts w:eastAsia="Cambria" w:cs="Arial"/>
          <w:szCs w:val="20"/>
        </w:rPr>
        <w:t xml:space="preserve"> proposes to retain a charge that discourages inefficient bypass of the NTS. The general principle is to retain an incentive to utilise the NTS rather than construct a dedicated pipeline to exit points that are sufficiently close to </w:t>
      </w:r>
      <w:r w:rsidR="000444E8">
        <w:rPr>
          <w:rFonts w:eastAsia="Cambria" w:cs="Arial"/>
          <w:szCs w:val="20"/>
        </w:rPr>
        <w:t xml:space="preserve">an entry </w:t>
      </w:r>
      <w:r w:rsidR="00762315">
        <w:rPr>
          <w:rFonts w:eastAsia="Cambria" w:cs="Arial"/>
          <w:szCs w:val="20"/>
        </w:rPr>
        <w:t xml:space="preserve">point. </w:t>
      </w:r>
      <w:r w:rsidR="002A1EE2">
        <w:rPr>
          <w:rFonts w:eastAsia="Cambria" w:cs="Arial"/>
          <w:szCs w:val="20"/>
        </w:rPr>
        <w:t xml:space="preserve">Such a product should consider </w:t>
      </w:r>
      <w:r w:rsidR="000147E2">
        <w:rPr>
          <w:rFonts w:eastAsia="Cambria" w:cs="Arial"/>
          <w:szCs w:val="20"/>
        </w:rPr>
        <w:t xml:space="preserve">the most appropriate method of applying such a charge and in its derivation should consider such elements as </w:t>
      </w:r>
      <w:r w:rsidR="002A1EE2">
        <w:rPr>
          <w:rFonts w:eastAsia="Cambria" w:cs="Arial"/>
          <w:szCs w:val="20"/>
        </w:rPr>
        <w:t>the cost</w:t>
      </w:r>
      <w:r w:rsidR="00826C32">
        <w:rPr>
          <w:rFonts w:eastAsia="Cambria" w:cs="Arial"/>
          <w:szCs w:val="20"/>
        </w:rPr>
        <w:t>s</w:t>
      </w:r>
      <w:r w:rsidR="002A1EE2">
        <w:rPr>
          <w:rFonts w:eastAsia="Cambria" w:cs="Arial"/>
          <w:szCs w:val="20"/>
        </w:rPr>
        <w:t xml:space="preserve"> of building an alternative pipeline and a reasonable limit over which this may be considered economic to construct</w:t>
      </w:r>
      <w:r w:rsidR="00D75231">
        <w:rPr>
          <w:rFonts w:eastAsia="Cambria" w:cs="Arial"/>
          <w:szCs w:val="20"/>
        </w:rPr>
        <w:t xml:space="preserve"> and how the charge functions with the rest of the charging framework</w:t>
      </w:r>
      <w:r w:rsidR="000147E2">
        <w:rPr>
          <w:rFonts w:eastAsia="Cambria" w:cs="Arial"/>
          <w:szCs w:val="20"/>
        </w:rPr>
        <w:t xml:space="preserve"> to be in keeping with the general principle of the NTS Optional Charge</w:t>
      </w:r>
      <w:r w:rsidR="002A1EE2">
        <w:rPr>
          <w:rFonts w:eastAsia="Cambria" w:cs="Arial"/>
          <w:szCs w:val="20"/>
        </w:rPr>
        <w:t xml:space="preserve">. </w:t>
      </w:r>
    </w:p>
    <w:p w14:paraId="3E42EDD3" w14:textId="77777777" w:rsidR="00877037" w:rsidRDefault="00877037" w:rsidP="00877037">
      <w:pPr>
        <w:pStyle w:val="ListParagraph"/>
        <w:tabs>
          <w:tab w:val="left" w:pos="993"/>
        </w:tabs>
        <w:autoSpaceDE w:val="0"/>
        <w:autoSpaceDN w:val="0"/>
        <w:adjustRightInd w:val="0"/>
        <w:ind w:left="1701"/>
        <w:rPr>
          <w:rFonts w:eastAsia="Cambria" w:cs="Arial"/>
          <w:szCs w:val="20"/>
        </w:rPr>
      </w:pPr>
    </w:p>
    <w:p w14:paraId="6B7C00FE" w14:textId="2D68CA70" w:rsidR="00022F95" w:rsidRDefault="00B60DC2" w:rsidP="00964525">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 xml:space="preserve">Within the transition period, </w:t>
      </w:r>
      <w:r w:rsidR="00AC567B">
        <w:rPr>
          <w:rFonts w:eastAsia="Cambria" w:cs="Arial"/>
          <w:szCs w:val="20"/>
        </w:rPr>
        <w:t xml:space="preserve">RWE </w:t>
      </w:r>
      <w:r>
        <w:rPr>
          <w:rFonts w:eastAsia="Cambria" w:cs="Arial"/>
          <w:szCs w:val="20"/>
        </w:rPr>
        <w:t xml:space="preserve"> proposes to effectively retain</w:t>
      </w:r>
      <w:r w:rsidR="00762315">
        <w:rPr>
          <w:rFonts w:eastAsia="Cambria" w:cs="Arial"/>
          <w:szCs w:val="20"/>
        </w:rPr>
        <w:t xml:space="preserve"> this through the use of</w:t>
      </w:r>
      <w:r>
        <w:rPr>
          <w:rFonts w:eastAsia="Cambria" w:cs="Arial"/>
          <w:szCs w:val="20"/>
        </w:rPr>
        <w:t xml:space="preserve">, in principle, the existing NTS Optional Commodity (‘NTS shorthaul’) charge as an alternative charge to the transitional </w:t>
      </w:r>
      <w:r w:rsidR="003802A0">
        <w:rPr>
          <w:rFonts w:eastAsia="Cambria" w:cs="Arial"/>
          <w:szCs w:val="20"/>
        </w:rPr>
        <w:t xml:space="preserve">Transmission Services </w:t>
      </w:r>
      <w:r>
        <w:rPr>
          <w:rFonts w:eastAsia="Cambria" w:cs="Arial"/>
          <w:szCs w:val="20"/>
        </w:rPr>
        <w:t>entry and exit Revenue Recovery charges</w:t>
      </w:r>
      <w:r w:rsidR="00F63A8A">
        <w:rPr>
          <w:rFonts w:eastAsia="Cambria" w:cs="Arial"/>
          <w:szCs w:val="20"/>
        </w:rPr>
        <w:t xml:space="preserve"> </w:t>
      </w:r>
      <w:r w:rsidR="00F63A8A" w:rsidRPr="00F63A8A">
        <w:rPr>
          <w:rFonts w:eastAsia="Cambria" w:cs="Arial"/>
          <w:szCs w:val="20"/>
        </w:rPr>
        <w:t>and Non Transmission Services Entry and Exit Charges</w:t>
      </w:r>
      <w:r w:rsidR="00762315">
        <w:rPr>
          <w:rFonts w:eastAsia="Cambria" w:cs="Arial"/>
          <w:szCs w:val="20"/>
        </w:rPr>
        <w:t>.</w:t>
      </w:r>
    </w:p>
    <w:p w14:paraId="53B426BC" w14:textId="77777777" w:rsidR="00877037" w:rsidRDefault="00877037" w:rsidP="00877037">
      <w:pPr>
        <w:pStyle w:val="ListParagraph"/>
        <w:tabs>
          <w:tab w:val="left" w:pos="993"/>
        </w:tabs>
        <w:autoSpaceDE w:val="0"/>
        <w:autoSpaceDN w:val="0"/>
        <w:adjustRightInd w:val="0"/>
        <w:ind w:left="1701"/>
        <w:rPr>
          <w:rFonts w:eastAsia="Cambria" w:cs="Arial"/>
          <w:szCs w:val="20"/>
        </w:rPr>
      </w:pPr>
    </w:p>
    <w:p w14:paraId="2CFB6417" w14:textId="5070C4CE" w:rsidR="00B60DC2" w:rsidRDefault="00DA592C" w:rsidP="00964525">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RWE</w:t>
      </w:r>
      <w:r w:rsidR="00B60DC2">
        <w:rPr>
          <w:rFonts w:eastAsia="Cambria" w:cs="Arial"/>
          <w:szCs w:val="20"/>
        </w:rPr>
        <w:t xml:space="preserve"> continue</w:t>
      </w:r>
      <w:r w:rsidR="007A640D">
        <w:rPr>
          <w:rFonts w:eastAsia="Cambria" w:cs="Arial"/>
          <w:szCs w:val="20"/>
        </w:rPr>
        <w:t>s</w:t>
      </w:r>
      <w:r w:rsidR="00B60DC2">
        <w:rPr>
          <w:rFonts w:eastAsia="Cambria" w:cs="Arial"/>
          <w:szCs w:val="20"/>
        </w:rPr>
        <w:t xml:space="preserve"> to believe it is appropriate to dis-incentivise the construction of dedicated pipelines to exit points which are sufficiently close to an entry point.</w:t>
      </w:r>
      <w:r w:rsidR="00762315">
        <w:rPr>
          <w:rFonts w:eastAsia="Cambria" w:cs="Arial"/>
          <w:szCs w:val="20"/>
        </w:rPr>
        <w:t xml:space="preserve"> </w:t>
      </w:r>
    </w:p>
    <w:p w14:paraId="433B964E" w14:textId="77777777" w:rsidR="00B60DC2" w:rsidRPr="00A234D7" w:rsidRDefault="00B60DC2" w:rsidP="00B60DC2">
      <w:pPr>
        <w:pStyle w:val="ListParagraph"/>
        <w:rPr>
          <w:rFonts w:eastAsia="Cambria" w:cs="Arial"/>
          <w:szCs w:val="20"/>
        </w:rPr>
      </w:pPr>
    </w:p>
    <w:p w14:paraId="600200E8" w14:textId="579AB423"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Recognising the proposed transition to an entirely capacity based Transmission Services charges in October 2021</w:t>
      </w:r>
      <w:r w:rsidR="000414BA">
        <w:rPr>
          <w:rFonts w:eastAsia="Cambria" w:cs="Arial"/>
          <w:szCs w:val="20"/>
        </w:rPr>
        <w:t xml:space="preserve"> (after the end of the transition period)</w:t>
      </w:r>
      <w:r>
        <w:rPr>
          <w:rFonts w:eastAsia="Cambria" w:cs="Arial"/>
          <w:szCs w:val="20"/>
        </w:rPr>
        <w:t xml:space="preserve">, </w:t>
      </w:r>
      <w:r w:rsidR="00AC567B">
        <w:rPr>
          <w:rFonts w:eastAsia="Cambria" w:cs="Arial"/>
          <w:szCs w:val="20"/>
        </w:rPr>
        <w:t xml:space="preserve">RWE </w:t>
      </w:r>
      <w:r>
        <w:rPr>
          <w:rFonts w:eastAsia="Cambria" w:cs="Arial"/>
          <w:szCs w:val="20"/>
        </w:rPr>
        <w:t xml:space="preserve"> proposes that </w:t>
      </w:r>
      <w:r w:rsidR="000414BA">
        <w:rPr>
          <w:rFonts w:eastAsia="Cambria" w:cs="Arial"/>
          <w:szCs w:val="20"/>
        </w:rPr>
        <w:t xml:space="preserve">the application of </w:t>
      </w:r>
      <w:r>
        <w:rPr>
          <w:rFonts w:eastAsia="Cambria" w:cs="Arial"/>
          <w:szCs w:val="20"/>
        </w:rPr>
        <w:t xml:space="preserve">the NTS Optional expires </w:t>
      </w:r>
      <w:r w:rsidR="00022F95">
        <w:rPr>
          <w:rFonts w:eastAsia="Cambria" w:cs="Arial"/>
          <w:szCs w:val="20"/>
        </w:rPr>
        <w:t>at the end of the transition period</w:t>
      </w:r>
      <w:r>
        <w:rPr>
          <w:rFonts w:eastAsia="Cambria" w:cs="Arial"/>
          <w:szCs w:val="20"/>
        </w:rPr>
        <w:t xml:space="preserve">. </w:t>
      </w:r>
      <w:r w:rsidR="000414BA">
        <w:rPr>
          <w:rFonts w:eastAsia="Cambria" w:cs="Arial"/>
          <w:szCs w:val="20"/>
        </w:rPr>
        <w:t xml:space="preserve">For the calculation and application of an equivalent charge on an </w:t>
      </w:r>
      <w:r>
        <w:rPr>
          <w:rFonts w:eastAsia="Cambria" w:cs="Arial"/>
          <w:szCs w:val="20"/>
        </w:rPr>
        <w:t>enduring basis</w:t>
      </w:r>
      <w:r w:rsidR="000414BA">
        <w:rPr>
          <w:rFonts w:eastAsia="Cambria" w:cs="Arial"/>
          <w:szCs w:val="20"/>
        </w:rPr>
        <w:t xml:space="preserve"> after the transition period</w:t>
      </w:r>
      <w:r w:rsidR="00462C69">
        <w:rPr>
          <w:rFonts w:eastAsia="Cambria" w:cs="Arial"/>
          <w:szCs w:val="20"/>
        </w:rPr>
        <w:t xml:space="preserve"> (i.e. from 01 October 2021)</w:t>
      </w:r>
      <w:r>
        <w:rPr>
          <w:rFonts w:eastAsia="Cambria" w:cs="Arial"/>
          <w:szCs w:val="20"/>
        </w:rPr>
        <w:t>, we anticipate a future change proposal to be raised to achieve this.</w:t>
      </w:r>
    </w:p>
    <w:p w14:paraId="47E9A490" w14:textId="77777777" w:rsidR="00B60DC2" w:rsidRPr="00A234D7" w:rsidRDefault="00B60DC2" w:rsidP="00B60DC2">
      <w:pPr>
        <w:pStyle w:val="ListParagraph"/>
        <w:rPr>
          <w:rFonts w:eastAsia="Cambria" w:cs="Arial"/>
          <w:szCs w:val="20"/>
        </w:rPr>
      </w:pPr>
    </w:p>
    <w:p w14:paraId="695B11CF" w14:textId="21E10EBE" w:rsidR="00B60DC2" w:rsidRDefault="000C1A04"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A</w:t>
      </w:r>
      <w:r w:rsidR="006F684E">
        <w:rPr>
          <w:rFonts w:eastAsia="Cambria" w:cs="Arial"/>
          <w:szCs w:val="20"/>
        </w:rPr>
        <w:t>s a means of applying the NTS Optional charge in the transition period</w:t>
      </w:r>
      <w:r w:rsidR="00B60DC2">
        <w:rPr>
          <w:rFonts w:eastAsia="Cambria" w:cs="Arial"/>
          <w:szCs w:val="20"/>
        </w:rPr>
        <w:t>, there are two key differences</w:t>
      </w:r>
      <w:r w:rsidR="000414BA">
        <w:rPr>
          <w:rFonts w:eastAsia="Cambria" w:cs="Arial"/>
          <w:szCs w:val="20"/>
        </w:rPr>
        <w:t xml:space="preserve"> that will apply</w:t>
      </w:r>
      <w:r w:rsidR="00B60DC2">
        <w:rPr>
          <w:rFonts w:eastAsia="Cambria" w:cs="Arial"/>
          <w:szCs w:val="20"/>
        </w:rPr>
        <w:t>:</w:t>
      </w:r>
    </w:p>
    <w:p w14:paraId="65C728CF" w14:textId="77777777" w:rsidR="00B60DC2" w:rsidRPr="00A234D7" w:rsidRDefault="00B60DC2" w:rsidP="00B60DC2">
      <w:pPr>
        <w:pStyle w:val="ListParagraph"/>
        <w:rPr>
          <w:rFonts w:eastAsia="Cambria" w:cs="Arial"/>
          <w:szCs w:val="20"/>
        </w:rPr>
      </w:pPr>
    </w:p>
    <w:p w14:paraId="24757BA5"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i/>
          <w:szCs w:val="20"/>
        </w:rPr>
        <w:t>I</w:t>
      </w:r>
      <w:r w:rsidRPr="00636F80">
        <w:rPr>
          <w:rFonts w:eastAsia="Cambria" w:cs="Arial"/>
          <w:i/>
          <w:szCs w:val="20"/>
        </w:rPr>
        <w:t>nclusion of a 60km distance cap</w:t>
      </w:r>
      <w:r>
        <w:rPr>
          <w:rFonts w:eastAsia="Cambria" w:cs="Arial"/>
          <w:szCs w:val="20"/>
        </w:rPr>
        <w:t xml:space="preserve">. </w:t>
      </w:r>
    </w:p>
    <w:p w14:paraId="4A1538BD"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2B2E95A9" w14:textId="47B578C8" w:rsidR="00B60DC2" w:rsidRDefault="00B60DC2"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 xml:space="preserve">As the existing charge is based on a fixed formula (as opposed to a percentage discount for example), the number of </w:t>
      </w:r>
      <w:r w:rsidR="005A7F05">
        <w:rPr>
          <w:rFonts w:eastAsia="Cambria" w:cs="Arial"/>
          <w:szCs w:val="20"/>
        </w:rPr>
        <w:t>Entry / E</w:t>
      </w:r>
      <w:r>
        <w:rPr>
          <w:rFonts w:eastAsia="Cambria" w:cs="Arial"/>
          <w:szCs w:val="20"/>
        </w:rPr>
        <w:t xml:space="preserve">xit </w:t>
      </w:r>
      <w:r w:rsidR="005A7F05">
        <w:rPr>
          <w:rFonts w:eastAsia="Cambria" w:cs="Arial"/>
          <w:szCs w:val="20"/>
        </w:rPr>
        <w:t>P</w:t>
      </w:r>
      <w:r>
        <w:rPr>
          <w:rFonts w:eastAsia="Cambria" w:cs="Arial"/>
          <w:szCs w:val="20"/>
        </w:rPr>
        <w:t>oint</w:t>
      </w:r>
      <w:r w:rsidR="005A7F05">
        <w:rPr>
          <w:rFonts w:eastAsia="Cambria" w:cs="Arial"/>
          <w:szCs w:val="20"/>
        </w:rPr>
        <w:t xml:space="preserve"> combinations</w:t>
      </w:r>
      <w:r>
        <w:rPr>
          <w:rFonts w:eastAsia="Cambria" w:cs="Arial"/>
          <w:szCs w:val="20"/>
        </w:rPr>
        <w:t xml:space="preserve"> for which the optional charge is less than the standard change is far in excess of the numbers initially intended. Consequently, the entry to exit point distances within scope are also far in excess of the distances initially envisaged. </w:t>
      </w:r>
    </w:p>
    <w:p w14:paraId="3530368F"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15A9CE57" w14:textId="16507122" w:rsidR="00B60DC2" w:rsidRDefault="00AC567B"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 xml:space="preserve">RWE </w:t>
      </w:r>
      <w:r w:rsidR="00DA592C">
        <w:rPr>
          <w:rFonts w:eastAsia="Cambria" w:cs="Arial"/>
          <w:szCs w:val="20"/>
        </w:rPr>
        <w:t>considers</w:t>
      </w:r>
      <w:r w:rsidR="00B60DC2">
        <w:rPr>
          <w:rFonts w:eastAsia="Cambria" w:cs="Arial"/>
          <w:szCs w:val="20"/>
        </w:rPr>
        <w:t xml:space="preserve"> that the distance cap proposed constrains the availability of the incentive to those exit points sufficiently close to entry points (to genuinely consider construction of a dedicated pipeline) in line with the original aims of the optional charge.</w:t>
      </w:r>
    </w:p>
    <w:p w14:paraId="2E5D9089" w14:textId="77777777" w:rsidR="00B60DC2" w:rsidRDefault="00B60DC2"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 xml:space="preserve">   </w:t>
      </w:r>
    </w:p>
    <w:p w14:paraId="567EA2B2"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i/>
          <w:szCs w:val="20"/>
        </w:rPr>
        <w:t>I</w:t>
      </w:r>
      <w:r w:rsidRPr="00636F80">
        <w:rPr>
          <w:rFonts w:eastAsia="Cambria" w:cs="Arial"/>
          <w:i/>
          <w:szCs w:val="20"/>
        </w:rPr>
        <w:t>ndexation of the costs incorporated into the charge formula.</w:t>
      </w:r>
      <w:r w:rsidRPr="00A234D7">
        <w:rPr>
          <w:rFonts w:eastAsia="Cambria" w:cs="Arial"/>
          <w:szCs w:val="20"/>
        </w:rPr>
        <w:t xml:space="preserve"> </w:t>
      </w:r>
    </w:p>
    <w:p w14:paraId="53347914"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566FC60A" w14:textId="77777777" w:rsidR="00F63A8A" w:rsidRPr="00F63A8A" w:rsidRDefault="00F63A8A" w:rsidP="00F63A8A">
      <w:pPr>
        <w:pStyle w:val="ListParagraph"/>
        <w:tabs>
          <w:tab w:val="left" w:pos="851"/>
        </w:tabs>
        <w:autoSpaceDE w:val="0"/>
        <w:autoSpaceDN w:val="0"/>
        <w:adjustRightInd w:val="0"/>
        <w:ind w:left="1701"/>
        <w:rPr>
          <w:rFonts w:eastAsia="Cambria" w:cs="Arial"/>
          <w:szCs w:val="20"/>
        </w:rPr>
      </w:pPr>
      <w:r w:rsidRPr="00F63A8A">
        <w:rPr>
          <w:rFonts w:eastAsia="Cambria" w:cs="Arial"/>
          <w:szCs w:val="20"/>
        </w:rPr>
        <w:t>The existing formula incorporates four numeric values which are driven by the</w:t>
      </w:r>
    </w:p>
    <w:p w14:paraId="190D539D" w14:textId="77777777" w:rsidR="00F63A8A" w:rsidRPr="00F63A8A" w:rsidRDefault="00F63A8A" w:rsidP="00F63A8A">
      <w:pPr>
        <w:pStyle w:val="ListParagraph"/>
        <w:tabs>
          <w:tab w:val="left" w:pos="851"/>
        </w:tabs>
        <w:autoSpaceDE w:val="0"/>
        <w:autoSpaceDN w:val="0"/>
        <w:adjustRightInd w:val="0"/>
        <w:ind w:left="1701"/>
        <w:rPr>
          <w:rFonts w:eastAsia="Cambria" w:cs="Arial"/>
          <w:szCs w:val="20"/>
        </w:rPr>
      </w:pPr>
      <w:r w:rsidRPr="00F63A8A">
        <w:rPr>
          <w:rFonts w:eastAsia="Cambria" w:cs="Arial"/>
          <w:szCs w:val="20"/>
        </w:rPr>
        <w:t>estimated cost of laying and operating a dedicated pipeline of NTS specification in</w:t>
      </w:r>
    </w:p>
    <w:p w14:paraId="2F4D69AE" w14:textId="0886A29C" w:rsidR="00F63A8A" w:rsidRPr="00F63A8A" w:rsidRDefault="00F63A8A" w:rsidP="00F63A8A">
      <w:pPr>
        <w:pStyle w:val="ListParagraph"/>
        <w:tabs>
          <w:tab w:val="left" w:pos="851"/>
        </w:tabs>
        <w:autoSpaceDE w:val="0"/>
        <w:autoSpaceDN w:val="0"/>
        <w:adjustRightInd w:val="0"/>
        <w:ind w:left="1701"/>
        <w:rPr>
          <w:rFonts w:eastAsia="Cambria" w:cs="Arial"/>
          <w:szCs w:val="20"/>
        </w:rPr>
      </w:pPr>
      <w:r w:rsidRPr="00F63A8A">
        <w:rPr>
          <w:rFonts w:eastAsia="Cambria" w:cs="Arial"/>
          <w:szCs w:val="20"/>
        </w:rPr>
        <w:t xml:space="preserve">1997. </w:t>
      </w:r>
      <w:r w:rsidR="00E80D57">
        <w:rPr>
          <w:rFonts w:eastAsia="Cambria" w:cs="Arial"/>
          <w:szCs w:val="20"/>
        </w:rPr>
        <w:t>RWE</w:t>
      </w:r>
      <w:r w:rsidRPr="00F63A8A">
        <w:rPr>
          <w:rFonts w:eastAsia="Cambria" w:cs="Arial"/>
          <w:szCs w:val="20"/>
        </w:rPr>
        <w:t xml:space="preserve"> proposes that these cost inputs are updated to October 2017</w:t>
      </w:r>
    </w:p>
    <w:p w14:paraId="47DC022A" w14:textId="46F67F2B" w:rsidR="00F63A8A" w:rsidRPr="00F63A8A" w:rsidRDefault="00F63A8A" w:rsidP="00F63A8A">
      <w:pPr>
        <w:pStyle w:val="ListParagraph"/>
        <w:tabs>
          <w:tab w:val="left" w:pos="851"/>
        </w:tabs>
        <w:autoSpaceDE w:val="0"/>
        <w:autoSpaceDN w:val="0"/>
        <w:adjustRightInd w:val="0"/>
        <w:ind w:left="1701"/>
        <w:rPr>
          <w:rFonts w:eastAsia="Cambria" w:cs="Arial"/>
          <w:szCs w:val="20"/>
        </w:rPr>
      </w:pPr>
      <w:r w:rsidRPr="00F63A8A">
        <w:rPr>
          <w:rFonts w:eastAsia="Cambria" w:cs="Arial"/>
          <w:szCs w:val="20"/>
        </w:rPr>
        <w:t xml:space="preserve">values via indexation using the Retail Prices Index. Prospectively, </w:t>
      </w:r>
      <w:r w:rsidR="00E80D57">
        <w:rPr>
          <w:rFonts w:eastAsia="Cambria" w:cs="Arial"/>
          <w:szCs w:val="20"/>
        </w:rPr>
        <w:t>RWE</w:t>
      </w:r>
    </w:p>
    <w:p w14:paraId="5E4BE9CF" w14:textId="77777777" w:rsidR="00F63A8A" w:rsidRPr="00F63A8A" w:rsidRDefault="00F63A8A" w:rsidP="00F63A8A">
      <w:pPr>
        <w:pStyle w:val="ListParagraph"/>
        <w:tabs>
          <w:tab w:val="left" w:pos="851"/>
        </w:tabs>
        <w:autoSpaceDE w:val="0"/>
        <w:autoSpaceDN w:val="0"/>
        <w:adjustRightInd w:val="0"/>
        <w:ind w:left="1701"/>
        <w:rPr>
          <w:rFonts w:eastAsia="Cambria" w:cs="Arial"/>
          <w:szCs w:val="20"/>
        </w:rPr>
      </w:pPr>
      <w:r w:rsidRPr="00F63A8A">
        <w:rPr>
          <w:rFonts w:eastAsia="Cambria" w:cs="Arial"/>
          <w:szCs w:val="20"/>
        </w:rPr>
        <w:t>believes it is appropriate to update these costs (via indexation) for the relevant</w:t>
      </w:r>
    </w:p>
    <w:p w14:paraId="2155A143" w14:textId="77777777" w:rsidR="00F63A8A" w:rsidRPr="00F63A8A" w:rsidRDefault="00F63A8A" w:rsidP="00F63A8A">
      <w:pPr>
        <w:pStyle w:val="ListParagraph"/>
        <w:tabs>
          <w:tab w:val="left" w:pos="851"/>
        </w:tabs>
        <w:autoSpaceDE w:val="0"/>
        <w:autoSpaceDN w:val="0"/>
        <w:adjustRightInd w:val="0"/>
        <w:ind w:left="1701"/>
        <w:rPr>
          <w:rFonts w:eastAsia="Cambria" w:cs="Arial"/>
          <w:szCs w:val="20"/>
        </w:rPr>
      </w:pPr>
      <w:r w:rsidRPr="00F63A8A">
        <w:rPr>
          <w:rFonts w:eastAsia="Cambria" w:cs="Arial"/>
          <w:szCs w:val="20"/>
        </w:rPr>
        <w:t>charging period and proposes to use the Retail Prices Index for this purpose (i.e. for</w:t>
      </w:r>
    </w:p>
    <w:p w14:paraId="6D1852DD" w14:textId="77777777" w:rsidR="00F63A8A" w:rsidRPr="00F63A8A" w:rsidRDefault="00F63A8A" w:rsidP="00F63A8A">
      <w:pPr>
        <w:pStyle w:val="ListParagraph"/>
        <w:tabs>
          <w:tab w:val="left" w:pos="851"/>
        </w:tabs>
        <w:autoSpaceDE w:val="0"/>
        <w:autoSpaceDN w:val="0"/>
        <w:adjustRightInd w:val="0"/>
        <w:ind w:left="1701"/>
        <w:rPr>
          <w:rFonts w:eastAsia="Cambria" w:cs="Arial"/>
          <w:szCs w:val="20"/>
        </w:rPr>
      </w:pPr>
      <w:r w:rsidRPr="00F63A8A">
        <w:rPr>
          <w:rFonts w:eastAsia="Cambria" w:cs="Arial"/>
          <w:szCs w:val="20"/>
        </w:rPr>
        <w:t>October 2019 the cost inputs will be updated using RPI from the 12 month period</w:t>
      </w:r>
    </w:p>
    <w:p w14:paraId="592FEC15" w14:textId="77777777" w:rsidR="00F63A8A" w:rsidRPr="00F63A8A" w:rsidRDefault="00F63A8A" w:rsidP="00F63A8A">
      <w:pPr>
        <w:pStyle w:val="ListParagraph"/>
        <w:tabs>
          <w:tab w:val="left" w:pos="851"/>
        </w:tabs>
        <w:autoSpaceDE w:val="0"/>
        <w:autoSpaceDN w:val="0"/>
        <w:adjustRightInd w:val="0"/>
        <w:ind w:left="1701"/>
        <w:rPr>
          <w:rFonts w:eastAsia="Cambria" w:cs="Arial"/>
          <w:szCs w:val="20"/>
        </w:rPr>
      </w:pPr>
      <w:r w:rsidRPr="00F63A8A">
        <w:rPr>
          <w:rFonts w:eastAsia="Cambria" w:cs="Arial"/>
          <w:szCs w:val="20"/>
        </w:rPr>
        <w:t>ending 31 March 2019 and for October 2020 updated using RPI from the 12 month</w:t>
      </w:r>
    </w:p>
    <w:p w14:paraId="24AA3B4C" w14:textId="2FB4D9C1" w:rsidR="00B60DC2" w:rsidRDefault="00F63A8A" w:rsidP="00B60DC2">
      <w:pPr>
        <w:pStyle w:val="ListParagraph"/>
        <w:tabs>
          <w:tab w:val="left" w:pos="851"/>
        </w:tabs>
        <w:autoSpaceDE w:val="0"/>
        <w:autoSpaceDN w:val="0"/>
        <w:adjustRightInd w:val="0"/>
        <w:ind w:left="1701"/>
        <w:rPr>
          <w:rFonts w:eastAsia="Cambria" w:cs="Arial"/>
          <w:szCs w:val="20"/>
        </w:rPr>
      </w:pPr>
      <w:r w:rsidRPr="00F63A8A">
        <w:rPr>
          <w:rFonts w:eastAsia="Cambria" w:cs="Arial"/>
          <w:szCs w:val="20"/>
        </w:rPr>
        <w:t>period ending 31 March 2020).</w:t>
      </w:r>
    </w:p>
    <w:p w14:paraId="5A60DC6F" w14:textId="77777777" w:rsidR="00964525" w:rsidRDefault="00964525" w:rsidP="00B60DC2">
      <w:pPr>
        <w:pStyle w:val="ListParagraph"/>
        <w:tabs>
          <w:tab w:val="left" w:pos="851"/>
        </w:tabs>
        <w:autoSpaceDE w:val="0"/>
        <w:autoSpaceDN w:val="0"/>
        <w:adjustRightInd w:val="0"/>
        <w:ind w:left="1701"/>
        <w:rPr>
          <w:rFonts w:eastAsia="Cambria" w:cs="Arial"/>
          <w:szCs w:val="20"/>
        </w:rPr>
      </w:pPr>
    </w:p>
    <w:p w14:paraId="31B1A8A1"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Other aspects of the existing NTS Optional Commodity charge derivation are proposed to be retained within the new NTS Optional Charge:</w:t>
      </w:r>
    </w:p>
    <w:p w14:paraId="079EF00C" w14:textId="77777777" w:rsidR="00B60DC2" w:rsidRDefault="00B60DC2" w:rsidP="00B60DC2">
      <w:pPr>
        <w:pStyle w:val="ListParagraph"/>
        <w:tabs>
          <w:tab w:val="left" w:pos="851"/>
        </w:tabs>
        <w:autoSpaceDE w:val="0"/>
        <w:autoSpaceDN w:val="0"/>
        <w:adjustRightInd w:val="0"/>
        <w:ind w:left="1701"/>
        <w:rPr>
          <w:rFonts w:eastAsia="Cambria" w:cs="Arial"/>
          <w:i/>
          <w:szCs w:val="20"/>
        </w:rPr>
      </w:pPr>
    </w:p>
    <w:p w14:paraId="776BC1BD" w14:textId="77777777" w:rsidR="00B60DC2" w:rsidRPr="00A234D7"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t>The existing range of p</w:t>
      </w:r>
      <w:r w:rsidRPr="00A234D7">
        <w:rPr>
          <w:rFonts w:eastAsia="Cambria" w:cs="Arial"/>
          <w:szCs w:val="20"/>
        </w:rPr>
        <w:t>ipe sizes</w:t>
      </w:r>
      <w:r w:rsidRPr="00636F80">
        <w:rPr>
          <w:rFonts w:eastAsia="Cambria" w:cs="Arial"/>
          <w:szCs w:val="20"/>
        </w:rPr>
        <w:t xml:space="preserve"> taken into account</w:t>
      </w:r>
      <w:r>
        <w:rPr>
          <w:rFonts w:eastAsia="Cambria" w:cs="Arial"/>
          <w:szCs w:val="20"/>
        </w:rPr>
        <w:t>;</w:t>
      </w:r>
    </w:p>
    <w:p w14:paraId="7BF47780" w14:textId="77777777" w:rsidR="00B60DC2" w:rsidRPr="00636F80" w:rsidRDefault="00B60DC2" w:rsidP="00B60DC2">
      <w:pPr>
        <w:pStyle w:val="ListParagraph"/>
        <w:tabs>
          <w:tab w:val="left" w:pos="851"/>
        </w:tabs>
        <w:autoSpaceDE w:val="0"/>
        <w:autoSpaceDN w:val="0"/>
        <w:adjustRightInd w:val="0"/>
        <w:ind w:left="1701"/>
        <w:rPr>
          <w:rFonts w:eastAsia="Cambria" w:cs="Arial"/>
          <w:szCs w:val="20"/>
        </w:rPr>
      </w:pPr>
    </w:p>
    <w:p w14:paraId="6C9975D7" w14:textId="77777777" w:rsidR="00B60DC2" w:rsidRPr="00636F80"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t>The maximum daily capacity</w:t>
      </w:r>
      <w:r>
        <w:rPr>
          <w:rFonts w:eastAsia="Cambria" w:cs="Arial"/>
          <w:szCs w:val="20"/>
        </w:rPr>
        <w:t xml:space="preserve">, as derived from the maximum hourly volume </w:t>
      </w:r>
      <w:r w:rsidRPr="00636F80">
        <w:rPr>
          <w:rFonts w:eastAsia="Cambria" w:cs="Arial"/>
          <w:szCs w:val="20"/>
        </w:rPr>
        <w:t>as specified in the Network Exit Agreement</w:t>
      </w:r>
      <w:r>
        <w:rPr>
          <w:rFonts w:eastAsia="Cambria" w:cs="Arial"/>
          <w:szCs w:val="20"/>
        </w:rPr>
        <w:t>,</w:t>
      </w:r>
      <w:r w:rsidRPr="00636F80">
        <w:rPr>
          <w:rFonts w:eastAsia="Cambria" w:cs="Arial"/>
          <w:szCs w:val="20"/>
        </w:rPr>
        <w:t xml:space="preserve"> as an input to the formula</w:t>
      </w:r>
      <w:r>
        <w:rPr>
          <w:rFonts w:eastAsia="Cambria" w:cs="Arial"/>
          <w:szCs w:val="20"/>
        </w:rPr>
        <w:t>; and</w:t>
      </w:r>
    </w:p>
    <w:p w14:paraId="564A9B30" w14:textId="77777777" w:rsidR="00B60DC2" w:rsidRPr="00A234D7" w:rsidRDefault="00B60DC2" w:rsidP="00B60DC2">
      <w:pPr>
        <w:pStyle w:val="ListParagraph"/>
        <w:rPr>
          <w:rFonts w:eastAsia="Cambria" w:cs="Arial"/>
          <w:szCs w:val="20"/>
        </w:rPr>
      </w:pPr>
    </w:p>
    <w:p w14:paraId="07305170" w14:textId="66E083C0"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t>The maximum daily capacity load being subject to a 75% load factor adjustment</w:t>
      </w:r>
      <w:r w:rsidR="005152E5">
        <w:rPr>
          <w:rFonts w:eastAsia="Cambria" w:cs="Arial"/>
          <w:szCs w:val="20"/>
        </w:rPr>
        <w:t>; and</w:t>
      </w:r>
    </w:p>
    <w:p w14:paraId="0AC26698" w14:textId="77777777" w:rsidR="00A94C60" w:rsidRPr="00A94C60" w:rsidRDefault="00A94C60" w:rsidP="0037770B">
      <w:pPr>
        <w:pStyle w:val="ListParagraph"/>
        <w:rPr>
          <w:rFonts w:eastAsia="Cambria" w:cs="Arial"/>
          <w:szCs w:val="20"/>
        </w:rPr>
      </w:pPr>
    </w:p>
    <w:p w14:paraId="3B1409A2" w14:textId="57F111D3" w:rsidR="00A94C60" w:rsidRPr="00636F80" w:rsidRDefault="00A94C60" w:rsidP="00DE644D">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szCs w:val="20"/>
        </w:rPr>
        <w:t xml:space="preserve">The existing determination of ‘eligible quantities’ </w:t>
      </w:r>
      <w:r w:rsidR="0037770B">
        <w:rPr>
          <w:rFonts w:eastAsia="Cambria" w:cs="Arial"/>
          <w:szCs w:val="20"/>
        </w:rPr>
        <w:t xml:space="preserve">(including the current bespoke arrangement at the Bacton ASEP (introduced by UNC Modification 0534) </w:t>
      </w:r>
      <w:r>
        <w:rPr>
          <w:rFonts w:eastAsia="Cambria" w:cs="Arial"/>
          <w:szCs w:val="20"/>
        </w:rPr>
        <w:t xml:space="preserve">is principally retained   </w:t>
      </w:r>
    </w:p>
    <w:p w14:paraId="63B0F6B9" w14:textId="77777777" w:rsidR="00B60DC2" w:rsidRDefault="00B60DC2" w:rsidP="00B60DC2">
      <w:pPr>
        <w:pStyle w:val="ListParagraph"/>
        <w:rPr>
          <w:rFonts w:eastAsia="Cambria" w:cs="Arial"/>
          <w:szCs w:val="20"/>
        </w:rPr>
      </w:pPr>
    </w:p>
    <w:p w14:paraId="34531311" w14:textId="3EF6A489" w:rsidR="00B60DC2" w:rsidRPr="006D031E" w:rsidRDefault="00B60DC2" w:rsidP="00B60DC2">
      <w:pPr>
        <w:tabs>
          <w:tab w:val="left" w:pos="851"/>
        </w:tabs>
        <w:autoSpaceDE w:val="0"/>
        <w:autoSpaceDN w:val="0"/>
        <w:adjustRightInd w:val="0"/>
        <w:rPr>
          <w:rFonts w:eastAsia="Cambria" w:cs="Arial"/>
          <w:b/>
          <w:szCs w:val="20"/>
        </w:rPr>
      </w:pPr>
      <w:r w:rsidRPr="006D031E">
        <w:rPr>
          <w:rFonts w:eastAsia="Cambria" w:cs="Arial"/>
          <w:b/>
          <w:szCs w:val="20"/>
        </w:rPr>
        <w:t>Existing Contracts</w:t>
      </w:r>
      <w:r>
        <w:rPr>
          <w:rFonts w:eastAsia="Cambria" w:cs="Arial"/>
          <w:b/>
          <w:szCs w:val="20"/>
        </w:rPr>
        <w:t xml:space="preserve"> and Interim Contracts</w:t>
      </w:r>
      <w:r w:rsidR="00A72927">
        <w:rPr>
          <w:rFonts w:eastAsia="Cambria" w:cs="Arial"/>
          <w:b/>
          <w:szCs w:val="20"/>
        </w:rPr>
        <w:t xml:space="preserve"> (Collectively referred to as Historical Contracts)</w:t>
      </w:r>
    </w:p>
    <w:p w14:paraId="720F4106" w14:textId="5D3C54DD" w:rsidR="00B60DC2" w:rsidRDefault="008A595E" w:rsidP="00DE644D">
      <w:pPr>
        <w:pStyle w:val="ListParagraph"/>
        <w:numPr>
          <w:ilvl w:val="1"/>
          <w:numId w:val="20"/>
        </w:numPr>
        <w:tabs>
          <w:tab w:val="left" w:pos="851"/>
        </w:tabs>
        <w:autoSpaceDE w:val="0"/>
        <w:autoSpaceDN w:val="0"/>
        <w:adjustRightInd w:val="0"/>
        <w:ind w:left="993" w:hanging="567"/>
        <w:rPr>
          <w:rFonts w:eastAsia="Cambria" w:cs="Arial"/>
          <w:szCs w:val="20"/>
        </w:rPr>
      </w:pPr>
      <w:r>
        <w:rPr>
          <w:rFonts w:eastAsia="Cambria" w:cs="Arial"/>
          <w:szCs w:val="20"/>
        </w:rPr>
        <w:t xml:space="preserve">RWE </w:t>
      </w:r>
      <w:r w:rsidR="00B60DC2">
        <w:rPr>
          <w:rFonts w:eastAsia="Cambria" w:cs="Arial"/>
          <w:szCs w:val="20"/>
        </w:rPr>
        <w:t xml:space="preserve"> proposes provisions to apply for Entry Capacity </w:t>
      </w:r>
      <w:r w:rsidR="00877037">
        <w:rPr>
          <w:rFonts w:eastAsia="Cambria" w:cs="Arial"/>
          <w:szCs w:val="20"/>
        </w:rPr>
        <w:t xml:space="preserve">(for 01 October 2019 or beyond) </w:t>
      </w:r>
      <w:r w:rsidR="00B60DC2">
        <w:rPr>
          <w:rFonts w:eastAsia="Cambria" w:cs="Arial"/>
          <w:szCs w:val="20"/>
        </w:rPr>
        <w:t xml:space="preserve">allocated </w:t>
      </w:r>
      <w:r w:rsidR="00877037">
        <w:rPr>
          <w:rFonts w:eastAsia="Cambria" w:cs="Arial"/>
          <w:szCs w:val="20"/>
        </w:rPr>
        <w:t xml:space="preserve">up to </w:t>
      </w:r>
      <w:r w:rsidR="00F63A8A" w:rsidRPr="00F63A8A">
        <w:rPr>
          <w:rFonts w:eastAsia="Cambria" w:cs="Arial"/>
          <w:szCs w:val="20"/>
        </w:rPr>
        <w:t>the Effective Date</w:t>
      </w:r>
    </w:p>
    <w:p w14:paraId="4E3E78D1" w14:textId="77777777" w:rsidR="00B60DC2" w:rsidRDefault="00B60DC2" w:rsidP="00B60DC2">
      <w:pPr>
        <w:pStyle w:val="ListParagraph"/>
        <w:ind w:left="1701"/>
        <w:rPr>
          <w:rFonts w:eastAsia="Cambria" w:cs="Arial"/>
          <w:szCs w:val="20"/>
        </w:rPr>
      </w:pPr>
    </w:p>
    <w:p w14:paraId="4DADCAA8" w14:textId="77777777" w:rsidR="00B60DC2" w:rsidRDefault="00B60DC2" w:rsidP="00DE644D">
      <w:pPr>
        <w:pStyle w:val="ListParagraph"/>
        <w:numPr>
          <w:ilvl w:val="2"/>
          <w:numId w:val="20"/>
        </w:numPr>
        <w:ind w:left="1701" w:hanging="708"/>
        <w:rPr>
          <w:rFonts w:eastAsia="Cambria" w:cs="Arial"/>
          <w:szCs w:val="20"/>
        </w:rPr>
      </w:pPr>
      <w:r>
        <w:rPr>
          <w:rFonts w:eastAsia="Cambria" w:cs="Arial"/>
          <w:szCs w:val="20"/>
        </w:rPr>
        <w:t>This will include Existing C</w:t>
      </w:r>
      <w:r w:rsidRPr="007341C6">
        <w:rPr>
          <w:rFonts w:eastAsia="Cambria" w:cs="Arial"/>
          <w:szCs w:val="20"/>
        </w:rPr>
        <w:t>ontract</w:t>
      </w:r>
      <w:r>
        <w:rPr>
          <w:rFonts w:eastAsia="Cambria" w:cs="Arial"/>
          <w:szCs w:val="20"/>
        </w:rPr>
        <w:t>s, as outlined in Article 35 in EU Tariff Code where</w:t>
      </w:r>
      <w:r w:rsidRPr="007341C6">
        <w:rPr>
          <w:rFonts w:eastAsia="Cambria" w:cs="Arial"/>
          <w:szCs w:val="20"/>
        </w:rPr>
        <w:t xml:space="preserve"> the “</w:t>
      </w:r>
      <w:r w:rsidRPr="006A4545">
        <w:rPr>
          <w:rFonts w:eastAsia="Cambria" w:cs="Arial"/>
          <w:i/>
          <w:szCs w:val="20"/>
        </w:rPr>
        <w:t>contract or capacity booking concluded before the entry into force of the EU Tariff Code – 6 April 2017, such contracts or capacity bookings foresee no change in the levels of capacity and/or commodity based transmission tariffs except for indexation, if any</w:t>
      </w:r>
      <w:r w:rsidRPr="007341C6">
        <w:rPr>
          <w:rFonts w:eastAsia="Cambria" w:cs="Arial"/>
          <w:szCs w:val="20"/>
        </w:rPr>
        <w:t>”.</w:t>
      </w:r>
      <w:r w:rsidRPr="006D031E">
        <w:rPr>
          <w:rFonts w:eastAsia="Cambria" w:cs="Arial"/>
          <w:szCs w:val="20"/>
        </w:rPr>
        <w:t xml:space="preserve"> </w:t>
      </w:r>
    </w:p>
    <w:p w14:paraId="1F447BFB" w14:textId="77777777" w:rsidR="00B60DC2" w:rsidRDefault="00B60DC2" w:rsidP="00B60DC2">
      <w:pPr>
        <w:pStyle w:val="ListParagraph"/>
        <w:ind w:left="1701"/>
        <w:rPr>
          <w:rFonts w:eastAsia="Cambria" w:cs="Arial"/>
          <w:szCs w:val="20"/>
        </w:rPr>
      </w:pPr>
    </w:p>
    <w:p w14:paraId="215503B5" w14:textId="17CD7173" w:rsidR="00B60DC2" w:rsidRPr="00CE4216" w:rsidRDefault="00B60DC2" w:rsidP="00964525">
      <w:pPr>
        <w:pStyle w:val="ListParagraph"/>
        <w:numPr>
          <w:ilvl w:val="2"/>
          <w:numId w:val="20"/>
        </w:numPr>
        <w:ind w:left="1701" w:hanging="708"/>
        <w:rPr>
          <w:rFonts w:eastAsia="Cambria" w:cs="Arial"/>
          <w:szCs w:val="20"/>
        </w:rPr>
      </w:pPr>
      <w:r w:rsidRPr="00F63A8A">
        <w:rPr>
          <w:rFonts w:eastAsia="Cambria" w:cs="Arial"/>
          <w:szCs w:val="20"/>
        </w:rPr>
        <w:t>This will also include Interim Contracts, as defined in this Proposal</w:t>
      </w:r>
      <w:r w:rsidR="00F63A8A" w:rsidRPr="00A10662">
        <w:rPr>
          <w:rFonts w:eastAsia="Cambria" w:cs="Arial"/>
          <w:szCs w:val="20"/>
        </w:rPr>
        <w:t>.</w:t>
      </w:r>
      <w:r w:rsidR="00F63A8A" w:rsidRPr="00ED59E8">
        <w:rPr>
          <w:rFonts w:eastAsia="Cambria" w:cs="Arial"/>
          <w:szCs w:val="20"/>
        </w:rPr>
        <w:t xml:space="preserve"> </w:t>
      </w:r>
      <w:r w:rsidRPr="00ED59E8">
        <w:rPr>
          <w:rFonts w:eastAsia="Cambria" w:cs="Arial"/>
          <w:szCs w:val="20"/>
        </w:rPr>
        <w:t xml:space="preserve"> </w:t>
      </w:r>
      <w:r w:rsidR="00F63A8A" w:rsidRPr="00CE4216">
        <w:rPr>
          <w:rFonts w:eastAsia="Cambria" w:cs="Arial"/>
          <w:szCs w:val="20"/>
        </w:rPr>
        <w:t>Beyond the Effective Date sufficient clarity of the charging regime to apply from 01 October 2019 is apparent and therefore no specific treatment (for capacity subsequently booked) is</w:t>
      </w:r>
      <w:r w:rsidR="00F63A8A">
        <w:rPr>
          <w:rFonts w:eastAsia="Cambria" w:cs="Arial"/>
          <w:szCs w:val="20"/>
        </w:rPr>
        <w:t xml:space="preserve"> </w:t>
      </w:r>
      <w:r w:rsidR="00F63A8A" w:rsidRPr="00F63A8A">
        <w:rPr>
          <w:rFonts w:eastAsia="Cambria" w:cs="Arial"/>
          <w:szCs w:val="20"/>
        </w:rPr>
        <w:t>proposed</w:t>
      </w:r>
      <w:r w:rsidRPr="00CE4216">
        <w:rPr>
          <w:rFonts w:eastAsia="Cambria" w:cs="Arial"/>
          <w:szCs w:val="20"/>
        </w:rPr>
        <w:t xml:space="preserve">.    </w:t>
      </w:r>
    </w:p>
    <w:p w14:paraId="557C0115" w14:textId="77777777" w:rsidR="00B60DC2" w:rsidRDefault="00B60DC2" w:rsidP="00951249">
      <w:pPr>
        <w:pStyle w:val="ListParagraph"/>
        <w:ind w:left="1701" w:hanging="708"/>
        <w:rPr>
          <w:rFonts w:eastAsia="Cambria" w:cs="Arial"/>
          <w:szCs w:val="20"/>
        </w:rPr>
      </w:pPr>
    </w:p>
    <w:p w14:paraId="114263AA" w14:textId="0A0DFA76" w:rsidR="00B60DC2" w:rsidRDefault="00B60DC2" w:rsidP="00DE644D">
      <w:pPr>
        <w:pStyle w:val="ListParagraph"/>
        <w:numPr>
          <w:ilvl w:val="2"/>
          <w:numId w:val="20"/>
        </w:numPr>
        <w:ind w:left="1701" w:hanging="708"/>
        <w:rPr>
          <w:rFonts w:eastAsia="Cambria" w:cs="Arial"/>
          <w:szCs w:val="20"/>
        </w:rPr>
      </w:pPr>
      <w:r w:rsidRPr="006D031E">
        <w:rPr>
          <w:rFonts w:eastAsia="Cambria" w:cs="Arial"/>
          <w:szCs w:val="20"/>
        </w:rPr>
        <w:t xml:space="preserve">The capacity procured under these </w:t>
      </w:r>
      <w:r>
        <w:rPr>
          <w:rFonts w:eastAsia="Cambria" w:cs="Arial"/>
          <w:szCs w:val="20"/>
        </w:rPr>
        <w:t xml:space="preserve">contracts impact the application of the </w:t>
      </w:r>
      <w:r w:rsidR="006946AF">
        <w:rPr>
          <w:rFonts w:eastAsia="Cambria" w:cs="Arial"/>
          <w:szCs w:val="20"/>
        </w:rPr>
        <w:t xml:space="preserve">Postage Stamp </w:t>
      </w:r>
      <w:r>
        <w:rPr>
          <w:rFonts w:eastAsia="Cambria" w:cs="Arial"/>
          <w:szCs w:val="20"/>
        </w:rPr>
        <w:t>charging model (specifically when determining Reference Prices at Entry Points) and calculation of Transmission Services Revenue Recovery Charges.</w:t>
      </w:r>
    </w:p>
    <w:p w14:paraId="183CDD6A" w14:textId="77777777" w:rsidR="00B60DC2" w:rsidRDefault="00B60DC2" w:rsidP="00B60DC2">
      <w:pPr>
        <w:pStyle w:val="ListParagraph"/>
        <w:tabs>
          <w:tab w:val="left" w:pos="851"/>
        </w:tabs>
        <w:autoSpaceDE w:val="0"/>
        <w:autoSpaceDN w:val="0"/>
        <w:adjustRightInd w:val="0"/>
        <w:ind w:left="993"/>
        <w:rPr>
          <w:rFonts w:eastAsia="Cambria" w:cs="Arial"/>
          <w:szCs w:val="20"/>
        </w:rPr>
      </w:pPr>
    </w:p>
    <w:p w14:paraId="7206D816" w14:textId="77777777" w:rsidR="00B60DC2" w:rsidRPr="00A914DC" w:rsidRDefault="00B60DC2" w:rsidP="00B60DC2">
      <w:pPr>
        <w:keepNext/>
        <w:spacing w:before="240"/>
        <w:outlineLvl w:val="3"/>
        <w:rPr>
          <w:rFonts w:cs="Arial"/>
          <w:b/>
          <w:bCs/>
          <w:color w:val="008576"/>
          <w:sz w:val="24"/>
          <w:szCs w:val="28"/>
        </w:rPr>
      </w:pPr>
      <w:r w:rsidRPr="00A914DC">
        <w:rPr>
          <w:rFonts w:cs="Arial"/>
          <w:b/>
          <w:bCs/>
          <w:color w:val="008576"/>
          <w:sz w:val="24"/>
          <w:szCs w:val="28"/>
        </w:rPr>
        <w:t>Aspects of the GB Charging Regime where there are no proposals for change:</w:t>
      </w:r>
    </w:p>
    <w:p w14:paraId="0B9CC71F" w14:textId="77777777" w:rsidR="00B60DC2" w:rsidRPr="005424A9" w:rsidRDefault="00B60DC2" w:rsidP="00B60DC2">
      <w:pPr>
        <w:tabs>
          <w:tab w:val="left" w:pos="851"/>
        </w:tabs>
        <w:autoSpaceDE w:val="0"/>
        <w:autoSpaceDN w:val="0"/>
        <w:adjustRightInd w:val="0"/>
        <w:rPr>
          <w:rFonts w:eastAsia="Cambria" w:cs="Arial"/>
          <w:szCs w:val="20"/>
        </w:rPr>
      </w:pPr>
      <w:r w:rsidRPr="005424A9">
        <w:rPr>
          <w:rFonts w:eastAsia="Cambria" w:cs="Arial"/>
          <w:szCs w:val="20"/>
        </w:rPr>
        <w:t xml:space="preserve">The following is a list of items for which changes are not being proposed at this time but </w:t>
      </w:r>
      <w:r>
        <w:rPr>
          <w:rFonts w:eastAsia="Cambria" w:cs="Arial"/>
          <w:szCs w:val="20"/>
        </w:rPr>
        <w:t>could be</w:t>
      </w:r>
      <w:r w:rsidRPr="005424A9">
        <w:rPr>
          <w:rFonts w:eastAsia="Cambria" w:cs="Arial"/>
          <w:szCs w:val="20"/>
        </w:rPr>
        <w:t xml:space="preserve"> the next steps in the evolution of the GB charging regime. </w:t>
      </w:r>
    </w:p>
    <w:p w14:paraId="188F9EF2"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 xml:space="preserve">Auction Structure – All timings for auctions will be as per </w:t>
      </w:r>
      <w:r>
        <w:rPr>
          <w:rFonts w:eastAsia="Cambria" w:cs="Arial"/>
          <w:szCs w:val="20"/>
        </w:rPr>
        <w:t xml:space="preserve">prevailing terms </w:t>
      </w:r>
      <w:r w:rsidRPr="00221A56">
        <w:rPr>
          <w:rFonts w:eastAsia="Cambria" w:cs="Arial"/>
          <w:szCs w:val="20"/>
        </w:rPr>
        <w:t>(including any changes implemented to comply with</w:t>
      </w:r>
      <w:r w:rsidRPr="00221A56" w:rsidDel="00221A56">
        <w:rPr>
          <w:rFonts w:eastAsia="Cambria" w:cs="Arial"/>
          <w:szCs w:val="20"/>
        </w:rPr>
        <w:t xml:space="preserve"> </w:t>
      </w:r>
      <w:r w:rsidRPr="005424A9">
        <w:rPr>
          <w:rFonts w:eastAsia="Cambria" w:cs="Arial"/>
          <w:szCs w:val="20"/>
        </w:rPr>
        <w:t>CAM</w:t>
      </w:r>
      <w:r>
        <w:rPr>
          <w:rFonts w:eastAsia="Cambria" w:cs="Arial"/>
          <w:szCs w:val="20"/>
        </w:rPr>
        <w:t>)</w:t>
      </w:r>
      <w:r w:rsidRPr="005424A9">
        <w:rPr>
          <w:rFonts w:eastAsia="Cambria" w:cs="Arial"/>
          <w:szCs w:val="20"/>
        </w:rPr>
        <w:t>.</w:t>
      </w:r>
    </w:p>
    <w:p w14:paraId="58D1639C" w14:textId="77777777" w:rsidR="00B60DC2" w:rsidRPr="00B529DF" w:rsidRDefault="00B60DC2" w:rsidP="00DE644D">
      <w:pPr>
        <w:pStyle w:val="ListParagraph"/>
        <w:numPr>
          <w:ilvl w:val="0"/>
          <w:numId w:val="19"/>
        </w:numPr>
        <w:tabs>
          <w:tab w:val="left" w:pos="851"/>
        </w:tabs>
        <w:autoSpaceDE w:val="0"/>
        <w:autoSpaceDN w:val="0"/>
        <w:adjustRightInd w:val="0"/>
        <w:rPr>
          <w:rFonts w:eastAsia="Cambria" w:cs="Arial"/>
          <w:szCs w:val="20"/>
        </w:rPr>
      </w:pPr>
      <w:r w:rsidRPr="00E724FD">
        <w:rPr>
          <w:rFonts w:eastAsia="Cambria" w:cs="Arial"/>
          <w:szCs w:val="20"/>
        </w:rPr>
        <w:t xml:space="preserve">Entry/Exit Split – </w:t>
      </w:r>
      <w:r>
        <w:rPr>
          <w:rFonts w:eastAsia="Cambria" w:cs="Arial"/>
          <w:szCs w:val="20"/>
        </w:rPr>
        <w:t xml:space="preserve">No change is proposed to the current </w:t>
      </w:r>
      <w:r w:rsidRPr="00E724FD">
        <w:rPr>
          <w:rFonts w:eastAsia="Cambria" w:cs="Arial"/>
          <w:szCs w:val="20"/>
        </w:rPr>
        <w:t>50:50 split.</w:t>
      </w:r>
    </w:p>
    <w:p w14:paraId="73E72C43" w14:textId="77777777" w:rsidR="00B60DC2" w:rsidRPr="00DA778F" w:rsidRDefault="00B60DC2" w:rsidP="00DE644D">
      <w:pPr>
        <w:pStyle w:val="ListParagraph"/>
        <w:numPr>
          <w:ilvl w:val="0"/>
          <w:numId w:val="19"/>
        </w:numPr>
        <w:tabs>
          <w:tab w:val="left" w:pos="851"/>
        </w:tabs>
        <w:autoSpaceDE w:val="0"/>
        <w:autoSpaceDN w:val="0"/>
        <w:adjustRightInd w:val="0"/>
        <w:rPr>
          <w:rFonts w:eastAsia="Cambria" w:cs="Arial"/>
          <w:szCs w:val="20"/>
        </w:rPr>
      </w:pPr>
      <w:r w:rsidRPr="00B529DF">
        <w:rPr>
          <w:rFonts w:eastAsia="Cambria" w:cs="Arial"/>
          <w:szCs w:val="20"/>
        </w:rPr>
        <w:t xml:space="preserve">Gas Year/Formula Year – </w:t>
      </w:r>
      <w:r>
        <w:rPr>
          <w:rFonts w:eastAsia="Cambria" w:cs="Arial"/>
          <w:szCs w:val="20"/>
        </w:rPr>
        <w:t xml:space="preserve">the </w:t>
      </w:r>
      <w:r w:rsidRPr="00B529DF">
        <w:rPr>
          <w:rFonts w:eastAsia="Cambria" w:cs="Arial"/>
          <w:szCs w:val="20"/>
        </w:rPr>
        <w:t xml:space="preserve">Formula Year </w:t>
      </w:r>
      <w:r>
        <w:rPr>
          <w:rFonts w:eastAsia="Cambria" w:cs="Arial"/>
          <w:szCs w:val="20"/>
        </w:rPr>
        <w:t>(</w:t>
      </w:r>
      <w:r w:rsidRPr="00B529DF">
        <w:rPr>
          <w:rFonts w:eastAsia="Cambria" w:cs="Arial"/>
          <w:szCs w:val="20"/>
        </w:rPr>
        <w:t>April to March</w:t>
      </w:r>
      <w:r>
        <w:rPr>
          <w:rFonts w:eastAsia="Cambria" w:cs="Arial"/>
          <w:szCs w:val="20"/>
        </w:rPr>
        <w:t>)</w:t>
      </w:r>
      <w:r w:rsidRPr="00B529DF">
        <w:rPr>
          <w:rFonts w:eastAsia="Cambria" w:cs="Arial"/>
          <w:szCs w:val="20"/>
        </w:rPr>
        <w:t xml:space="preserve"> and Gas Year </w:t>
      </w:r>
      <w:r>
        <w:rPr>
          <w:rFonts w:eastAsia="Cambria" w:cs="Arial"/>
          <w:szCs w:val="20"/>
        </w:rPr>
        <w:t>(</w:t>
      </w:r>
      <w:r w:rsidRPr="00B529DF">
        <w:rPr>
          <w:rFonts w:eastAsia="Cambria" w:cs="Arial"/>
          <w:szCs w:val="20"/>
        </w:rPr>
        <w:t>October to September</w:t>
      </w:r>
      <w:r>
        <w:rPr>
          <w:rFonts w:eastAsia="Cambria" w:cs="Arial"/>
          <w:szCs w:val="20"/>
        </w:rPr>
        <w:t>)</w:t>
      </w:r>
      <w:r w:rsidRPr="00B529DF">
        <w:rPr>
          <w:rFonts w:eastAsia="Cambria" w:cs="Arial"/>
          <w:szCs w:val="20"/>
        </w:rPr>
        <w:t xml:space="preserve"> will </w:t>
      </w:r>
      <w:r>
        <w:rPr>
          <w:rFonts w:eastAsia="Cambria" w:cs="Arial"/>
          <w:szCs w:val="20"/>
        </w:rPr>
        <w:t>be retained</w:t>
      </w:r>
      <w:r w:rsidRPr="00B529DF">
        <w:rPr>
          <w:rFonts w:eastAsia="Cambria" w:cs="Arial"/>
          <w:szCs w:val="20"/>
        </w:rPr>
        <w:t>.</w:t>
      </w:r>
    </w:p>
    <w:p w14:paraId="069A0951"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20648E">
        <w:rPr>
          <w:rFonts w:eastAsia="Cambria" w:cs="Arial"/>
          <w:szCs w:val="20"/>
        </w:rPr>
        <w:t>DN Pensions Deficit Charge – No change to the calculation or the application of the charge.</w:t>
      </w:r>
    </w:p>
    <w:p w14:paraId="5E642F62"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St.</w:t>
      </w:r>
      <w:r>
        <w:rPr>
          <w:rFonts w:eastAsia="Cambria" w:cs="Arial"/>
          <w:szCs w:val="20"/>
        </w:rPr>
        <w:t xml:space="preserve"> </w:t>
      </w:r>
      <w:r w:rsidRPr="005424A9">
        <w:rPr>
          <w:rFonts w:eastAsia="Cambria" w:cs="Arial"/>
          <w:szCs w:val="20"/>
        </w:rPr>
        <w:t xml:space="preserve">Fergus Compression Charge – No change </w:t>
      </w:r>
      <w:r>
        <w:rPr>
          <w:rFonts w:eastAsia="Cambria" w:cs="Arial"/>
          <w:szCs w:val="20"/>
        </w:rPr>
        <w:t xml:space="preserve">is proposed </w:t>
      </w:r>
      <w:r w:rsidRPr="005424A9">
        <w:rPr>
          <w:rFonts w:eastAsia="Cambria" w:cs="Arial"/>
          <w:szCs w:val="20"/>
        </w:rPr>
        <w:t>to the calculation or the application of the charge.</w:t>
      </w:r>
    </w:p>
    <w:p w14:paraId="447A9CF7"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t xml:space="preserve">NTS Metering Charge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326EF8F8" w14:textId="303958BA" w:rsidR="003D7BEB" w:rsidRDefault="003D7BEB"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t xml:space="preserve">Shared Supply Meter Point Administration Charges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230DAD84" w14:textId="7B98DAFF" w:rsidR="003D7BEB" w:rsidRDefault="003D7BEB"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t xml:space="preserve">Allocation Charges at Interconnectors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2EE48BD2" w14:textId="77777777" w:rsidR="00B60DC2" w:rsidRPr="005424A9"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Categorisation of Entry and Exit Points – Maintain the link to the Licence for categorisation.</w:t>
      </w:r>
    </w:p>
    <w:p w14:paraId="10D4B3D6"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Seasonal Factors – Not used in current methodolog</w:t>
      </w:r>
      <w:r w:rsidRPr="009F677A">
        <w:rPr>
          <w:rFonts w:eastAsia="Cambria" w:cs="Arial"/>
          <w:szCs w:val="20"/>
        </w:rPr>
        <w:t>y and propose not to introduce.</w:t>
      </w:r>
    </w:p>
    <w:p w14:paraId="4B03C33A"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Fixed Pricing – As per M</w:t>
      </w:r>
      <w:r>
        <w:rPr>
          <w:rFonts w:eastAsia="Cambria" w:cs="Arial"/>
          <w:szCs w:val="20"/>
        </w:rPr>
        <w:t>odification 0</w:t>
      </w:r>
      <w:r w:rsidRPr="009F677A">
        <w:rPr>
          <w:rFonts w:eastAsia="Cambria" w:cs="Arial"/>
          <w:szCs w:val="20"/>
        </w:rPr>
        <w:t>611</w:t>
      </w:r>
      <w:r>
        <w:rPr>
          <w:rFonts w:eastAsia="Cambria" w:cs="Arial"/>
          <w:szCs w:val="20"/>
        </w:rPr>
        <w:t>,</w:t>
      </w:r>
      <w:r w:rsidRPr="009F677A">
        <w:rPr>
          <w:rFonts w:eastAsia="Cambria" w:cs="Arial"/>
          <w:szCs w:val="20"/>
        </w:rPr>
        <w:t xml:space="preserve"> Amendments to the firm capacity payable price at IPs.</w:t>
      </w:r>
    </w:p>
    <w:p w14:paraId="6A656188"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Allowed Revenue – No change as per the Licence.</w:t>
      </w:r>
    </w:p>
    <w:p w14:paraId="4E5B99F6" w14:textId="77777777" w:rsidR="00B60DC2" w:rsidRPr="00A914DC"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 xml:space="preserve">Principles and application of Interruptible – As per </w:t>
      </w:r>
      <w:r w:rsidRPr="00221A56">
        <w:rPr>
          <w:rFonts w:eastAsia="Cambria" w:cs="Arial"/>
          <w:szCs w:val="20"/>
        </w:rPr>
        <w:t>prevailing terms</w:t>
      </w:r>
      <w:r>
        <w:rPr>
          <w:rFonts w:eastAsia="Cambria" w:cs="Arial"/>
          <w:szCs w:val="20"/>
        </w:rPr>
        <w:t xml:space="preserve">. In respect of IPs, the terms implemented pursuant to </w:t>
      </w:r>
      <w:r w:rsidRPr="009F677A">
        <w:rPr>
          <w:rFonts w:eastAsia="Cambria" w:cs="Arial"/>
          <w:szCs w:val="20"/>
        </w:rPr>
        <w:t>M</w:t>
      </w:r>
      <w:r>
        <w:rPr>
          <w:rFonts w:eastAsia="Cambria" w:cs="Arial"/>
          <w:szCs w:val="20"/>
        </w:rPr>
        <w:t>odification 0</w:t>
      </w:r>
      <w:r w:rsidRPr="009F677A">
        <w:rPr>
          <w:rFonts w:eastAsia="Cambria" w:cs="Arial"/>
          <w:szCs w:val="20"/>
        </w:rPr>
        <w:t>500</w:t>
      </w:r>
      <w:r>
        <w:rPr>
          <w:rFonts w:eastAsia="Cambria" w:cs="Arial"/>
          <w:szCs w:val="20"/>
        </w:rPr>
        <w:t>,</w:t>
      </w:r>
      <w:r w:rsidRPr="009F677A">
        <w:rPr>
          <w:rFonts w:eastAsia="Cambria" w:cs="Arial"/>
          <w:szCs w:val="20"/>
        </w:rPr>
        <w:t xml:space="preserve"> EU Capacity Regulations - Capacity Allocation Mechanisms with Congestion Management Procedures.</w:t>
      </w:r>
    </w:p>
    <w:p w14:paraId="1FC9F46B" w14:textId="77777777" w:rsidR="00B60DC2" w:rsidRPr="0065262A" w:rsidRDefault="00B60DC2" w:rsidP="00C15449">
      <w:pPr>
        <w:autoSpaceDE w:val="0"/>
        <w:autoSpaceDN w:val="0"/>
        <w:adjustRightInd w:val="0"/>
        <w:rPr>
          <w:rFonts w:cs="Arial"/>
        </w:rPr>
      </w:pPr>
    </w:p>
    <w:p w14:paraId="0E759C31" w14:textId="77777777" w:rsidR="00F20FAB" w:rsidRPr="00D1570A" w:rsidRDefault="00F20FAB" w:rsidP="00877FFD">
      <w:pPr>
        <w:pStyle w:val="Heading02"/>
      </w:pPr>
      <w:bookmarkStart w:id="5" w:name="_Toc512949013"/>
      <w:r w:rsidRPr="00D1570A">
        <w:lastRenderedPageBreak/>
        <w:t>Code Specific Matters</w:t>
      </w:r>
      <w:bookmarkEnd w:id="5"/>
    </w:p>
    <w:p w14:paraId="50F5B7F3" w14:textId="77777777" w:rsidR="00850F32"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bookmarkStart w:id="6" w:name="_Toc318966121"/>
      <w:r w:rsidRPr="00D1570A">
        <w:rPr>
          <w:rFonts w:ascii="Arial" w:eastAsia="Times New Roman" w:hAnsi="Arial" w:cs="Arial"/>
          <w:i w:val="0"/>
          <w:iCs w:val="0"/>
          <w:color w:val="008576"/>
          <w:sz w:val="24"/>
        </w:rPr>
        <w:t>Reference Documents</w:t>
      </w:r>
    </w:p>
    <w:p w14:paraId="7D9ECF4C" w14:textId="77777777" w:rsidR="003C1B2F" w:rsidRPr="00AC7AD6" w:rsidRDefault="003C1B2F" w:rsidP="003C1B2F">
      <w:pPr>
        <w:rPr>
          <w:highlight w:val="yellow"/>
        </w:rPr>
      </w:pPr>
      <w:r w:rsidRPr="00D1570A">
        <w:t xml:space="preserve">There are summary documents available on each of the topics (mentioned in the solution section of the modification proposal) which have been discussed at NTSCMF and sub-groups related to the gas charging review, which are available at: </w:t>
      </w:r>
      <w:hyperlink r:id="rId18" w:history="1">
        <w:r w:rsidRPr="00D1570A">
          <w:rPr>
            <w:rStyle w:val="Hyperlink"/>
          </w:rPr>
          <w:t>http://www.gasgovernance.co.uk/ntscmf/subg1page</w:t>
        </w:r>
      </w:hyperlink>
      <w:r w:rsidRPr="00D1570A">
        <w:t xml:space="preserve"> and </w:t>
      </w:r>
      <w:hyperlink r:id="rId19" w:history="1">
        <w:r w:rsidRPr="00D1570A">
          <w:rPr>
            <w:rStyle w:val="Hyperlink"/>
          </w:rPr>
          <w:t>http://www.gasgovernance.co.uk/ntscmf/subg1model</w:t>
        </w:r>
      </w:hyperlink>
      <w:r w:rsidRPr="00D1570A">
        <w:t xml:space="preserve">. </w:t>
      </w:r>
    </w:p>
    <w:p w14:paraId="6EB3A7ED" w14:textId="554E3638" w:rsidR="00347227" w:rsidRDefault="00347227" w:rsidP="00347227">
      <w:pPr>
        <w:rPr>
          <w:rFonts w:cs="Arial"/>
        </w:rPr>
      </w:pPr>
      <w:r w:rsidRPr="00D1570A">
        <w:rPr>
          <w:rFonts w:cs="Arial"/>
        </w:rPr>
        <w:t xml:space="preserve">A </w:t>
      </w:r>
      <w:r w:rsidR="006946AF">
        <w:rPr>
          <w:rFonts w:cs="Arial"/>
        </w:rPr>
        <w:t>Postage Stamp</w:t>
      </w:r>
      <w:r w:rsidR="006946AF" w:rsidRPr="00D1570A">
        <w:rPr>
          <w:rFonts w:cs="Arial"/>
        </w:rPr>
        <w:t xml:space="preserve"> </w:t>
      </w:r>
      <w:r w:rsidRPr="00D1570A">
        <w:rPr>
          <w:rFonts w:cs="Arial"/>
        </w:rPr>
        <w:t xml:space="preserve">Model and User Guide have been produced which can be found at: </w:t>
      </w:r>
      <w:hyperlink r:id="rId20" w:history="1">
        <w:r w:rsidRPr="00D1570A">
          <w:rPr>
            <w:rStyle w:val="Hyperlink"/>
            <w:rFonts w:cs="Arial"/>
          </w:rPr>
          <w:t>http://www.gasgovernance.co.uk/ntscmf</w:t>
        </w:r>
      </w:hyperlink>
      <w:r w:rsidRPr="00D1570A">
        <w:rPr>
          <w:rFonts w:cs="Arial"/>
        </w:rPr>
        <w:t xml:space="preserve">. </w:t>
      </w:r>
    </w:p>
    <w:p w14:paraId="7D3E1E37" w14:textId="77777777" w:rsidR="00347227" w:rsidRPr="005B05E9" w:rsidRDefault="00347227" w:rsidP="00347227">
      <w:pPr>
        <w:rPr>
          <w:highlight w:val="yellow"/>
        </w:rPr>
      </w:pPr>
      <w:r w:rsidRPr="00D1570A">
        <w:rPr>
          <w:rFonts w:cs="Arial"/>
          <w:color w:val="000000"/>
        </w:rPr>
        <w:t>A Postage Stamp model is also available to be able to do a comparison of the prices in each of these models (found at the same location).</w:t>
      </w:r>
    </w:p>
    <w:p w14:paraId="508397A3" w14:textId="29531A35" w:rsidR="003C1B2F" w:rsidRDefault="00347227" w:rsidP="00BA0622">
      <w:pPr>
        <w:rPr>
          <w:rFonts w:eastAsia="Cambria"/>
        </w:rPr>
      </w:pPr>
      <w:r w:rsidRPr="00D1570A">
        <w:rPr>
          <w:rFonts w:cs="Arial"/>
        </w:rPr>
        <w:t xml:space="preserve">A Non-Transmission Services model has been produced which can be found at: </w:t>
      </w:r>
      <w:hyperlink r:id="rId21" w:history="1">
        <w:r w:rsidRPr="00D1570A">
          <w:rPr>
            <w:rStyle w:val="Hyperlink"/>
            <w:rFonts w:cs="Arial"/>
          </w:rPr>
          <w:t>http://www.gasgovernance.co.uk/ntscmf</w:t>
        </w:r>
      </w:hyperlink>
    </w:p>
    <w:p w14:paraId="635D19F6" w14:textId="77777777" w:rsidR="00BB7814" w:rsidRPr="00D1570A" w:rsidRDefault="00BB7814" w:rsidP="00BA0622">
      <w:pPr>
        <w:rPr>
          <w:rFonts w:eastAsia="Cambria"/>
        </w:rPr>
      </w:pPr>
      <w:r w:rsidRPr="00D1570A">
        <w:rPr>
          <w:rFonts w:eastAsia="Cambria"/>
        </w:rPr>
        <w:t xml:space="preserve">Uniform Network Code (UNC) Section Y: </w:t>
      </w:r>
    </w:p>
    <w:p w14:paraId="05B9D2BB" w14:textId="77777777" w:rsidR="00BB7814" w:rsidRPr="00D1570A" w:rsidRDefault="00142F0C" w:rsidP="00BA0622">
      <w:pPr>
        <w:rPr>
          <w:rFonts w:eastAsia="Cambria"/>
        </w:rPr>
      </w:pPr>
      <w:hyperlink r:id="rId22" w:history="1">
        <w:r w:rsidR="00BB7814" w:rsidRPr="00D1570A">
          <w:rPr>
            <w:rStyle w:val="Hyperlink"/>
            <w:rFonts w:eastAsia="Cambria"/>
          </w:rPr>
          <w:t>http://www.gasgovernance.co.uk/sites/default/files/TPD%20Section%20Y%20-%20Charging%20Methodologies_29.pdf</w:t>
        </w:r>
      </w:hyperlink>
    </w:p>
    <w:p w14:paraId="44D5F3AD" w14:textId="77777777" w:rsidR="00BB7814" w:rsidRPr="00D1570A" w:rsidRDefault="00BB7814" w:rsidP="00BA0622">
      <w:pPr>
        <w:pStyle w:val="Heading4"/>
        <w:keepLines w:val="0"/>
        <w:numPr>
          <w:ilvl w:val="0"/>
          <w:numId w:val="0"/>
        </w:numPr>
        <w:spacing w:before="120"/>
        <w:rPr>
          <w:rFonts w:ascii="Arial" w:eastAsia="Cambria" w:hAnsi="Arial"/>
          <w:b w:val="0"/>
          <w:bCs w:val="0"/>
          <w:i w:val="0"/>
          <w:iCs w:val="0"/>
          <w:color w:val="auto"/>
        </w:rPr>
      </w:pPr>
      <w:r w:rsidRPr="00D1570A">
        <w:rPr>
          <w:rFonts w:ascii="Arial" w:eastAsia="Cambria" w:hAnsi="Arial"/>
          <w:b w:val="0"/>
          <w:bCs w:val="0"/>
          <w:i w:val="0"/>
          <w:iCs w:val="0"/>
          <w:color w:val="auto"/>
        </w:rPr>
        <w:t xml:space="preserve">UNC European Interconnection Document (EID): </w:t>
      </w:r>
    </w:p>
    <w:p w14:paraId="5EF1FFF9" w14:textId="77777777" w:rsidR="00BB7814" w:rsidRPr="00D1570A" w:rsidRDefault="00142F0C" w:rsidP="00BA0622">
      <w:pPr>
        <w:pStyle w:val="Heading4"/>
        <w:keepLines w:val="0"/>
        <w:numPr>
          <w:ilvl w:val="0"/>
          <w:numId w:val="0"/>
        </w:numPr>
        <w:spacing w:before="120"/>
        <w:rPr>
          <w:rFonts w:ascii="Arial" w:eastAsia="Cambria" w:hAnsi="Arial"/>
          <w:b w:val="0"/>
          <w:bCs w:val="0"/>
          <w:i w:val="0"/>
          <w:iCs w:val="0"/>
          <w:color w:val="auto"/>
        </w:rPr>
      </w:pPr>
      <w:hyperlink r:id="rId23" w:history="1">
        <w:r w:rsidR="00BB7814" w:rsidRPr="00D1570A">
          <w:rPr>
            <w:rStyle w:val="Hyperlink"/>
            <w:rFonts w:ascii="Arial" w:eastAsia="Cambria" w:hAnsi="Arial"/>
            <w:b w:val="0"/>
            <w:bCs w:val="0"/>
            <w:i w:val="0"/>
            <w:iCs w:val="0"/>
          </w:rPr>
          <w:t>http://www.gasgovernance.co.uk/EID</w:t>
        </w:r>
      </w:hyperlink>
    </w:p>
    <w:p w14:paraId="04F5E248" w14:textId="77777777" w:rsidR="00C456FE" w:rsidRPr="00D1570A" w:rsidRDefault="00C456FE" w:rsidP="00BA0622">
      <w:pPr>
        <w:pStyle w:val="Heading4"/>
        <w:keepLines w:val="0"/>
        <w:numPr>
          <w:ilvl w:val="0"/>
          <w:numId w:val="0"/>
        </w:numPr>
        <w:spacing w:before="120"/>
        <w:rPr>
          <w:rFonts w:ascii="ArialMT" w:eastAsia="Cambria" w:hAnsi="ArialMT" w:cs="ArialMT"/>
          <w:b w:val="0"/>
          <w:color w:val="0000FF"/>
          <w:szCs w:val="20"/>
        </w:rPr>
      </w:pPr>
      <w:r w:rsidRPr="00D1570A">
        <w:rPr>
          <w:rFonts w:ascii="Arial" w:eastAsia="Cambria" w:hAnsi="Arial"/>
          <w:b w:val="0"/>
          <w:bCs w:val="0"/>
          <w:i w:val="0"/>
          <w:iCs w:val="0"/>
          <w:color w:val="auto"/>
        </w:rPr>
        <w:t>EU Tariff Code:</w:t>
      </w:r>
      <w:r w:rsidRPr="00D1570A">
        <w:rPr>
          <w:rFonts w:ascii="ArialMT" w:eastAsia="Cambria" w:hAnsi="ArialMT" w:cs="ArialMT"/>
          <w:b w:val="0"/>
          <w:color w:val="0000FF"/>
          <w:szCs w:val="20"/>
        </w:rPr>
        <w:t xml:space="preserve"> </w:t>
      </w:r>
    </w:p>
    <w:p w14:paraId="67F68A11" w14:textId="77777777" w:rsidR="00850F32" w:rsidRPr="00D1570A" w:rsidRDefault="00142F0C" w:rsidP="00BA0622">
      <w:pPr>
        <w:pStyle w:val="Heading4"/>
        <w:keepLines w:val="0"/>
        <w:numPr>
          <w:ilvl w:val="0"/>
          <w:numId w:val="0"/>
        </w:numPr>
        <w:spacing w:before="120"/>
        <w:rPr>
          <w:rFonts w:ascii="ArialMT" w:eastAsia="Cambria" w:hAnsi="ArialMT" w:cs="ArialMT"/>
          <w:b w:val="0"/>
          <w:color w:val="0000FF"/>
          <w:szCs w:val="20"/>
        </w:rPr>
      </w:pPr>
      <w:hyperlink r:id="rId24" w:history="1">
        <w:r w:rsidR="00850F32" w:rsidRPr="00D1570A">
          <w:rPr>
            <w:rStyle w:val="Hyperlink"/>
            <w:rFonts w:ascii="ArialMT" w:eastAsia="Cambria" w:hAnsi="ArialMT" w:cs="ArialMT"/>
            <w:b w:val="0"/>
            <w:szCs w:val="20"/>
          </w:rPr>
          <w:t>http://www.gasgovernance.co.uk/sites/default/files/EU%20Tariff%20Code%20-%20final%20clean.pdf</w:t>
        </w:r>
      </w:hyperlink>
    </w:p>
    <w:p w14:paraId="0CE40DB3" w14:textId="77777777" w:rsidR="00347227" w:rsidRDefault="00347227" w:rsidP="00347227">
      <w:pPr>
        <w:rPr>
          <w:rFonts w:eastAsia="Cambria"/>
        </w:rPr>
      </w:pPr>
      <w:r>
        <w:rPr>
          <w:rFonts w:eastAsia="Cambria"/>
        </w:rPr>
        <w:t>Implementation Document for the Network Code on Harmonised Transmission Tariff Structures for Gas (Second Edition)</w:t>
      </w:r>
    </w:p>
    <w:p w14:paraId="74212BA2" w14:textId="05888F3B" w:rsidR="00347227" w:rsidRDefault="00142F0C" w:rsidP="00E751DD">
      <w:pPr>
        <w:rPr>
          <w:rFonts w:eastAsia="Cambria"/>
        </w:rPr>
      </w:pPr>
      <w:hyperlink r:id="rId25" w:history="1">
        <w:r w:rsidR="00347227" w:rsidRPr="002D5CBB">
          <w:rPr>
            <w:rStyle w:val="Hyperlink"/>
            <w:rFonts w:eastAsia="Cambria"/>
          </w:rPr>
          <w:t>https://www.entsog.eu/public/uploads/files/publications/Tariffs/2017/TAR1000_170928_2nd%20Implementation%20Document_Low-Res.pdf</w:t>
        </w:r>
      </w:hyperlink>
      <w:r w:rsidR="00347227">
        <w:rPr>
          <w:rFonts w:eastAsia="Cambria"/>
        </w:rPr>
        <w:t xml:space="preserve"> </w:t>
      </w:r>
    </w:p>
    <w:p w14:paraId="781BAAEE" w14:textId="77777777" w:rsidR="00E751DD" w:rsidRPr="00D1570A" w:rsidRDefault="00E751DD" w:rsidP="00E751DD">
      <w:pPr>
        <w:rPr>
          <w:rFonts w:eastAsia="Cambria"/>
        </w:rPr>
      </w:pPr>
      <w:r w:rsidRPr="00D1570A">
        <w:rPr>
          <w:rFonts w:eastAsia="Cambria"/>
        </w:rPr>
        <w:t xml:space="preserve">Uniform Network Code (UNC) Section B: </w:t>
      </w:r>
    </w:p>
    <w:p w14:paraId="587956DC" w14:textId="77777777" w:rsidR="00E751DD" w:rsidRPr="00D1570A" w:rsidRDefault="00142F0C" w:rsidP="00E751DD">
      <w:pPr>
        <w:rPr>
          <w:rFonts w:eastAsia="Cambria"/>
        </w:rPr>
      </w:pPr>
      <w:hyperlink r:id="rId26" w:history="1">
        <w:r w:rsidR="00E751DD" w:rsidRPr="00D1570A">
          <w:rPr>
            <w:rStyle w:val="Hyperlink"/>
            <w:rFonts w:eastAsia="Cambria"/>
          </w:rPr>
          <w:t>http://www.gasgovernance.co.uk/sites/default/files/TPD%20Section%20B%20-%20System%20Use%20&amp;%20Capacity_55.pdf</w:t>
        </w:r>
      </w:hyperlink>
    </w:p>
    <w:p w14:paraId="42060D10" w14:textId="77777777" w:rsidR="00E751DD" w:rsidRPr="00D1570A" w:rsidRDefault="00E751DD" w:rsidP="00E751DD">
      <w:pPr>
        <w:rPr>
          <w:rFonts w:eastAsia="Cambria"/>
        </w:rPr>
      </w:pPr>
      <w:r w:rsidRPr="00D1570A">
        <w:rPr>
          <w:rFonts w:eastAsia="Cambria"/>
        </w:rPr>
        <w:t>NTS Transportation Statements:</w:t>
      </w:r>
    </w:p>
    <w:p w14:paraId="7D30022A" w14:textId="77777777" w:rsidR="00E751DD" w:rsidRPr="00D1570A" w:rsidRDefault="00142F0C" w:rsidP="00E751DD">
      <w:pPr>
        <w:rPr>
          <w:rFonts w:eastAsia="Cambria"/>
        </w:rPr>
      </w:pPr>
      <w:hyperlink r:id="rId27" w:history="1">
        <w:r w:rsidR="00E751DD" w:rsidRPr="00D1570A">
          <w:rPr>
            <w:rStyle w:val="Hyperlink"/>
            <w:rFonts w:eastAsia="Cambria"/>
          </w:rPr>
          <w:t>http://www.gasgovernance.co.uk/ntschargingstatements</w:t>
        </w:r>
      </w:hyperlink>
    </w:p>
    <w:p w14:paraId="35CFFFEB" w14:textId="77777777" w:rsidR="00DF01C0" w:rsidRPr="00D1570A" w:rsidRDefault="00DF01C0" w:rsidP="00E751DD">
      <w:pPr>
        <w:rPr>
          <w:rFonts w:eastAsia="Cambria"/>
        </w:rPr>
      </w:pPr>
      <w:r w:rsidRPr="00D1570A">
        <w:rPr>
          <w:rFonts w:eastAsia="Cambria"/>
        </w:rPr>
        <w:t>Customer and Stakeholder Objectives:</w:t>
      </w:r>
    </w:p>
    <w:p w14:paraId="07999B30" w14:textId="77777777" w:rsidR="00DF01C0" w:rsidRPr="00D1570A" w:rsidRDefault="00142F0C" w:rsidP="00E751DD">
      <w:pPr>
        <w:rPr>
          <w:rFonts w:eastAsia="Cambria"/>
        </w:rPr>
      </w:pPr>
      <w:hyperlink r:id="rId28" w:history="1">
        <w:r w:rsidR="00DF01C0" w:rsidRPr="00D1570A">
          <w:rPr>
            <w:rStyle w:val="Hyperlink"/>
            <w:rFonts w:eastAsia="Cambria"/>
          </w:rPr>
          <w:t>http://www.gasgovernance.co.uk/sites/default/files/NTS%20Charging%20Review%20Objectives%2006Sep16%20v1.0.pdf</w:t>
        </w:r>
      </w:hyperlink>
    </w:p>
    <w:p w14:paraId="2AE3387C" w14:textId="77777777" w:rsidR="00DF01C0" w:rsidRPr="00D1570A" w:rsidRDefault="00084FB3" w:rsidP="00E751DD">
      <w:pPr>
        <w:rPr>
          <w:rFonts w:eastAsia="Cambria"/>
        </w:rPr>
      </w:pPr>
      <w:r w:rsidRPr="00D1570A">
        <w:rPr>
          <w:rFonts w:eastAsia="Cambria"/>
        </w:rPr>
        <w:t>Gas Transmission Charging Review</w:t>
      </w:r>
      <w:r w:rsidR="005735DD" w:rsidRPr="00D1570A">
        <w:rPr>
          <w:rFonts w:eastAsia="Cambria"/>
        </w:rPr>
        <w:t xml:space="preserve"> (GTCR)</w:t>
      </w:r>
      <w:r w:rsidRPr="00D1570A">
        <w:rPr>
          <w:rFonts w:eastAsia="Cambria"/>
        </w:rPr>
        <w:t xml:space="preserve"> and associated update letters:</w:t>
      </w:r>
    </w:p>
    <w:p w14:paraId="69FAC1CA" w14:textId="77777777" w:rsidR="00084FB3" w:rsidRPr="00D1570A" w:rsidRDefault="00142F0C" w:rsidP="00E751DD">
      <w:pPr>
        <w:rPr>
          <w:rFonts w:eastAsia="Cambria"/>
        </w:rPr>
      </w:pPr>
      <w:hyperlink r:id="rId29" w:history="1">
        <w:r w:rsidR="005735DD" w:rsidRPr="00D1570A">
          <w:rPr>
            <w:rStyle w:val="Hyperlink"/>
            <w:rFonts w:eastAsia="Cambria"/>
          </w:rPr>
          <w:t>https://www.ofgem.gov.uk/gas/transmission-networks/gas-transmission-charging-review</w:t>
        </w:r>
      </w:hyperlink>
    </w:p>
    <w:p w14:paraId="667DF0ED" w14:textId="3E73D449" w:rsidR="00951249" w:rsidRDefault="00951249" w:rsidP="00045F75">
      <w:pPr>
        <w:pStyle w:val="Heading4"/>
        <w:keepLines w:val="0"/>
        <w:numPr>
          <w:ilvl w:val="0"/>
          <w:numId w:val="0"/>
        </w:numPr>
        <w:spacing w:before="240"/>
        <w:rPr>
          <w:rFonts w:ascii="Arial" w:eastAsia="Times New Roman" w:hAnsi="Arial" w:cs="Arial"/>
          <w:i w:val="0"/>
          <w:iCs w:val="0"/>
          <w:color w:val="008576"/>
          <w:sz w:val="24"/>
        </w:rPr>
      </w:pPr>
    </w:p>
    <w:p w14:paraId="53E94CEE" w14:textId="77777777" w:rsidR="00045F75"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1570A">
        <w:rPr>
          <w:rFonts w:ascii="Arial" w:eastAsia="Times New Roman" w:hAnsi="Arial" w:cs="Arial"/>
          <w:i w:val="0"/>
          <w:iCs w:val="0"/>
          <w:color w:val="008576"/>
          <w:sz w:val="24"/>
        </w:rPr>
        <w:t>Knowledge/Skills</w:t>
      </w:r>
    </w:p>
    <w:p w14:paraId="38392B8A" w14:textId="2FB2BE8E" w:rsidR="00045F75" w:rsidRDefault="00850F32" w:rsidP="00903B81">
      <w:pPr>
        <w:autoSpaceDE w:val="0"/>
        <w:autoSpaceDN w:val="0"/>
        <w:adjustRightInd w:val="0"/>
        <w:spacing w:before="0" w:after="0"/>
        <w:rPr>
          <w:rFonts w:eastAsia="Cambria" w:cs="Arial"/>
          <w:szCs w:val="20"/>
        </w:rPr>
      </w:pPr>
      <w:r w:rsidRPr="0065262A">
        <w:rPr>
          <w:rFonts w:eastAsia="Cambria" w:cs="Arial"/>
          <w:szCs w:val="20"/>
        </w:rPr>
        <w:t xml:space="preserve">An understanding of the </w:t>
      </w:r>
      <w:r w:rsidR="00BB7814" w:rsidRPr="0065262A">
        <w:rPr>
          <w:rFonts w:eastAsia="Cambria" w:cs="Arial"/>
          <w:szCs w:val="20"/>
        </w:rPr>
        <w:t>Section Y Part A within the UNC</w:t>
      </w:r>
      <w:r w:rsidR="00E751DD" w:rsidRPr="0065262A">
        <w:rPr>
          <w:rFonts w:eastAsia="Cambria" w:cs="Arial"/>
          <w:szCs w:val="20"/>
        </w:rPr>
        <w:t>, NTS Transportation Statements</w:t>
      </w:r>
      <w:r w:rsidR="00BB7814" w:rsidRPr="0065262A">
        <w:rPr>
          <w:rFonts w:eastAsia="Cambria" w:cs="Arial"/>
          <w:szCs w:val="20"/>
        </w:rPr>
        <w:t>, the EID within the UNC</w:t>
      </w:r>
      <w:r w:rsidR="00E751DD" w:rsidRPr="0065262A">
        <w:rPr>
          <w:rFonts w:eastAsia="Cambria" w:cs="Arial"/>
          <w:szCs w:val="20"/>
        </w:rPr>
        <w:t>, Section B within the UNC</w:t>
      </w:r>
      <w:r w:rsidR="00DF01C0" w:rsidRPr="0065262A">
        <w:rPr>
          <w:rFonts w:eastAsia="Cambria" w:cs="Arial"/>
          <w:szCs w:val="20"/>
        </w:rPr>
        <w:t xml:space="preserve">, </w:t>
      </w:r>
      <w:r w:rsidR="00BB7814" w:rsidRPr="0065262A">
        <w:rPr>
          <w:rFonts w:eastAsia="Cambria" w:cs="Arial"/>
          <w:szCs w:val="20"/>
        </w:rPr>
        <w:t xml:space="preserve">the </w:t>
      </w:r>
      <w:r w:rsidR="00903B81" w:rsidRPr="0065262A">
        <w:rPr>
          <w:rFonts w:eastAsia="Cambria" w:cs="Arial"/>
          <w:szCs w:val="20"/>
        </w:rPr>
        <w:t>EU Tariff code</w:t>
      </w:r>
      <w:r w:rsidR="005735DD" w:rsidRPr="0065262A">
        <w:rPr>
          <w:rFonts w:eastAsia="Cambria" w:cs="Arial"/>
          <w:szCs w:val="20"/>
        </w:rPr>
        <w:t>, GTCR documentation</w:t>
      </w:r>
      <w:r w:rsidR="00BB7814" w:rsidRPr="0065262A">
        <w:rPr>
          <w:rFonts w:eastAsia="Cambria" w:cs="Arial"/>
          <w:szCs w:val="20"/>
        </w:rPr>
        <w:t xml:space="preserve"> </w:t>
      </w:r>
      <w:r w:rsidR="00DF01C0" w:rsidRPr="0065262A">
        <w:rPr>
          <w:rFonts w:eastAsia="Cambria" w:cs="Arial"/>
          <w:szCs w:val="20"/>
        </w:rPr>
        <w:t xml:space="preserve">and the </w:t>
      </w:r>
      <w:r w:rsidR="002B6ACC" w:rsidRPr="0065262A">
        <w:rPr>
          <w:rFonts w:eastAsia="Cambria" w:cs="Arial"/>
          <w:szCs w:val="20"/>
        </w:rPr>
        <w:t>c</w:t>
      </w:r>
      <w:r w:rsidR="00DF01C0" w:rsidRPr="0065262A">
        <w:rPr>
          <w:rFonts w:eastAsia="Cambria" w:cs="Arial"/>
          <w:szCs w:val="20"/>
        </w:rPr>
        <w:t>ustomer</w:t>
      </w:r>
      <w:r w:rsidR="00951249">
        <w:rPr>
          <w:rFonts w:eastAsia="Cambria" w:cs="Arial"/>
          <w:szCs w:val="20"/>
        </w:rPr>
        <w:t xml:space="preserve"> </w:t>
      </w:r>
      <w:r w:rsidR="002B6ACC" w:rsidRPr="0065262A">
        <w:rPr>
          <w:rFonts w:eastAsia="Cambria" w:cs="Arial"/>
          <w:szCs w:val="20"/>
        </w:rPr>
        <w:t>/</w:t>
      </w:r>
      <w:r w:rsidR="00951249">
        <w:rPr>
          <w:rFonts w:eastAsia="Cambria" w:cs="Arial"/>
          <w:szCs w:val="20"/>
        </w:rPr>
        <w:t xml:space="preserve"> </w:t>
      </w:r>
      <w:r w:rsidR="002B6ACC" w:rsidRPr="0065262A">
        <w:rPr>
          <w:rFonts w:eastAsia="Cambria" w:cs="Arial"/>
          <w:szCs w:val="20"/>
        </w:rPr>
        <w:t>s</w:t>
      </w:r>
      <w:r w:rsidR="00DF01C0" w:rsidRPr="0065262A">
        <w:rPr>
          <w:rFonts w:eastAsia="Cambria" w:cs="Arial"/>
          <w:szCs w:val="20"/>
        </w:rPr>
        <w:t xml:space="preserve">takeholder </w:t>
      </w:r>
      <w:r w:rsidR="002B6ACC" w:rsidRPr="0065262A">
        <w:rPr>
          <w:rFonts w:eastAsia="Cambria" w:cs="Arial"/>
          <w:szCs w:val="20"/>
        </w:rPr>
        <w:t>o</w:t>
      </w:r>
      <w:r w:rsidR="00DF01C0" w:rsidRPr="0065262A">
        <w:rPr>
          <w:rFonts w:eastAsia="Cambria" w:cs="Arial"/>
          <w:szCs w:val="20"/>
        </w:rPr>
        <w:t>b</w:t>
      </w:r>
      <w:r w:rsidR="005735DD" w:rsidRPr="0065262A">
        <w:rPr>
          <w:rFonts w:eastAsia="Cambria" w:cs="Arial"/>
          <w:szCs w:val="20"/>
        </w:rPr>
        <w:t>j</w:t>
      </w:r>
      <w:r w:rsidR="00DF01C0" w:rsidRPr="0065262A">
        <w:rPr>
          <w:rFonts w:eastAsia="Cambria" w:cs="Arial"/>
          <w:szCs w:val="20"/>
        </w:rPr>
        <w:t xml:space="preserve">ectives developed within NTSCMF </w:t>
      </w:r>
      <w:r w:rsidRPr="0065262A">
        <w:rPr>
          <w:rFonts w:eastAsia="Cambria" w:cs="Arial"/>
          <w:szCs w:val="20"/>
        </w:rPr>
        <w:t>would be beneficial.</w:t>
      </w:r>
      <w:r w:rsidR="00DF01C0" w:rsidRPr="0065262A">
        <w:rPr>
          <w:rFonts w:eastAsia="Cambria" w:cs="Arial"/>
          <w:szCs w:val="20"/>
        </w:rPr>
        <w:t xml:space="preserve"> </w:t>
      </w:r>
    </w:p>
    <w:p w14:paraId="62EB72F8" w14:textId="77777777" w:rsidR="00347227" w:rsidRDefault="00347227" w:rsidP="00903B81">
      <w:pPr>
        <w:autoSpaceDE w:val="0"/>
        <w:autoSpaceDN w:val="0"/>
        <w:adjustRightInd w:val="0"/>
        <w:spacing w:before="0" w:after="0"/>
        <w:rPr>
          <w:rFonts w:eastAsia="Cambria" w:cs="Arial"/>
          <w:szCs w:val="20"/>
        </w:rPr>
      </w:pPr>
    </w:p>
    <w:p w14:paraId="47BA46D3" w14:textId="77777777" w:rsidR="00347227" w:rsidRPr="00A914DC" w:rsidRDefault="00347227" w:rsidP="00347227">
      <w:pPr>
        <w:pStyle w:val="Heading4"/>
        <w:keepLines w:val="0"/>
        <w:numPr>
          <w:ilvl w:val="0"/>
          <w:numId w:val="0"/>
        </w:numPr>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tbl>
      <w:tblPr>
        <w:tblStyle w:val="TableGrid"/>
        <w:tblW w:w="0" w:type="auto"/>
        <w:tblLook w:val="04A0" w:firstRow="1" w:lastRow="0" w:firstColumn="1" w:lastColumn="0" w:noHBand="0" w:noVBand="1"/>
      </w:tblPr>
      <w:tblGrid>
        <w:gridCol w:w="3157"/>
        <w:gridCol w:w="6189"/>
      </w:tblGrid>
      <w:tr w:rsidR="00347227" w14:paraId="0FC1C2D0" w14:textId="77777777" w:rsidTr="00266836">
        <w:tc>
          <w:tcPr>
            <w:tcW w:w="3190" w:type="dxa"/>
          </w:tcPr>
          <w:p w14:paraId="280E5E87"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Term (Abbreviation)</w:t>
            </w:r>
          </w:p>
        </w:tc>
        <w:tc>
          <w:tcPr>
            <w:tcW w:w="6274" w:type="dxa"/>
          </w:tcPr>
          <w:p w14:paraId="4A4D3A48"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Description</w:t>
            </w:r>
          </w:p>
        </w:tc>
      </w:tr>
      <w:tr w:rsidR="00347227" w14:paraId="65F6652B" w14:textId="77777777" w:rsidTr="00266836">
        <w:tc>
          <w:tcPr>
            <w:tcW w:w="3190" w:type="dxa"/>
          </w:tcPr>
          <w:p w14:paraId="175B5332" w14:textId="324E0740" w:rsidR="00347227" w:rsidRPr="00C0479A" w:rsidRDefault="00F63A8A" w:rsidP="00266836">
            <w:pPr>
              <w:autoSpaceDE w:val="0"/>
              <w:autoSpaceDN w:val="0"/>
              <w:adjustRightInd w:val="0"/>
              <w:spacing w:before="0" w:after="0"/>
              <w:rPr>
                <w:rFonts w:cs="Arial"/>
                <w:b/>
                <w:szCs w:val="20"/>
              </w:rPr>
            </w:pPr>
            <w:r w:rsidRPr="00F63A8A">
              <w:rPr>
                <w:rFonts w:cs="Arial"/>
                <w:b/>
                <w:szCs w:val="20"/>
              </w:rPr>
              <w:t>Effective Date</w:t>
            </w:r>
          </w:p>
        </w:tc>
        <w:tc>
          <w:tcPr>
            <w:tcW w:w="6274" w:type="dxa"/>
          </w:tcPr>
          <w:p w14:paraId="1F790773" w14:textId="77777777" w:rsidR="00F63A8A" w:rsidRPr="00F63A8A" w:rsidRDefault="00F63A8A" w:rsidP="00F63A8A">
            <w:pPr>
              <w:rPr>
                <w:rFonts w:cs="Arial"/>
                <w:szCs w:val="20"/>
              </w:rPr>
            </w:pPr>
            <w:r w:rsidRPr="00F63A8A">
              <w:rPr>
                <w:rFonts w:cs="Arial"/>
                <w:szCs w:val="20"/>
              </w:rPr>
              <w:t>The earlier of:</w:t>
            </w:r>
          </w:p>
          <w:p w14:paraId="33F67270" w14:textId="77777777" w:rsidR="00347227" w:rsidRDefault="00F63A8A" w:rsidP="00CE4216">
            <w:pPr>
              <w:pStyle w:val="ListParagraph"/>
              <w:numPr>
                <w:ilvl w:val="0"/>
                <w:numId w:val="35"/>
              </w:numPr>
              <w:rPr>
                <w:rFonts w:cs="Arial"/>
                <w:szCs w:val="20"/>
              </w:rPr>
            </w:pPr>
            <w:r w:rsidRPr="00F63A8A">
              <w:rPr>
                <w:rFonts w:cs="Arial"/>
                <w:szCs w:val="20"/>
              </w:rPr>
              <w:t>the last day of the month in which Ofgem issues its letter</w:t>
            </w:r>
            <w:r>
              <w:rPr>
                <w:rFonts w:cs="Arial"/>
                <w:szCs w:val="20"/>
              </w:rPr>
              <w:t xml:space="preserve"> </w:t>
            </w:r>
            <w:r w:rsidRPr="00F63A8A">
              <w:rPr>
                <w:rFonts w:cs="Arial"/>
                <w:szCs w:val="20"/>
              </w:rPr>
              <w:t>directing implementation of this Proposal; and</w:t>
            </w:r>
          </w:p>
          <w:p w14:paraId="11F45891" w14:textId="68909129" w:rsidR="00F63A8A" w:rsidRDefault="00F63A8A" w:rsidP="00CE4216">
            <w:pPr>
              <w:pStyle w:val="ListParagraph"/>
              <w:numPr>
                <w:ilvl w:val="0"/>
                <w:numId w:val="35"/>
              </w:numPr>
              <w:rPr>
                <w:rFonts w:cs="Arial"/>
                <w:szCs w:val="20"/>
              </w:rPr>
            </w:pPr>
            <w:r w:rsidRPr="00F63A8A">
              <w:rPr>
                <w:rFonts w:cs="Arial"/>
                <w:szCs w:val="20"/>
              </w:rPr>
              <w:t>31 May 2019</w:t>
            </w:r>
          </w:p>
        </w:tc>
      </w:tr>
      <w:tr w:rsidR="00347227" w14:paraId="6C6E7300" w14:textId="77777777" w:rsidTr="00266836">
        <w:tc>
          <w:tcPr>
            <w:tcW w:w="3190" w:type="dxa"/>
          </w:tcPr>
          <w:p w14:paraId="3893FD8C" w14:textId="77777777" w:rsidR="00347227" w:rsidRPr="00C0479A" w:rsidRDefault="00347227" w:rsidP="00266836">
            <w:pPr>
              <w:autoSpaceDE w:val="0"/>
              <w:autoSpaceDN w:val="0"/>
              <w:adjustRightInd w:val="0"/>
              <w:spacing w:before="0" w:after="0"/>
              <w:rPr>
                <w:rFonts w:cs="Arial"/>
                <w:b/>
                <w:szCs w:val="20"/>
              </w:rPr>
            </w:pPr>
            <w:r>
              <w:rPr>
                <w:rFonts w:cs="Arial"/>
                <w:b/>
                <w:szCs w:val="20"/>
              </w:rPr>
              <w:t xml:space="preserve">Existing Contracts (ECs) </w:t>
            </w:r>
            <w:r w:rsidDel="00600D7B">
              <w:rPr>
                <w:rFonts w:cs="Arial"/>
                <w:b/>
                <w:szCs w:val="20"/>
              </w:rPr>
              <w:t>(for the purposes of this modification)</w:t>
            </w:r>
          </w:p>
        </w:tc>
        <w:tc>
          <w:tcPr>
            <w:tcW w:w="6274" w:type="dxa"/>
          </w:tcPr>
          <w:p w14:paraId="2072BAA1" w14:textId="135B22AD" w:rsidR="00347227" w:rsidRPr="00DD5F9D" w:rsidRDefault="00105F6D" w:rsidP="00105F6D">
            <w:pPr>
              <w:autoSpaceDE w:val="0"/>
              <w:autoSpaceDN w:val="0"/>
              <w:adjustRightInd w:val="0"/>
            </w:pPr>
            <w:r>
              <w:t>Arrangements relating to Long Term Entry capacity allocated before6 April 2017 (Entry into Force of EU Tariff Code)</w:t>
            </w:r>
            <w:r w:rsidR="00347227" w:rsidDel="00600D7B">
              <w:t xml:space="preserve"> </w:t>
            </w:r>
          </w:p>
        </w:tc>
      </w:tr>
      <w:tr w:rsidR="00347227" w14:paraId="1071B4B5" w14:textId="77777777" w:rsidTr="00266836">
        <w:tc>
          <w:tcPr>
            <w:tcW w:w="3190" w:type="dxa"/>
          </w:tcPr>
          <w:p w14:paraId="643EAFE6"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Forecasted Contracted Capacity (FCC)</w:t>
            </w:r>
          </w:p>
        </w:tc>
        <w:tc>
          <w:tcPr>
            <w:tcW w:w="6274" w:type="dxa"/>
          </w:tcPr>
          <w:p w14:paraId="53EEEFC8" w14:textId="0D1DC5AA" w:rsidR="00347227" w:rsidRPr="00DD5F9D" w:rsidRDefault="00347227" w:rsidP="007B4CAF">
            <w:pPr>
              <w:autoSpaceDE w:val="0"/>
              <w:autoSpaceDN w:val="0"/>
              <w:adjustRightInd w:val="0"/>
            </w:pPr>
            <w:r w:rsidRPr="00DD5F9D">
              <w:t xml:space="preserve">FCC </w:t>
            </w:r>
            <w:r>
              <w:t xml:space="preserve">is the capacity input to the RPM that will be used </w:t>
            </w:r>
            <w:r w:rsidR="00F63A8A">
              <w:t xml:space="preserve">in the </w:t>
            </w:r>
            <w:r w:rsidRPr="00DD5F9D">
              <w:t>Transmission Services capacity charges calculation</w:t>
            </w:r>
            <w:r>
              <w:t xml:space="preserve"> that for this proposal will be through a </w:t>
            </w:r>
            <w:r w:rsidR="00ED7649">
              <w:t xml:space="preserve">Postage Stamp </w:t>
            </w:r>
            <w:r>
              <w:t>methodology</w:t>
            </w:r>
            <w:r w:rsidRPr="00DD5F9D">
              <w:t xml:space="preserve">. There </w:t>
            </w:r>
            <w:r>
              <w:t>should</w:t>
            </w:r>
            <w:r w:rsidRPr="00DD5F9D">
              <w:t xml:space="preserve"> be a</w:t>
            </w:r>
            <w:r>
              <w:t>n</w:t>
            </w:r>
            <w:r w:rsidRPr="00DD5F9D">
              <w:t xml:space="preserve"> FCC value</w:t>
            </w:r>
            <w:r w:rsidR="007B4CAF">
              <w:t xml:space="preserve"> for every Entry and Exit point which will be summed to produce an Entry Point FCC and an Exit Point FCC.</w:t>
            </w:r>
          </w:p>
        </w:tc>
      </w:tr>
      <w:tr w:rsidR="002345ED" w14:paraId="23AD2568" w14:textId="77777777" w:rsidTr="00266836">
        <w:tc>
          <w:tcPr>
            <w:tcW w:w="3190" w:type="dxa"/>
          </w:tcPr>
          <w:p w14:paraId="70C08997" w14:textId="4480C6C5" w:rsidR="002345ED" w:rsidRDefault="002345ED" w:rsidP="00266836">
            <w:pPr>
              <w:autoSpaceDE w:val="0"/>
              <w:autoSpaceDN w:val="0"/>
              <w:adjustRightInd w:val="0"/>
              <w:spacing w:before="0" w:after="0"/>
              <w:rPr>
                <w:rFonts w:cs="Arial"/>
                <w:b/>
                <w:szCs w:val="20"/>
              </w:rPr>
            </w:pPr>
            <w:r>
              <w:rPr>
                <w:rFonts w:cs="Arial"/>
                <w:b/>
                <w:szCs w:val="20"/>
              </w:rPr>
              <w:t>Historical Contracts (HCs)</w:t>
            </w:r>
          </w:p>
        </w:tc>
        <w:tc>
          <w:tcPr>
            <w:tcW w:w="6274" w:type="dxa"/>
          </w:tcPr>
          <w:p w14:paraId="256B6277" w14:textId="6F1173CC" w:rsidR="002345ED" w:rsidRDefault="002345ED" w:rsidP="00964525">
            <w:pPr>
              <w:autoSpaceDE w:val="0"/>
              <w:autoSpaceDN w:val="0"/>
              <w:adjustRightInd w:val="0"/>
            </w:pPr>
            <w:r>
              <w:t xml:space="preserve">The combination of </w:t>
            </w:r>
            <w:r w:rsidRPr="002345ED">
              <w:t>Existing Contracts (ECs) (for the purposes of this modification)</w:t>
            </w:r>
            <w:r>
              <w:t xml:space="preserve"> and </w:t>
            </w:r>
            <w:r w:rsidRPr="002345ED">
              <w:t>Interim Contracts (ICs)</w:t>
            </w:r>
            <w:r w:rsidR="00F63A8A">
              <w:t xml:space="preserve"> and in relation to</w:t>
            </w:r>
            <w:r w:rsidR="00964525">
              <w:t xml:space="preserve"> </w:t>
            </w:r>
            <w:r w:rsidR="00F63A8A">
              <w:t>Transmission Services Revenue Recovery Charges at Storage</w:t>
            </w:r>
            <w:r w:rsidR="00964525">
              <w:t xml:space="preserve"> </w:t>
            </w:r>
            <w:r w:rsidR="00F63A8A">
              <w:t>includes adjustments to available capacity (including transfers)</w:t>
            </w:r>
            <w:r w:rsidR="00964525">
              <w:t xml:space="preserve"> </w:t>
            </w:r>
            <w:r w:rsidR="00F63A8A">
              <w:t>executed up to and including the Effective Date</w:t>
            </w:r>
            <w:r w:rsidR="00D103AA">
              <w:t xml:space="preserve">. </w:t>
            </w:r>
          </w:p>
        </w:tc>
      </w:tr>
      <w:tr w:rsidR="00347227" w14:paraId="6AE1483D" w14:textId="77777777" w:rsidTr="00266836">
        <w:tc>
          <w:tcPr>
            <w:tcW w:w="3190" w:type="dxa"/>
          </w:tcPr>
          <w:p w14:paraId="752E508D" w14:textId="77777777" w:rsidR="00347227" w:rsidRDefault="00347227" w:rsidP="00266836">
            <w:pPr>
              <w:autoSpaceDE w:val="0"/>
              <w:autoSpaceDN w:val="0"/>
              <w:adjustRightInd w:val="0"/>
              <w:spacing w:before="0" w:after="0"/>
              <w:rPr>
                <w:rFonts w:cs="Arial"/>
                <w:b/>
                <w:szCs w:val="20"/>
              </w:rPr>
            </w:pPr>
            <w:r>
              <w:rPr>
                <w:rFonts w:cs="Arial"/>
                <w:b/>
                <w:szCs w:val="20"/>
              </w:rPr>
              <w:t>Interim Contracts (ICs)</w:t>
            </w:r>
          </w:p>
        </w:tc>
        <w:tc>
          <w:tcPr>
            <w:tcW w:w="6274" w:type="dxa"/>
          </w:tcPr>
          <w:p w14:paraId="0CD53866" w14:textId="53393A92" w:rsidR="00347227" w:rsidRDefault="00347227" w:rsidP="00964525">
            <w:pPr>
              <w:autoSpaceDE w:val="0"/>
              <w:autoSpaceDN w:val="0"/>
              <w:adjustRightInd w:val="0"/>
            </w:pPr>
            <w:r>
              <w:t xml:space="preserve">Arrangements relating to Long Term Entry capacity allocated </w:t>
            </w:r>
            <w:r w:rsidR="00382600">
              <w:t xml:space="preserve">between </w:t>
            </w:r>
            <w:r>
              <w:t xml:space="preserve">6 April 2017 </w:t>
            </w:r>
            <w:r w:rsidR="00382600">
              <w:t>and</w:t>
            </w:r>
            <w:r>
              <w:t xml:space="preserve"> </w:t>
            </w:r>
            <w:r w:rsidR="00F63A8A" w:rsidRPr="00F63A8A">
              <w:t>the Effective Date excluding</w:t>
            </w:r>
            <w:r w:rsidR="00964525">
              <w:t xml:space="preserve"> </w:t>
            </w:r>
            <w:r w:rsidR="00F63A8A" w:rsidRPr="00F63A8A">
              <w:t>Interconnection Point Entry Capacity</w:t>
            </w:r>
            <w:r>
              <w:t>.</w:t>
            </w:r>
          </w:p>
        </w:tc>
      </w:tr>
      <w:tr w:rsidR="00347227" w14:paraId="65D880BE" w14:textId="77777777" w:rsidTr="00266836">
        <w:tc>
          <w:tcPr>
            <w:tcW w:w="3190" w:type="dxa"/>
          </w:tcPr>
          <w:p w14:paraId="5F9D4C49"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p>
        </w:tc>
        <w:tc>
          <w:tcPr>
            <w:tcW w:w="6274" w:type="dxa"/>
          </w:tcPr>
          <w:p w14:paraId="30847DBD" w14:textId="1681ECD6" w:rsidR="00347227" w:rsidRPr="00DD5F9D" w:rsidRDefault="00347227" w:rsidP="00F63A8A">
            <w:pPr>
              <w:autoSpaceDE w:val="0"/>
              <w:autoSpaceDN w:val="0"/>
              <w:adjustRightInd w:val="0"/>
            </w:pPr>
            <w:r w:rsidRPr="00D531CB">
              <w:t xml:space="preserve">This is the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t xml:space="preserve">More information is available in </w:t>
            </w:r>
            <w:r w:rsidR="00F63A8A">
              <w:t xml:space="preserve">TPD </w:t>
            </w:r>
            <w:r>
              <w:t xml:space="preserve">Section Y of </w:t>
            </w:r>
            <w:r w:rsidR="00F63A8A">
              <w:t xml:space="preserve">the </w:t>
            </w:r>
            <w:r>
              <w:t>UNC.</w:t>
            </w:r>
          </w:p>
        </w:tc>
      </w:tr>
      <w:tr w:rsidR="00347227" w14:paraId="2F215EEF" w14:textId="77777777" w:rsidTr="00266836">
        <w:tc>
          <w:tcPr>
            <w:tcW w:w="3190" w:type="dxa"/>
          </w:tcPr>
          <w:p w14:paraId="3DCFE4FF"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Multipliers</w:t>
            </w:r>
          </w:p>
        </w:tc>
        <w:tc>
          <w:tcPr>
            <w:tcW w:w="6274" w:type="dxa"/>
          </w:tcPr>
          <w:p w14:paraId="6B90DAA8" w14:textId="5588CFCD" w:rsidR="00347227" w:rsidRPr="00DD5F9D" w:rsidRDefault="00347227" w:rsidP="00266836">
            <w:r>
              <w:t>The</w:t>
            </w:r>
            <w:r w:rsidRPr="003F6833">
              <w:t xml:space="preserve"> factor applied to the respective proportion (runtime) of the </w:t>
            </w:r>
            <w:r>
              <w:t>Base R</w:t>
            </w:r>
            <w:r w:rsidRPr="003F6833">
              <w:t xml:space="preserve">eference </w:t>
            </w:r>
            <w:r>
              <w:t>P</w:t>
            </w:r>
            <w:r w:rsidRPr="003F6833">
              <w:t xml:space="preserve">rice in order to calculate the </w:t>
            </w:r>
            <w:r>
              <w:t>Reference P</w:t>
            </w:r>
            <w:r w:rsidRPr="003F6833">
              <w:t>rice for non-yearly standard capacity product</w:t>
            </w:r>
            <w:r w:rsidR="00964525">
              <w:t>.</w:t>
            </w:r>
          </w:p>
        </w:tc>
      </w:tr>
      <w:tr w:rsidR="00347227" w14:paraId="03C420DB" w14:textId="77777777" w:rsidTr="00266836">
        <w:tc>
          <w:tcPr>
            <w:tcW w:w="3190" w:type="dxa"/>
          </w:tcPr>
          <w:p w14:paraId="2E43D310" w14:textId="41E31027" w:rsidR="00347227" w:rsidRPr="00C0479A" w:rsidRDefault="00347227" w:rsidP="00266836">
            <w:pPr>
              <w:autoSpaceDE w:val="0"/>
              <w:autoSpaceDN w:val="0"/>
              <w:adjustRightInd w:val="0"/>
              <w:spacing w:before="0" w:after="0"/>
              <w:rPr>
                <w:rFonts w:cs="Arial"/>
                <w:b/>
                <w:szCs w:val="20"/>
              </w:rPr>
            </w:pPr>
          </w:p>
        </w:tc>
        <w:tc>
          <w:tcPr>
            <w:tcW w:w="6274" w:type="dxa"/>
          </w:tcPr>
          <w:p w14:paraId="7B04D74A" w14:textId="06ABA945" w:rsidR="00347227" w:rsidRPr="00DD5F9D" w:rsidRDefault="00347227" w:rsidP="00266836">
            <w:pPr>
              <w:autoSpaceDE w:val="0"/>
              <w:autoSpaceDN w:val="0"/>
              <w:adjustRightInd w:val="0"/>
            </w:pPr>
          </w:p>
        </w:tc>
      </w:tr>
      <w:tr w:rsidR="00347227" w14:paraId="77FBC148" w14:textId="77777777" w:rsidTr="00266836">
        <w:tc>
          <w:tcPr>
            <w:tcW w:w="3190" w:type="dxa"/>
          </w:tcPr>
          <w:p w14:paraId="162D257D" w14:textId="77777777" w:rsidR="00347227" w:rsidRPr="00C0479A" w:rsidRDefault="00347227" w:rsidP="00266836">
            <w:pPr>
              <w:autoSpaceDE w:val="0"/>
              <w:autoSpaceDN w:val="0"/>
              <w:adjustRightInd w:val="0"/>
              <w:spacing w:before="0" w:after="0"/>
              <w:rPr>
                <w:rFonts w:cs="Arial"/>
                <w:b/>
                <w:szCs w:val="20"/>
              </w:rPr>
            </w:pPr>
            <w:r>
              <w:rPr>
                <w:rFonts w:cs="Arial"/>
                <w:b/>
                <w:szCs w:val="20"/>
              </w:rPr>
              <w:lastRenderedPageBreak/>
              <w:t>Non-Transmission Services</w:t>
            </w:r>
          </w:p>
        </w:tc>
        <w:tc>
          <w:tcPr>
            <w:tcW w:w="6274" w:type="dxa"/>
          </w:tcPr>
          <w:p w14:paraId="5D03DB2A" w14:textId="77777777" w:rsidR="00347227" w:rsidRPr="00C0479A" w:rsidRDefault="00347227" w:rsidP="00266836">
            <w:r w:rsidRPr="00C0479A">
              <w:t>The regulated services other than transmission services and other than services regulated by Regulation (EU) No 312/2014 that are provided by the transmission system operator;</w:t>
            </w:r>
          </w:p>
        </w:tc>
      </w:tr>
      <w:tr w:rsidR="00347227" w14:paraId="33E32B85" w14:textId="77777777" w:rsidTr="00266836">
        <w:tc>
          <w:tcPr>
            <w:tcW w:w="3190" w:type="dxa"/>
          </w:tcPr>
          <w:p w14:paraId="1032DDFF"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Non-Transmission Services Revenue</w:t>
            </w:r>
          </w:p>
        </w:tc>
        <w:tc>
          <w:tcPr>
            <w:tcW w:w="6274" w:type="dxa"/>
          </w:tcPr>
          <w:p w14:paraId="0A7B366A" w14:textId="77777777" w:rsidR="00347227" w:rsidRPr="00DD5F9D" w:rsidRDefault="00347227" w:rsidP="00266836">
            <w:r w:rsidRPr="00C0479A">
              <w:t>The part of the allowed or target revenue which is recovered by non-transmission tariffs</w:t>
            </w:r>
          </w:p>
        </w:tc>
      </w:tr>
      <w:tr w:rsidR="00ED7649" w14:paraId="57F808E1" w14:textId="77777777" w:rsidTr="00266836">
        <w:tc>
          <w:tcPr>
            <w:tcW w:w="3190" w:type="dxa"/>
          </w:tcPr>
          <w:p w14:paraId="55E92245" w14:textId="1F870A73" w:rsidR="00ED7649" w:rsidRPr="00C0479A" w:rsidRDefault="00ED7649" w:rsidP="00266836">
            <w:pPr>
              <w:autoSpaceDE w:val="0"/>
              <w:autoSpaceDN w:val="0"/>
              <w:adjustRightInd w:val="0"/>
              <w:spacing w:before="0" w:after="0"/>
              <w:rPr>
                <w:rFonts w:cs="Arial"/>
                <w:b/>
                <w:szCs w:val="20"/>
              </w:rPr>
            </w:pPr>
            <w:r>
              <w:rPr>
                <w:rFonts w:cs="Arial"/>
                <w:b/>
                <w:szCs w:val="20"/>
              </w:rPr>
              <w:t>Postage Stamp Model</w:t>
            </w:r>
          </w:p>
        </w:tc>
        <w:tc>
          <w:tcPr>
            <w:tcW w:w="6274" w:type="dxa"/>
          </w:tcPr>
          <w:p w14:paraId="6FD62223" w14:textId="77350A6E" w:rsidR="00ED7649" w:rsidRPr="00ED7649" w:rsidRDefault="00ED7649" w:rsidP="00ED7649">
            <w:pPr>
              <w:autoSpaceDE w:val="0"/>
              <w:autoSpaceDN w:val="0"/>
              <w:adjustRightInd w:val="0"/>
            </w:pPr>
            <w:r w:rsidRPr="00ED7649">
              <w:t xml:space="preserve">The </w:t>
            </w:r>
            <w:r>
              <w:t>Postage Stamp</w:t>
            </w:r>
            <w:r w:rsidRPr="00ED7649">
              <w:t xml:space="preserve"> </w:t>
            </w:r>
            <w:r>
              <w:t>model</w:t>
            </w:r>
            <w:r w:rsidRPr="00ED7649">
              <w:t xml:space="preserve"> fundamentally requires </w:t>
            </w:r>
            <w:r>
              <w:t>two</w:t>
            </w:r>
            <w:r w:rsidRPr="00ED7649">
              <w:t xml:space="preserve"> main inputs:</w:t>
            </w:r>
          </w:p>
          <w:p w14:paraId="04E88152" w14:textId="0F0492CC" w:rsidR="00ED7649" w:rsidRPr="00ED7649" w:rsidRDefault="00ED7649" w:rsidP="00ED7649">
            <w:pPr>
              <w:numPr>
                <w:ilvl w:val="0"/>
                <w:numId w:val="18"/>
              </w:numPr>
              <w:autoSpaceDE w:val="0"/>
              <w:autoSpaceDN w:val="0"/>
              <w:adjustRightInd w:val="0"/>
            </w:pPr>
            <w:r w:rsidRPr="00ED7649">
              <w:t>A revenue value is required, which will be the target revenue required to be recovered from Transmission Services</w:t>
            </w:r>
            <w:r w:rsidR="007B4CAF">
              <w:t>, split between Entry and Exit</w:t>
            </w:r>
            <w:r w:rsidRPr="00ED7649">
              <w:t xml:space="preserve">; </w:t>
            </w:r>
          </w:p>
          <w:p w14:paraId="670AD0D3" w14:textId="77777777" w:rsidR="00ED7649" w:rsidRPr="00ED7649" w:rsidRDefault="00ED7649" w:rsidP="00ED7649">
            <w:pPr>
              <w:numPr>
                <w:ilvl w:val="0"/>
                <w:numId w:val="18"/>
              </w:numPr>
              <w:autoSpaceDE w:val="0"/>
              <w:autoSpaceDN w:val="0"/>
              <w:adjustRightInd w:val="0"/>
            </w:pPr>
            <w:r w:rsidRPr="00ED7649">
              <w:t xml:space="preserve">A capacity value for each Entry and Exit point that will be the Forecasted Contracted Capacity (FCC) (which is mentioned later in this section). </w:t>
            </w:r>
          </w:p>
          <w:p w14:paraId="6BD4A62D" w14:textId="7D2A754A" w:rsidR="00ED7649" w:rsidRPr="003F6833" w:rsidRDefault="00ED7649" w:rsidP="00ED7649">
            <w:pPr>
              <w:autoSpaceDE w:val="0"/>
              <w:autoSpaceDN w:val="0"/>
              <w:adjustRightInd w:val="0"/>
            </w:pPr>
            <w:r w:rsidRPr="00ED7649">
              <w:t xml:space="preserve">The </w:t>
            </w:r>
            <w:r>
              <w:t xml:space="preserve">Postage Stamp </w:t>
            </w:r>
            <w:r w:rsidRPr="00ED7649">
              <w:t>model produces the Transmission Services Reference Prices and</w:t>
            </w:r>
            <w:r w:rsidR="000E7749">
              <w:t>,</w:t>
            </w:r>
            <w:r w:rsidRPr="00ED7649">
              <w:t xml:space="preserve"> with additional adjustments</w:t>
            </w:r>
            <w:r w:rsidR="000E7749">
              <w:t>,</w:t>
            </w:r>
            <w:r w:rsidRPr="00ED7649">
              <w:t xml:space="preserve"> produces the Transmission Services Reserve Prices.</w:t>
            </w:r>
          </w:p>
        </w:tc>
      </w:tr>
      <w:tr w:rsidR="00347227" w14:paraId="0E3EB89D" w14:textId="77777777" w:rsidTr="00266836">
        <w:tc>
          <w:tcPr>
            <w:tcW w:w="3190" w:type="dxa"/>
          </w:tcPr>
          <w:p w14:paraId="2D094AD6"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Reference Price</w:t>
            </w:r>
          </w:p>
        </w:tc>
        <w:tc>
          <w:tcPr>
            <w:tcW w:w="6274" w:type="dxa"/>
          </w:tcPr>
          <w:p w14:paraId="5888AC16" w14:textId="77777777" w:rsidR="00347227" w:rsidRPr="003F6833" w:rsidRDefault="00347227" w:rsidP="00266836">
            <w:pPr>
              <w:autoSpaceDE w:val="0"/>
              <w:autoSpaceDN w:val="0"/>
              <w:adjustRightInd w:val="0"/>
              <w:rPr>
                <w:rFonts w:cs="Arial"/>
                <w:szCs w:val="20"/>
              </w:rPr>
            </w:pPr>
            <w:r w:rsidRPr="003F6833">
              <w:t>Price for a capacity product for firm capacity with a duration of one year, which is applicable at entry and exit points and which is used to set capacity based transmission tariffs.</w:t>
            </w:r>
            <w:r>
              <w:t xml:space="preserve"> This will produced in p/kWh/a (pence per kWh per annum).</w:t>
            </w:r>
          </w:p>
        </w:tc>
      </w:tr>
      <w:tr w:rsidR="00347227" w14:paraId="70B2E0C4" w14:textId="77777777" w:rsidTr="00266836">
        <w:tc>
          <w:tcPr>
            <w:tcW w:w="3190" w:type="dxa"/>
          </w:tcPr>
          <w:p w14:paraId="173D12BD" w14:textId="77777777" w:rsidR="00347227" w:rsidRPr="00C0479A" w:rsidRDefault="00347227" w:rsidP="00266836">
            <w:pPr>
              <w:autoSpaceDE w:val="0"/>
              <w:autoSpaceDN w:val="0"/>
              <w:adjustRightInd w:val="0"/>
              <w:spacing w:before="0" w:after="0"/>
              <w:rPr>
                <w:rFonts w:cs="Arial"/>
                <w:b/>
                <w:szCs w:val="20"/>
              </w:rPr>
            </w:pPr>
            <w:r>
              <w:rPr>
                <w:rFonts w:cs="Arial"/>
                <w:b/>
                <w:szCs w:val="20"/>
              </w:rPr>
              <w:t>Reference Price Methodology (RP</w:t>
            </w:r>
            <w:r w:rsidRPr="00C0479A">
              <w:rPr>
                <w:rFonts w:cs="Arial"/>
                <w:b/>
                <w:szCs w:val="20"/>
              </w:rPr>
              <w:t>M)</w:t>
            </w:r>
          </w:p>
        </w:tc>
        <w:tc>
          <w:tcPr>
            <w:tcW w:w="6274" w:type="dxa"/>
          </w:tcPr>
          <w:p w14:paraId="1D049CE0" w14:textId="77777777" w:rsidR="00347227" w:rsidRDefault="00347227" w:rsidP="00266836">
            <w:pPr>
              <w:autoSpaceDE w:val="0"/>
              <w:autoSpaceDN w:val="0"/>
              <w:adjustRightInd w:val="0"/>
            </w:pPr>
            <w:r w:rsidRPr="003F6833">
              <w:t xml:space="preserve">The methodology applied to the part of the transmission service revenue to be recovered from capacity based transmission tariffs with the aim of deriving </w:t>
            </w:r>
            <w:r>
              <w:t>R</w:t>
            </w:r>
            <w:r w:rsidRPr="003F6833">
              <w:t xml:space="preserve">eference </w:t>
            </w:r>
            <w:r>
              <w:t>P</w:t>
            </w:r>
            <w:r w:rsidRPr="003F6833">
              <w:t>rices. Applied to all entry and exit points in a system.</w:t>
            </w:r>
            <w:r>
              <w:t xml:space="preserve"> </w:t>
            </w:r>
          </w:p>
          <w:p w14:paraId="55030A66" w14:textId="77777777" w:rsidR="00347227" w:rsidRPr="003F6833" w:rsidRDefault="00347227" w:rsidP="00266836">
            <w:pPr>
              <w:autoSpaceDE w:val="0"/>
              <w:autoSpaceDN w:val="0"/>
              <w:adjustRightInd w:val="0"/>
              <w:rPr>
                <w:rFonts w:cs="Arial"/>
                <w:szCs w:val="20"/>
              </w:rPr>
            </w:pPr>
            <w:r>
              <w:rPr>
                <w:rFonts w:cs="Arial"/>
                <w:szCs w:val="20"/>
              </w:rPr>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p>
        </w:tc>
      </w:tr>
      <w:tr w:rsidR="00347227" w14:paraId="78312596" w14:textId="77777777" w:rsidTr="00266836">
        <w:trPr>
          <w:trHeight w:val="1748"/>
        </w:trPr>
        <w:tc>
          <w:tcPr>
            <w:tcW w:w="3190" w:type="dxa"/>
          </w:tcPr>
          <w:p w14:paraId="1965A6C2"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Reserve Price</w:t>
            </w:r>
          </w:p>
        </w:tc>
        <w:tc>
          <w:tcPr>
            <w:tcW w:w="6274" w:type="dxa"/>
          </w:tcPr>
          <w:p w14:paraId="6BBB1526" w14:textId="77777777" w:rsidR="00347227" w:rsidRPr="003F6833" w:rsidRDefault="00347227" w:rsidP="00266836">
            <w:r w:rsidRPr="00A914DC">
              <w:rPr>
                <w:b/>
              </w:rPr>
              <w:t>Reserve Price for Yearly standard capacity</w:t>
            </w:r>
            <w:r w:rsidRPr="00A914DC">
              <w:t xml:space="preserve"> = the Reference Price</w:t>
            </w:r>
          </w:p>
          <w:p w14:paraId="0327473F" w14:textId="77777777" w:rsidR="00347227" w:rsidRDefault="00347227" w:rsidP="00266836">
            <w:r w:rsidRPr="003F6833">
              <w:rPr>
                <w:b/>
              </w:rPr>
              <w:t>Reserve Price for Non- yearly standard capacity</w:t>
            </w:r>
            <w:r w:rsidRPr="003F6833">
              <w:t xml:space="preserve"> </w:t>
            </w:r>
            <w:r>
              <w:t>is calculated by applying any Multipliers</w:t>
            </w:r>
            <w:r w:rsidRPr="003F6833">
              <w:t xml:space="preserve"> </w:t>
            </w:r>
            <w:r>
              <w:t xml:space="preserve">(if applicable). </w:t>
            </w:r>
          </w:p>
          <w:p w14:paraId="2F52025B" w14:textId="27C0F526" w:rsidR="00347227" w:rsidRPr="00DA778F" w:rsidRDefault="00347227" w:rsidP="00A0291C">
            <w:pPr>
              <w:rPr>
                <w:sz w:val="8"/>
              </w:rPr>
            </w:pPr>
            <w:r w:rsidRPr="00DA778F">
              <w:t>This will be produced in p/kWh/d (pence per kWh per day).</w:t>
            </w:r>
          </w:p>
        </w:tc>
      </w:tr>
      <w:tr w:rsidR="00347227" w14:paraId="2FBF7F20" w14:textId="77777777" w:rsidTr="00266836">
        <w:tc>
          <w:tcPr>
            <w:tcW w:w="3190" w:type="dxa"/>
          </w:tcPr>
          <w:p w14:paraId="107BE51B" w14:textId="77777777" w:rsidR="00347227" w:rsidRPr="00C0479A" w:rsidRDefault="00347227" w:rsidP="00266836">
            <w:pPr>
              <w:autoSpaceDE w:val="0"/>
              <w:autoSpaceDN w:val="0"/>
              <w:adjustRightInd w:val="0"/>
              <w:spacing w:before="0" w:after="0"/>
              <w:rPr>
                <w:rFonts w:cs="Arial"/>
                <w:b/>
                <w:szCs w:val="20"/>
              </w:rPr>
            </w:pPr>
            <w:r>
              <w:rPr>
                <w:rFonts w:cs="Arial"/>
                <w:b/>
                <w:szCs w:val="20"/>
              </w:rPr>
              <w:t>Target Revenue</w:t>
            </w:r>
          </w:p>
        </w:tc>
        <w:tc>
          <w:tcPr>
            <w:tcW w:w="6274" w:type="dxa"/>
          </w:tcPr>
          <w:p w14:paraId="7C10E8CA" w14:textId="3D804612" w:rsidR="00347227" w:rsidRPr="00DD5F9D" w:rsidRDefault="00347227" w:rsidP="00266836">
            <w:pPr>
              <w:autoSpaceDE w:val="0"/>
              <w:autoSpaceDN w:val="0"/>
              <w:adjustRightInd w:val="0"/>
            </w:pPr>
            <w:r>
              <w:t xml:space="preserve">This is the revenue required to be recovered from a particular set of charges. </w:t>
            </w:r>
            <w:r w:rsidR="007B4CAF">
              <w:t>There will be an Entry Target Revenue and an Exit Target Revenue.</w:t>
            </w:r>
          </w:p>
        </w:tc>
      </w:tr>
      <w:tr w:rsidR="00347227" w14:paraId="062E8C2E" w14:textId="77777777" w:rsidTr="00266836">
        <w:tc>
          <w:tcPr>
            <w:tcW w:w="3190" w:type="dxa"/>
          </w:tcPr>
          <w:p w14:paraId="607CBE46" w14:textId="77777777" w:rsidR="00347227" w:rsidRPr="00C0479A" w:rsidRDefault="00347227" w:rsidP="00266836">
            <w:pPr>
              <w:autoSpaceDE w:val="0"/>
              <w:autoSpaceDN w:val="0"/>
              <w:adjustRightInd w:val="0"/>
              <w:spacing w:before="0" w:after="0"/>
              <w:rPr>
                <w:rFonts w:cs="Arial"/>
                <w:b/>
                <w:szCs w:val="20"/>
              </w:rPr>
            </w:pPr>
            <w:r>
              <w:rPr>
                <w:rFonts w:cs="Arial"/>
                <w:b/>
                <w:szCs w:val="20"/>
              </w:rPr>
              <w:t>Transmission Services</w:t>
            </w:r>
          </w:p>
        </w:tc>
        <w:tc>
          <w:tcPr>
            <w:tcW w:w="6274" w:type="dxa"/>
          </w:tcPr>
          <w:p w14:paraId="2C9C607E" w14:textId="77777777" w:rsidR="00347227" w:rsidRPr="00C0479A" w:rsidRDefault="00347227" w:rsidP="00266836">
            <w:r w:rsidRPr="00C0479A">
              <w:t>The regulated services that are provided by the transmission system operator within the entry-exit system for the purpose of transmission.</w:t>
            </w:r>
          </w:p>
        </w:tc>
      </w:tr>
      <w:tr w:rsidR="00347227" w14:paraId="55A763E5" w14:textId="77777777" w:rsidTr="00266836">
        <w:tc>
          <w:tcPr>
            <w:tcW w:w="3190" w:type="dxa"/>
          </w:tcPr>
          <w:p w14:paraId="42C48259"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lastRenderedPageBreak/>
              <w:t>Transmission Services Revenue</w:t>
            </w:r>
          </w:p>
        </w:tc>
        <w:tc>
          <w:tcPr>
            <w:tcW w:w="6274" w:type="dxa"/>
          </w:tcPr>
          <w:p w14:paraId="07C96EAC" w14:textId="77777777" w:rsidR="00347227" w:rsidRPr="00DD5F9D" w:rsidRDefault="00347227" w:rsidP="00266836">
            <w:r w:rsidRPr="00C0479A">
              <w:t>The part of the allowed or target revenue which is recovered by transmission tariffs</w:t>
            </w:r>
            <w:r>
              <w:t>.</w:t>
            </w:r>
          </w:p>
        </w:tc>
      </w:tr>
      <w:tr w:rsidR="00FF2BA3" w14:paraId="2C381D52" w14:textId="77777777" w:rsidTr="00266836">
        <w:tc>
          <w:tcPr>
            <w:tcW w:w="3190" w:type="dxa"/>
          </w:tcPr>
          <w:p w14:paraId="76EA387A" w14:textId="7FC9A20F" w:rsidR="00FF2BA3" w:rsidRPr="00C0479A" w:rsidRDefault="00FF2BA3" w:rsidP="00266836">
            <w:pPr>
              <w:autoSpaceDE w:val="0"/>
              <w:autoSpaceDN w:val="0"/>
              <w:adjustRightInd w:val="0"/>
              <w:spacing w:before="0" w:after="0"/>
              <w:rPr>
                <w:rFonts w:cs="Arial"/>
                <w:b/>
                <w:szCs w:val="20"/>
              </w:rPr>
            </w:pPr>
            <w:r>
              <w:rPr>
                <w:rFonts w:cs="Arial"/>
                <w:b/>
                <w:szCs w:val="20"/>
              </w:rPr>
              <w:t>Transportation Statement</w:t>
            </w:r>
          </w:p>
        </w:tc>
        <w:tc>
          <w:tcPr>
            <w:tcW w:w="6274" w:type="dxa"/>
          </w:tcPr>
          <w:p w14:paraId="1285A5D8" w14:textId="0B18A846" w:rsidR="00FF2BA3" w:rsidRPr="00C0479A" w:rsidRDefault="00FF2BA3" w:rsidP="00964525">
            <w:r>
              <w:t>The Transportation Statement containing the Gas Transmission</w:t>
            </w:r>
            <w:r w:rsidR="00964525">
              <w:t xml:space="preserve"> </w:t>
            </w:r>
            <w:r>
              <w:t>Transportation Charges</w:t>
            </w:r>
          </w:p>
        </w:tc>
      </w:tr>
    </w:tbl>
    <w:p w14:paraId="04482840" w14:textId="1B446949" w:rsidR="00985FC1" w:rsidRPr="00D1570A" w:rsidRDefault="00AF5B6E" w:rsidP="00877FFD">
      <w:pPr>
        <w:pStyle w:val="Heading02"/>
      </w:pPr>
      <w:bookmarkStart w:id="7" w:name="_Toc512949014"/>
      <w:r w:rsidRPr="00D1570A">
        <w:t>Solution</w:t>
      </w:r>
      <w:bookmarkEnd w:id="6"/>
      <w:bookmarkEnd w:id="7"/>
    </w:p>
    <w:p w14:paraId="5A646AA6" w14:textId="26687EF2" w:rsidR="00512985" w:rsidRPr="00CE4216" w:rsidRDefault="00512985" w:rsidP="007A640D">
      <w:pPr>
        <w:pStyle w:val="Heading4"/>
        <w:numPr>
          <w:ilvl w:val="0"/>
          <w:numId w:val="0"/>
        </w:numPr>
        <w:rPr>
          <w:rFonts w:ascii="Arial" w:eastAsia="Cambria" w:hAnsi="Arial" w:cs="Arial"/>
          <w:b w:val="0"/>
          <w:bCs w:val="0"/>
          <w:i w:val="0"/>
          <w:iCs w:val="0"/>
          <w:color w:val="auto"/>
          <w:szCs w:val="20"/>
        </w:rPr>
      </w:pPr>
      <w:bookmarkStart w:id="8" w:name="_Toc318966122"/>
      <w:r w:rsidRPr="00D1570A">
        <w:rPr>
          <w:rFonts w:ascii="Arial" w:eastAsia="Cambria" w:hAnsi="Arial" w:cs="Arial"/>
          <w:b w:val="0"/>
          <w:bCs w:val="0"/>
          <w:i w:val="0"/>
          <w:iCs w:val="0"/>
          <w:color w:val="auto"/>
          <w:szCs w:val="20"/>
        </w:rPr>
        <w:t>This modification proposal seek</w:t>
      </w:r>
      <w:r>
        <w:rPr>
          <w:rFonts w:ascii="Arial" w:eastAsia="Cambria" w:hAnsi="Arial" w:cs="Arial"/>
          <w:b w:val="0"/>
          <w:bCs w:val="0"/>
          <w:i w:val="0"/>
          <w:iCs w:val="0"/>
          <w:color w:val="auto"/>
          <w:szCs w:val="20"/>
        </w:rPr>
        <w:t>s</w:t>
      </w:r>
      <w:r w:rsidRPr="00D1570A">
        <w:rPr>
          <w:rFonts w:ascii="Arial" w:eastAsia="Cambria" w:hAnsi="Arial" w:cs="Arial"/>
          <w:b w:val="0"/>
          <w:bCs w:val="0"/>
          <w:i w:val="0"/>
          <w:iCs w:val="0"/>
          <w:color w:val="auto"/>
          <w:szCs w:val="20"/>
        </w:rPr>
        <w:t xml:space="preserve"> to amend </w:t>
      </w:r>
      <w:r>
        <w:rPr>
          <w:rFonts w:ascii="Arial" w:eastAsia="Cambria" w:hAnsi="Arial" w:cs="Arial"/>
          <w:b w:val="0"/>
          <w:bCs w:val="0"/>
          <w:i w:val="0"/>
          <w:iCs w:val="0"/>
          <w:color w:val="auto"/>
          <w:szCs w:val="20"/>
        </w:rPr>
        <w:t xml:space="preserve">TPD </w:t>
      </w:r>
      <w:r w:rsidRPr="00D1570A">
        <w:rPr>
          <w:rFonts w:ascii="Arial" w:eastAsia="Cambria" w:hAnsi="Arial" w:cs="Arial"/>
          <w:b w:val="0"/>
          <w:bCs w:val="0"/>
          <w:i w:val="0"/>
          <w:iCs w:val="0"/>
          <w:color w:val="auto"/>
          <w:szCs w:val="20"/>
        </w:rPr>
        <w:t>Section Y</w:t>
      </w:r>
      <w:r>
        <w:rPr>
          <w:rFonts w:ascii="Arial" w:eastAsia="Cambria" w:hAnsi="Arial" w:cs="Arial"/>
          <w:b w:val="0"/>
          <w:bCs w:val="0"/>
          <w:i w:val="0"/>
          <w:iCs w:val="0"/>
          <w:color w:val="auto"/>
          <w:szCs w:val="20"/>
        </w:rPr>
        <w:t>,</w:t>
      </w:r>
      <w:r w:rsidRPr="00D1570A">
        <w:rPr>
          <w:rFonts w:ascii="Arial" w:eastAsia="Cambria" w:hAnsi="Arial" w:cs="Arial"/>
          <w:b w:val="0"/>
          <w:bCs w:val="0"/>
          <w:i w:val="0"/>
          <w:iCs w:val="0"/>
          <w:color w:val="auto"/>
          <w:szCs w:val="20"/>
        </w:rPr>
        <w:t xml:space="preserve"> Part A </w:t>
      </w:r>
      <w:r>
        <w:rPr>
          <w:rFonts w:ascii="Arial" w:eastAsia="Cambria" w:hAnsi="Arial" w:cs="Arial"/>
          <w:b w:val="0"/>
          <w:bCs w:val="0"/>
          <w:i w:val="0"/>
          <w:iCs w:val="0"/>
          <w:color w:val="auto"/>
          <w:szCs w:val="20"/>
        </w:rPr>
        <w:t xml:space="preserve">(The Gas Transmission Transportation Charging Methodology) </w:t>
      </w:r>
      <w:r w:rsidRPr="00D1570A">
        <w:rPr>
          <w:rFonts w:ascii="Arial" w:eastAsia="Cambria" w:hAnsi="Arial" w:cs="Arial"/>
          <w:b w:val="0"/>
          <w:bCs w:val="0"/>
          <w:i w:val="0"/>
          <w:iCs w:val="0"/>
          <w:color w:val="auto"/>
          <w:szCs w:val="20"/>
        </w:rPr>
        <w:t xml:space="preserve">of the UNC, </w:t>
      </w:r>
      <w:r>
        <w:rPr>
          <w:rFonts w:ascii="Arial" w:eastAsia="Cambria" w:hAnsi="Arial" w:cs="Arial"/>
          <w:b w:val="0"/>
          <w:bCs w:val="0"/>
          <w:i w:val="0"/>
          <w:iCs w:val="0"/>
          <w:color w:val="auto"/>
          <w:szCs w:val="20"/>
        </w:rPr>
        <w:t xml:space="preserve">by </w:t>
      </w:r>
      <w:r w:rsidRPr="00D1570A">
        <w:rPr>
          <w:rFonts w:ascii="Arial" w:eastAsia="Cambria" w:hAnsi="Arial" w:cs="Arial"/>
          <w:b w:val="0"/>
          <w:bCs w:val="0"/>
          <w:i w:val="0"/>
          <w:iCs w:val="0"/>
          <w:color w:val="auto"/>
          <w:szCs w:val="20"/>
        </w:rPr>
        <w:t xml:space="preserve">changing the methodology for the calculation of gas transmission </w:t>
      </w:r>
      <w:r>
        <w:rPr>
          <w:rFonts w:ascii="Arial" w:eastAsia="Cambria" w:hAnsi="Arial" w:cs="Arial"/>
          <w:b w:val="0"/>
          <w:bCs w:val="0"/>
          <w:i w:val="0"/>
          <w:iCs w:val="0"/>
          <w:color w:val="auto"/>
          <w:szCs w:val="20"/>
        </w:rPr>
        <w:t xml:space="preserve">transportation </w:t>
      </w:r>
      <w:r w:rsidRPr="00D1570A">
        <w:rPr>
          <w:rFonts w:ascii="Arial" w:eastAsia="Cambria" w:hAnsi="Arial" w:cs="Arial"/>
          <w:b w:val="0"/>
          <w:bCs w:val="0"/>
          <w:i w:val="0"/>
          <w:iCs w:val="0"/>
          <w:color w:val="auto"/>
          <w:szCs w:val="20"/>
        </w:rPr>
        <w:t xml:space="preserve">charges. </w:t>
      </w:r>
      <w:r w:rsidR="007A640D">
        <w:rPr>
          <w:rFonts w:ascii="Arial" w:eastAsia="Cambria" w:hAnsi="Arial" w:cs="Arial"/>
          <w:b w:val="0"/>
          <w:bCs w:val="0"/>
          <w:i w:val="0"/>
          <w:iCs w:val="0"/>
          <w:color w:val="auto"/>
          <w:szCs w:val="20"/>
        </w:rPr>
        <w:t xml:space="preserve"> </w:t>
      </w:r>
      <w:r w:rsidR="00355316" w:rsidRPr="00355316">
        <w:rPr>
          <w:rFonts w:ascii="Arial" w:eastAsia="Cambria" w:hAnsi="Arial" w:cs="Arial"/>
          <w:b w:val="0"/>
          <w:bCs w:val="0"/>
          <w:i w:val="0"/>
          <w:iCs w:val="0"/>
          <w:color w:val="auto"/>
          <w:szCs w:val="20"/>
        </w:rPr>
        <w:t>Changes to the Transition Document, TPD Sections B (System Use and</w:t>
      </w:r>
      <w:r w:rsidR="00355316">
        <w:rPr>
          <w:rFonts w:ascii="Arial" w:eastAsia="Cambria" w:hAnsi="Arial" w:cs="Arial"/>
          <w:b w:val="0"/>
          <w:bCs w:val="0"/>
          <w:i w:val="0"/>
          <w:iCs w:val="0"/>
          <w:color w:val="auto"/>
          <w:szCs w:val="20"/>
        </w:rPr>
        <w:t xml:space="preserve"> </w:t>
      </w:r>
      <w:r w:rsidR="007A640D">
        <w:rPr>
          <w:rFonts w:ascii="Arial" w:eastAsia="Cambria" w:hAnsi="Arial" w:cs="Arial"/>
          <w:b w:val="0"/>
          <w:bCs w:val="0"/>
          <w:i w:val="0"/>
          <w:iCs w:val="0"/>
          <w:color w:val="auto"/>
          <w:szCs w:val="20"/>
        </w:rPr>
        <w:t xml:space="preserve"> C</w:t>
      </w:r>
      <w:r w:rsidR="00355316" w:rsidRPr="00355316">
        <w:rPr>
          <w:rFonts w:ascii="Arial" w:eastAsia="Cambria" w:hAnsi="Arial" w:cs="Arial"/>
          <w:b w:val="0"/>
          <w:bCs w:val="0"/>
          <w:i w:val="0"/>
          <w:iCs w:val="0"/>
          <w:color w:val="auto"/>
          <w:szCs w:val="20"/>
        </w:rPr>
        <w:t>apacity), E (Daily Quantities, Imbalances and Reconciliation), G (Supply Points)</w:t>
      </w:r>
      <w:r w:rsidRPr="00CE4216">
        <w:rPr>
          <w:rFonts w:ascii="Arial" w:eastAsia="Cambria" w:hAnsi="Arial" w:cs="Arial"/>
          <w:b w:val="0"/>
          <w:bCs w:val="0"/>
          <w:i w:val="0"/>
          <w:iCs w:val="0"/>
          <w:color w:val="auto"/>
          <w:szCs w:val="20"/>
        </w:rPr>
        <w:t>and European Interconnection Document (EID) Section B (Capacity) are</w:t>
      </w:r>
      <w:r w:rsidR="00951249" w:rsidRPr="00CE4216">
        <w:rPr>
          <w:rFonts w:ascii="Arial" w:eastAsia="Cambria" w:hAnsi="Arial" w:cs="Arial"/>
          <w:b w:val="0"/>
          <w:bCs w:val="0"/>
          <w:i w:val="0"/>
          <w:iCs w:val="0"/>
          <w:color w:val="auto"/>
          <w:szCs w:val="20"/>
        </w:rPr>
        <w:t xml:space="preserve"> also </w:t>
      </w:r>
      <w:r w:rsidRPr="00CE4216">
        <w:rPr>
          <w:rFonts w:ascii="Arial" w:eastAsia="Cambria" w:hAnsi="Arial" w:cs="Arial"/>
          <w:b w:val="0"/>
          <w:bCs w:val="0"/>
          <w:i w:val="0"/>
          <w:iCs w:val="0"/>
          <w:color w:val="auto"/>
          <w:szCs w:val="20"/>
        </w:rPr>
        <w:t>required</w:t>
      </w:r>
      <w:r w:rsidR="00951249" w:rsidRPr="00CE4216">
        <w:rPr>
          <w:rFonts w:ascii="Arial" w:eastAsia="Cambria" w:hAnsi="Arial" w:cs="Arial"/>
          <w:b w:val="0"/>
          <w:bCs w:val="0"/>
          <w:i w:val="0"/>
          <w:iCs w:val="0"/>
          <w:color w:val="auto"/>
          <w:szCs w:val="20"/>
        </w:rPr>
        <w:t>.</w:t>
      </w:r>
    </w:p>
    <w:p w14:paraId="595C3BD8"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p>
    <w:p w14:paraId="4270A9A1"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Mapping of the revenue to Transmission Services revenue and Non-Transmission Services revenue</w:t>
      </w:r>
      <w:r>
        <w:rPr>
          <w:rFonts w:ascii="Arial" w:eastAsia="Times New Roman" w:hAnsi="Arial" w:cs="Arial"/>
          <w:i w:val="0"/>
          <w:iCs w:val="0"/>
          <w:color w:val="008576"/>
          <w:sz w:val="24"/>
          <w:szCs w:val="28"/>
        </w:rPr>
        <w:t xml:space="preserve"> (see paras 3.3 and 3.4 in section 3)</w:t>
      </w:r>
    </w:p>
    <w:p w14:paraId="77286F5C" w14:textId="77777777" w:rsidR="00512985" w:rsidRPr="00C0479A" w:rsidRDefault="00512985" w:rsidP="00512985">
      <w:pPr>
        <w:rPr>
          <w:rFonts w:cs="Arial"/>
          <w:b/>
        </w:rPr>
      </w:pPr>
      <w:r w:rsidRPr="00C0479A">
        <w:rPr>
          <w:rFonts w:cs="Arial"/>
          <w:b/>
        </w:rPr>
        <w:t>Transmission Services Charges</w:t>
      </w:r>
    </w:p>
    <w:p w14:paraId="65450F83" w14:textId="77777777" w:rsidR="00512985" w:rsidRDefault="00512985" w:rsidP="00512985">
      <w:pPr>
        <w:rPr>
          <w:rFonts w:cs="Arial"/>
        </w:rPr>
      </w:pPr>
      <w:r>
        <w:rPr>
          <w:rFonts w:cs="Arial"/>
        </w:rPr>
        <w:t xml:space="preserve">It is proposed that Transmission Services charges will be collected via: </w:t>
      </w:r>
    </w:p>
    <w:p w14:paraId="2570EE6E" w14:textId="77777777" w:rsidR="00512985" w:rsidRDefault="00512985" w:rsidP="00DE644D">
      <w:pPr>
        <w:numPr>
          <w:ilvl w:val="0"/>
          <w:numId w:val="21"/>
        </w:numPr>
        <w:rPr>
          <w:rFonts w:cs="Arial"/>
        </w:rPr>
      </w:pPr>
      <w:r>
        <w:rPr>
          <w:rFonts w:cs="Arial"/>
        </w:rPr>
        <w:t xml:space="preserve">Transmission Services Capacity charges made up of; </w:t>
      </w:r>
    </w:p>
    <w:p w14:paraId="7877C3A1" w14:textId="00EFB12C" w:rsidR="00512985" w:rsidRPr="00355316" w:rsidRDefault="00512985" w:rsidP="00355316">
      <w:pPr>
        <w:numPr>
          <w:ilvl w:val="1"/>
          <w:numId w:val="21"/>
        </w:numPr>
        <w:rPr>
          <w:rFonts w:cs="Arial"/>
        </w:rPr>
      </w:pPr>
      <w:r w:rsidRPr="00355316">
        <w:rPr>
          <w:rFonts w:cs="Arial"/>
        </w:rPr>
        <w:t>Transmission Entry Capacity charges</w:t>
      </w:r>
      <w:r w:rsidR="00355316" w:rsidRPr="00355316">
        <w:rPr>
          <w:rFonts w:cs="Arial"/>
        </w:rPr>
        <w:t xml:space="preserve"> (including NTS Transmission Services Entry</w:t>
      </w:r>
      <w:r w:rsidR="00355316">
        <w:rPr>
          <w:rFonts w:cs="Arial"/>
        </w:rPr>
        <w:t xml:space="preserve"> </w:t>
      </w:r>
      <w:r w:rsidR="00355316" w:rsidRPr="00355316">
        <w:rPr>
          <w:rFonts w:cs="Arial"/>
        </w:rPr>
        <w:t>Capacity Retention Charge)</w:t>
      </w:r>
      <w:r w:rsidRPr="00355316">
        <w:rPr>
          <w:rFonts w:cs="Arial"/>
        </w:rPr>
        <w:t xml:space="preserve">; </w:t>
      </w:r>
    </w:p>
    <w:p w14:paraId="2598F73E" w14:textId="77777777" w:rsidR="00512985" w:rsidRDefault="00512985" w:rsidP="00DE644D">
      <w:pPr>
        <w:numPr>
          <w:ilvl w:val="1"/>
          <w:numId w:val="21"/>
        </w:numPr>
        <w:rPr>
          <w:rFonts w:cs="Arial"/>
        </w:rPr>
      </w:pPr>
      <w:r>
        <w:rPr>
          <w:rFonts w:cs="Arial"/>
        </w:rPr>
        <w:t xml:space="preserve">Transmission Exit Capacity charges; </w:t>
      </w:r>
    </w:p>
    <w:p w14:paraId="7851D3D2" w14:textId="77777777" w:rsidR="00512985" w:rsidRDefault="00512985" w:rsidP="00DE644D">
      <w:pPr>
        <w:numPr>
          <w:ilvl w:val="0"/>
          <w:numId w:val="21"/>
        </w:numPr>
        <w:rPr>
          <w:rFonts w:cs="Arial"/>
        </w:rPr>
      </w:pPr>
      <w:r>
        <w:rPr>
          <w:rFonts w:cs="Arial"/>
        </w:rPr>
        <w:t xml:space="preserve">Transmission Services Entry Revenue Recovery charges; </w:t>
      </w:r>
    </w:p>
    <w:p w14:paraId="7638185F" w14:textId="4AEBD50F" w:rsidR="00512985" w:rsidRDefault="00512985" w:rsidP="00DE644D">
      <w:pPr>
        <w:numPr>
          <w:ilvl w:val="0"/>
          <w:numId w:val="21"/>
        </w:numPr>
        <w:rPr>
          <w:rFonts w:cs="Arial"/>
        </w:rPr>
      </w:pPr>
      <w:r>
        <w:rPr>
          <w:rFonts w:cs="Arial"/>
        </w:rPr>
        <w:t>Transmission Services Exit Revenue Recovery charges</w:t>
      </w:r>
    </w:p>
    <w:p w14:paraId="610BE2BB" w14:textId="0D98E113" w:rsidR="00512985" w:rsidRDefault="00512985" w:rsidP="00DE644D">
      <w:pPr>
        <w:numPr>
          <w:ilvl w:val="0"/>
          <w:numId w:val="21"/>
        </w:numPr>
        <w:rPr>
          <w:rFonts w:cs="Arial"/>
        </w:rPr>
      </w:pPr>
      <w:r>
        <w:rPr>
          <w:rFonts w:cs="Arial"/>
        </w:rPr>
        <w:t xml:space="preserve">NTS </w:t>
      </w:r>
      <w:r w:rsidR="00951249">
        <w:rPr>
          <w:rFonts w:cs="Arial"/>
        </w:rPr>
        <w:t xml:space="preserve">Optional </w:t>
      </w:r>
      <w:r w:rsidR="007A640D">
        <w:rPr>
          <w:rFonts w:cs="Arial"/>
        </w:rPr>
        <w:t>charges</w:t>
      </w:r>
      <w:r w:rsidR="007A640D" w:rsidRPr="007A640D">
        <w:rPr>
          <w:rFonts w:cs="Arial"/>
        </w:rPr>
        <w:t xml:space="preserve"> ; and</w:t>
      </w:r>
    </w:p>
    <w:p w14:paraId="3CFF4ABA" w14:textId="232049FB" w:rsidR="007A640D" w:rsidRPr="00BC7164" w:rsidRDefault="007A640D" w:rsidP="00DE644D">
      <w:pPr>
        <w:numPr>
          <w:ilvl w:val="0"/>
          <w:numId w:val="21"/>
        </w:numPr>
        <w:rPr>
          <w:rFonts w:cs="Arial"/>
        </w:rPr>
      </w:pPr>
      <w:r w:rsidRPr="007A640D">
        <w:rPr>
          <w:rFonts w:cs="Arial"/>
        </w:rPr>
        <w:t>NTS Transmission Services Entry Charge Rebate.</w:t>
      </w:r>
    </w:p>
    <w:p w14:paraId="20060145" w14:textId="77777777" w:rsidR="00512985" w:rsidRPr="00C0479A" w:rsidRDefault="00512985" w:rsidP="00512985">
      <w:pPr>
        <w:rPr>
          <w:rFonts w:cs="Arial"/>
          <w:b/>
        </w:rPr>
      </w:pPr>
      <w:r w:rsidRPr="00C0479A">
        <w:rPr>
          <w:rFonts w:cs="Arial"/>
          <w:b/>
        </w:rPr>
        <w:t>Non Transmission Services Charges</w:t>
      </w:r>
    </w:p>
    <w:p w14:paraId="216B65AC" w14:textId="77777777" w:rsidR="00512985" w:rsidRDefault="00512985" w:rsidP="00512985">
      <w:pPr>
        <w:rPr>
          <w:rFonts w:cs="Arial"/>
        </w:rPr>
      </w:pPr>
      <w:r>
        <w:rPr>
          <w:rFonts w:cs="Arial"/>
        </w:rPr>
        <w:t xml:space="preserve">It is proposed that Non-Transmission Services charges will be collected via: </w:t>
      </w:r>
    </w:p>
    <w:p w14:paraId="30283467" w14:textId="066CA6C6" w:rsidR="00512985" w:rsidRDefault="00355316" w:rsidP="00DE644D">
      <w:pPr>
        <w:numPr>
          <w:ilvl w:val="0"/>
          <w:numId w:val="22"/>
        </w:numPr>
        <w:rPr>
          <w:rFonts w:cs="Arial"/>
        </w:rPr>
      </w:pPr>
      <w:r>
        <w:rPr>
          <w:rFonts w:cs="Arial"/>
        </w:rPr>
        <w:t xml:space="preserve">General </w:t>
      </w:r>
      <w:r w:rsidR="00512985">
        <w:rPr>
          <w:rFonts w:cs="Arial"/>
        </w:rPr>
        <w:t xml:space="preserve">Non Transmission Services Entry and Exit Charges; </w:t>
      </w:r>
    </w:p>
    <w:p w14:paraId="116F20BF" w14:textId="77777777" w:rsidR="00512985" w:rsidRDefault="00512985" w:rsidP="00DE644D">
      <w:pPr>
        <w:numPr>
          <w:ilvl w:val="0"/>
          <w:numId w:val="22"/>
        </w:numPr>
        <w:rPr>
          <w:rFonts w:cs="Arial"/>
        </w:rPr>
      </w:pPr>
      <w:r>
        <w:rPr>
          <w:rFonts w:cs="Arial"/>
        </w:rPr>
        <w:t>St Fergus Compression Charges;</w:t>
      </w:r>
    </w:p>
    <w:p w14:paraId="6F48043E" w14:textId="0914D83D" w:rsidR="00512985" w:rsidRDefault="00512985" w:rsidP="00DE644D">
      <w:pPr>
        <w:numPr>
          <w:ilvl w:val="0"/>
          <w:numId w:val="22"/>
        </w:numPr>
        <w:rPr>
          <w:rFonts w:cs="Arial"/>
        </w:rPr>
      </w:pPr>
      <w:r>
        <w:rPr>
          <w:rFonts w:cs="Arial"/>
        </w:rPr>
        <w:t xml:space="preserve">NTS Metering Charges; </w:t>
      </w:r>
    </w:p>
    <w:p w14:paraId="38D7BBF4" w14:textId="7FB848F7" w:rsidR="00512985" w:rsidRDefault="00512985" w:rsidP="00DE644D">
      <w:pPr>
        <w:numPr>
          <w:ilvl w:val="0"/>
          <w:numId w:val="22"/>
        </w:numPr>
        <w:rPr>
          <w:rFonts w:cs="Arial"/>
        </w:rPr>
      </w:pPr>
      <w:r>
        <w:rPr>
          <w:rFonts w:cs="Arial"/>
        </w:rPr>
        <w:t>DN Pensions Deficit charges</w:t>
      </w:r>
      <w:r w:rsidR="00355316">
        <w:rPr>
          <w:rFonts w:cs="Arial"/>
        </w:rPr>
        <w:t>;</w:t>
      </w:r>
    </w:p>
    <w:p w14:paraId="0C7A5A67" w14:textId="77777777" w:rsidR="00355316" w:rsidRPr="00355316" w:rsidRDefault="00355316" w:rsidP="00355316">
      <w:pPr>
        <w:numPr>
          <w:ilvl w:val="0"/>
          <w:numId w:val="22"/>
        </w:numPr>
        <w:rPr>
          <w:rFonts w:cs="Arial"/>
        </w:rPr>
      </w:pPr>
      <w:r w:rsidRPr="00355316">
        <w:rPr>
          <w:rFonts w:cs="Arial"/>
        </w:rPr>
        <w:t>Shared Supply Meter Point Administration charges; and</w:t>
      </w:r>
    </w:p>
    <w:p w14:paraId="765378C7" w14:textId="27AEC21C" w:rsidR="00355316" w:rsidRDefault="00355316" w:rsidP="00355316">
      <w:pPr>
        <w:numPr>
          <w:ilvl w:val="0"/>
          <w:numId w:val="22"/>
        </w:numPr>
        <w:rPr>
          <w:rFonts w:cs="Arial"/>
        </w:rPr>
      </w:pPr>
      <w:r w:rsidRPr="00355316">
        <w:rPr>
          <w:rFonts w:cs="Arial"/>
        </w:rPr>
        <w:t>Allocation Charges at Interconnectors</w:t>
      </w:r>
    </w:p>
    <w:p w14:paraId="47525C2D"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p>
    <w:p w14:paraId="3DA710B3"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 xml:space="preserve">Transmission Services Charges </w:t>
      </w:r>
    </w:p>
    <w:p w14:paraId="4D388183" w14:textId="77777777" w:rsidR="00512985" w:rsidRPr="003A2592"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6D031E">
        <w:rPr>
          <w:rFonts w:ascii="Arial" w:eastAsia="Times New Roman" w:hAnsi="Arial" w:cs="Arial"/>
          <w:i w:val="0"/>
          <w:iCs w:val="0"/>
          <w:color w:val="008576"/>
          <w:sz w:val="24"/>
          <w:szCs w:val="28"/>
        </w:rPr>
        <w:t>Reference Price Methodology</w:t>
      </w:r>
      <w:r>
        <w:rPr>
          <w:rFonts w:ascii="Arial" w:eastAsia="Times New Roman" w:hAnsi="Arial" w:cs="Arial"/>
          <w:i w:val="0"/>
          <w:iCs w:val="0"/>
          <w:color w:val="008576"/>
          <w:sz w:val="24"/>
          <w:szCs w:val="28"/>
        </w:rPr>
        <w:t xml:space="preserve"> (see paras 3.5 to 3.11 in section 3)</w:t>
      </w:r>
    </w:p>
    <w:p w14:paraId="0BCD5A4E" w14:textId="6FF2FD5C" w:rsidR="00512985" w:rsidRPr="00D1570A" w:rsidRDefault="00512985" w:rsidP="00512985">
      <w:r>
        <w:t>It is</w:t>
      </w:r>
      <w:r w:rsidRPr="00D1570A">
        <w:t xml:space="preserve"> propos</w:t>
      </w:r>
      <w:r>
        <w:t>ed</w:t>
      </w:r>
      <w:r w:rsidRPr="00D1570A">
        <w:t xml:space="preserve"> </w:t>
      </w:r>
      <w:r>
        <w:t xml:space="preserve">that </w:t>
      </w:r>
      <w:r w:rsidRPr="00D1570A">
        <w:t xml:space="preserve">a </w:t>
      </w:r>
      <w:r w:rsidR="00AF36C9">
        <w:t>Postage Stamp</w:t>
      </w:r>
      <w:r w:rsidR="00AF36C9" w:rsidRPr="00D1570A">
        <w:t xml:space="preserve"> </w:t>
      </w:r>
      <w:r w:rsidRPr="00D1570A">
        <w:t xml:space="preserve">approach </w:t>
      </w:r>
      <w:r>
        <w:t xml:space="preserve">is used in the RPM. </w:t>
      </w:r>
    </w:p>
    <w:p w14:paraId="5A43A1AF" w14:textId="2ECAAB26" w:rsidR="00D114DF" w:rsidRDefault="00512985" w:rsidP="00512985">
      <w:pPr>
        <w:rPr>
          <w:rFonts w:cs="Arial"/>
        </w:rPr>
      </w:pPr>
      <w:r w:rsidRPr="00D1570A">
        <w:rPr>
          <w:rFonts w:cs="Arial"/>
        </w:rPr>
        <w:t xml:space="preserve">One RPM will be used for the calculation of </w:t>
      </w:r>
      <w:r>
        <w:rPr>
          <w:rFonts w:cs="Arial"/>
        </w:rPr>
        <w:t>Reference P</w:t>
      </w:r>
      <w:r w:rsidRPr="00D1570A">
        <w:rPr>
          <w:rFonts w:cs="Arial"/>
        </w:rPr>
        <w:t xml:space="preserve">rices for all </w:t>
      </w:r>
      <w:r>
        <w:rPr>
          <w:rFonts w:cs="Arial"/>
        </w:rPr>
        <w:t xml:space="preserve">Entry Points and </w:t>
      </w:r>
      <w:r w:rsidR="007B4B77">
        <w:rPr>
          <w:rFonts w:cs="Arial"/>
        </w:rPr>
        <w:t xml:space="preserve">all </w:t>
      </w:r>
      <w:r>
        <w:rPr>
          <w:rFonts w:cs="Arial"/>
        </w:rPr>
        <w:t>Exit P</w:t>
      </w:r>
      <w:r w:rsidRPr="00D1570A">
        <w:rPr>
          <w:rFonts w:cs="Arial"/>
        </w:rPr>
        <w:t>oints on the system</w:t>
      </w:r>
      <w:r>
        <w:rPr>
          <w:rFonts w:cs="Arial"/>
        </w:rPr>
        <w:t xml:space="preserve">. </w:t>
      </w:r>
      <w:r w:rsidRPr="00A0196D">
        <w:rPr>
          <w:rFonts w:cs="Arial"/>
        </w:rPr>
        <w:t xml:space="preserve">The RPM produces Entry and Exit Capacity </w:t>
      </w:r>
      <w:r>
        <w:rPr>
          <w:rFonts w:cs="Arial"/>
        </w:rPr>
        <w:t>R</w:t>
      </w:r>
      <w:r w:rsidRPr="00A0196D">
        <w:rPr>
          <w:rFonts w:cs="Arial"/>
        </w:rPr>
        <w:t xml:space="preserve">eference </w:t>
      </w:r>
      <w:r>
        <w:rPr>
          <w:rFonts w:cs="Arial"/>
        </w:rPr>
        <w:t>P</w:t>
      </w:r>
      <w:r w:rsidRPr="00A0196D">
        <w:rPr>
          <w:rFonts w:cs="Arial"/>
        </w:rPr>
        <w:t xml:space="preserve">rices for the applicable gas year which in turn through the relevant adjustments and calculation steps will determine the Entry and Exit Capacity </w:t>
      </w:r>
      <w:r>
        <w:rPr>
          <w:rFonts w:cs="Arial"/>
        </w:rPr>
        <w:t>R</w:t>
      </w:r>
      <w:r w:rsidRPr="00A0196D">
        <w:rPr>
          <w:rFonts w:cs="Arial"/>
        </w:rPr>
        <w:t xml:space="preserve">eserve </w:t>
      </w:r>
      <w:r>
        <w:rPr>
          <w:rFonts w:cs="Arial"/>
        </w:rPr>
        <w:t>P</w:t>
      </w:r>
      <w:r w:rsidRPr="00A0196D">
        <w:rPr>
          <w:rFonts w:cs="Arial"/>
        </w:rPr>
        <w:t>rices.</w:t>
      </w:r>
      <w:r>
        <w:rPr>
          <w:rFonts w:cs="Arial"/>
        </w:rPr>
        <w:t xml:space="preserve"> </w:t>
      </w:r>
    </w:p>
    <w:p w14:paraId="1DECB4C2" w14:textId="77777777" w:rsidR="003A7D60" w:rsidRDefault="003A7D60" w:rsidP="00512985">
      <w:pPr>
        <w:pStyle w:val="Heading4"/>
        <w:keepLines w:val="0"/>
        <w:numPr>
          <w:ilvl w:val="0"/>
          <w:numId w:val="0"/>
        </w:numPr>
        <w:spacing w:before="240"/>
        <w:rPr>
          <w:rFonts w:ascii="Arial" w:eastAsia="Times New Roman" w:hAnsi="Arial" w:cs="Arial"/>
          <w:i w:val="0"/>
          <w:iCs w:val="0"/>
          <w:color w:val="008576"/>
          <w:sz w:val="24"/>
          <w:szCs w:val="28"/>
        </w:rPr>
      </w:pPr>
    </w:p>
    <w:p w14:paraId="194A8883"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Final Reference Prices</w:t>
      </w:r>
    </w:p>
    <w:p w14:paraId="5B63BAD1" w14:textId="662652FF" w:rsidR="00512985" w:rsidRDefault="00512985" w:rsidP="00512985">
      <w:r>
        <w:t xml:space="preserve">It is proposed that the calculation of the final Reference Price for a given Entry Point or Exit point cannot be zero. </w:t>
      </w:r>
      <w:r w:rsidR="00AB7C9E">
        <w:t>Where a</w:t>
      </w:r>
      <w:r>
        <w:t xml:space="preserve"> zero price </w:t>
      </w:r>
      <w:r w:rsidR="00AB7C9E">
        <w:t xml:space="preserve">arises </w:t>
      </w:r>
      <w:r>
        <w:t xml:space="preserve">as a result of the FCC value or the Existing Contracts (EC) influencing the </w:t>
      </w:r>
      <w:r w:rsidR="00AF36C9">
        <w:t xml:space="preserve">Postage Stamp </w:t>
      </w:r>
      <w:r>
        <w:t xml:space="preserve">calculation (see below), then the Reference Price to be used for such points will be the Entry Point </w:t>
      </w:r>
      <w:r w:rsidR="00AF36C9">
        <w:t xml:space="preserve">Postage Stamp price </w:t>
      </w:r>
      <w:r>
        <w:t xml:space="preserve">(for an Entry Point) or the Exit Point </w:t>
      </w:r>
      <w:r w:rsidR="00AF36C9">
        <w:t>Pos</w:t>
      </w:r>
      <w:r w:rsidR="00A74E84">
        <w:t>t</w:t>
      </w:r>
      <w:r w:rsidR="00AF36C9">
        <w:t xml:space="preserve">age Stamp price </w:t>
      </w:r>
      <w:r>
        <w:t xml:space="preserve">(for an Exit Point). </w:t>
      </w:r>
    </w:p>
    <w:p w14:paraId="1CDF47A0" w14:textId="77777777" w:rsidR="003A7D60" w:rsidRDefault="003A7D60" w:rsidP="00512985">
      <w:pPr>
        <w:pStyle w:val="Heading4"/>
        <w:keepLines w:val="0"/>
        <w:numPr>
          <w:ilvl w:val="0"/>
          <w:numId w:val="0"/>
        </w:numPr>
        <w:spacing w:before="240"/>
        <w:rPr>
          <w:rFonts w:ascii="Arial" w:eastAsia="Times New Roman" w:hAnsi="Arial" w:cs="Arial"/>
          <w:i w:val="0"/>
          <w:iCs w:val="0"/>
          <w:color w:val="008576"/>
          <w:sz w:val="24"/>
          <w:szCs w:val="28"/>
        </w:rPr>
      </w:pPr>
    </w:p>
    <w:p w14:paraId="1C02CABB" w14:textId="60CAB899"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Calculations within the </w:t>
      </w:r>
      <w:r w:rsidR="00AF36C9">
        <w:rPr>
          <w:rFonts w:ascii="Arial" w:eastAsia="Times New Roman" w:hAnsi="Arial" w:cs="Arial"/>
          <w:i w:val="0"/>
          <w:iCs w:val="0"/>
          <w:color w:val="008576"/>
          <w:sz w:val="24"/>
          <w:szCs w:val="28"/>
        </w:rPr>
        <w:t xml:space="preserve">Postage  Stamp </w:t>
      </w:r>
      <w:r>
        <w:rPr>
          <w:rFonts w:ascii="Arial" w:eastAsia="Times New Roman" w:hAnsi="Arial" w:cs="Arial"/>
          <w:i w:val="0"/>
          <w:iCs w:val="0"/>
          <w:color w:val="008576"/>
          <w:sz w:val="24"/>
          <w:szCs w:val="28"/>
        </w:rPr>
        <w:t>Model</w:t>
      </w:r>
    </w:p>
    <w:p w14:paraId="32282381" w14:textId="5C18AFE7" w:rsidR="00512985" w:rsidRDefault="00512985" w:rsidP="00512985">
      <w:pPr>
        <w:rPr>
          <w:rFonts w:cs="Arial"/>
          <w:b/>
          <w:u w:val="single"/>
        </w:rPr>
      </w:pPr>
      <w:r w:rsidRPr="00C0479A">
        <w:rPr>
          <w:rFonts w:cs="Arial"/>
          <w:b/>
          <w:u w:val="single"/>
        </w:rPr>
        <w:t xml:space="preserve">Proposed </w:t>
      </w:r>
      <w:r w:rsidR="00AF36C9">
        <w:rPr>
          <w:rFonts w:cs="Arial"/>
          <w:b/>
          <w:u w:val="single"/>
        </w:rPr>
        <w:t>Postage Stamp</w:t>
      </w:r>
      <w:r w:rsidR="00AF36C9" w:rsidRPr="00C0479A">
        <w:rPr>
          <w:rFonts w:cs="Arial"/>
          <w:b/>
          <w:u w:val="single"/>
        </w:rPr>
        <w:t xml:space="preserve"> </w:t>
      </w:r>
      <w:r w:rsidRPr="00C0479A">
        <w:rPr>
          <w:rFonts w:cs="Arial"/>
          <w:b/>
          <w:u w:val="single"/>
        </w:rPr>
        <w:t xml:space="preserve">Model for calculating Entry and Exit Capacity </w:t>
      </w:r>
      <w:r>
        <w:rPr>
          <w:rFonts w:cs="Arial"/>
          <w:b/>
          <w:u w:val="single"/>
        </w:rPr>
        <w:t>Base Reference Prices</w:t>
      </w:r>
      <w:r w:rsidRPr="00C0479A">
        <w:rPr>
          <w:rFonts w:cs="Arial"/>
          <w:b/>
          <w:u w:val="single"/>
        </w:rPr>
        <w:t>:</w:t>
      </w:r>
    </w:p>
    <w:p w14:paraId="48E6CED9" w14:textId="2ACDA552" w:rsidR="00512985" w:rsidRPr="00D1570A" w:rsidRDefault="00512985" w:rsidP="00512985">
      <w:pPr>
        <w:rPr>
          <w:rFonts w:cs="Arial"/>
        </w:rPr>
      </w:pPr>
      <w:r w:rsidRPr="00D1570A">
        <w:rPr>
          <w:rFonts w:cs="Arial"/>
        </w:rPr>
        <w:t>The</w:t>
      </w:r>
      <w:r>
        <w:rPr>
          <w:rFonts w:cs="Arial"/>
        </w:rPr>
        <w:t xml:space="preserve"> proposed </w:t>
      </w:r>
      <w:r w:rsidR="00AF36C9">
        <w:rPr>
          <w:rFonts w:cs="Arial"/>
        </w:rPr>
        <w:t>Postage Stamp</w:t>
      </w:r>
      <w:r w:rsidR="00AF36C9" w:rsidRPr="00D1570A">
        <w:rPr>
          <w:rFonts w:cs="Arial"/>
        </w:rPr>
        <w:t xml:space="preserve"> </w:t>
      </w:r>
      <w:r w:rsidRPr="00D1570A">
        <w:rPr>
          <w:rFonts w:cs="Arial"/>
        </w:rPr>
        <w:t xml:space="preserve">approach fundamentally requires </w:t>
      </w:r>
      <w:r w:rsidR="00A74E84">
        <w:rPr>
          <w:rFonts w:cs="Arial"/>
        </w:rPr>
        <w:t xml:space="preserve">two </w:t>
      </w:r>
      <w:r w:rsidRPr="00D1570A">
        <w:rPr>
          <w:rFonts w:cs="Arial"/>
        </w:rPr>
        <w:t>main inputs</w:t>
      </w:r>
      <w:r>
        <w:rPr>
          <w:rFonts w:cs="Arial"/>
        </w:rPr>
        <w:t>:</w:t>
      </w:r>
      <w:r w:rsidRPr="00D1570A">
        <w:rPr>
          <w:rFonts w:cs="Arial"/>
        </w:rPr>
        <w:t xml:space="preserve"> </w:t>
      </w:r>
    </w:p>
    <w:p w14:paraId="599A4381" w14:textId="04E1FCD6" w:rsidR="00512985" w:rsidRDefault="00512985" w:rsidP="00DE644D">
      <w:pPr>
        <w:numPr>
          <w:ilvl w:val="0"/>
          <w:numId w:val="23"/>
        </w:numPr>
        <w:rPr>
          <w:rFonts w:cs="Arial"/>
        </w:rPr>
      </w:pPr>
      <w:r>
        <w:rPr>
          <w:rFonts w:cs="Arial"/>
        </w:rPr>
        <w:t xml:space="preserve">Target Entry </w:t>
      </w:r>
      <w:r w:rsidR="006C6877">
        <w:rPr>
          <w:rFonts w:cs="Arial"/>
        </w:rPr>
        <w:t>Transmission Services Revenue (which is Allowed Revenue net of known Existing Contracts (EC) revenue and Interim Contracts (IC) revenue) and</w:t>
      </w:r>
      <w:r>
        <w:rPr>
          <w:rFonts w:cs="Arial"/>
        </w:rPr>
        <w:t xml:space="preserve"> </w:t>
      </w:r>
      <w:r w:rsidR="005B0B0B">
        <w:rPr>
          <w:rFonts w:cs="Arial"/>
        </w:rPr>
        <w:t xml:space="preserve">Target </w:t>
      </w:r>
      <w:r>
        <w:rPr>
          <w:rFonts w:cs="Arial"/>
        </w:rPr>
        <w:t>Exit Transmission Services Revenue</w:t>
      </w:r>
      <w:r w:rsidR="005B0B0B">
        <w:rPr>
          <w:rFonts w:cs="Arial"/>
        </w:rPr>
        <w:t>.</w:t>
      </w:r>
      <w:r>
        <w:rPr>
          <w:rFonts w:cs="Arial"/>
        </w:rPr>
        <w:t xml:space="preserve"> . </w:t>
      </w:r>
    </w:p>
    <w:p w14:paraId="7E511654" w14:textId="79658CC1" w:rsidR="00512985" w:rsidRPr="0002683F" w:rsidRDefault="00512985" w:rsidP="0002683F">
      <w:pPr>
        <w:pStyle w:val="ListParagraph"/>
        <w:numPr>
          <w:ilvl w:val="0"/>
          <w:numId w:val="23"/>
        </w:numPr>
        <w:rPr>
          <w:rFonts w:cs="Arial"/>
          <w:b/>
        </w:rPr>
      </w:pPr>
      <w:r w:rsidRPr="0002683F">
        <w:rPr>
          <w:rFonts w:cs="Arial"/>
        </w:rPr>
        <w:t xml:space="preserve">Capacity (FCC) </w:t>
      </w:r>
      <w:r w:rsidR="006C6877" w:rsidRPr="0002683F">
        <w:rPr>
          <w:rFonts w:cs="Arial"/>
        </w:rPr>
        <w:t>–</w:t>
      </w:r>
      <w:r w:rsidRPr="0002683F">
        <w:rPr>
          <w:rFonts w:cs="Arial"/>
        </w:rPr>
        <w:t xml:space="preserve"> </w:t>
      </w:r>
      <w:r w:rsidR="006C6877" w:rsidRPr="0002683F">
        <w:rPr>
          <w:rFonts w:cs="Arial"/>
        </w:rPr>
        <w:t xml:space="preserve">Entry </w:t>
      </w:r>
      <w:r w:rsidRPr="0002683F">
        <w:rPr>
          <w:rFonts w:cs="Arial"/>
        </w:rPr>
        <w:t xml:space="preserve">FCC </w:t>
      </w:r>
      <w:r w:rsidR="005B0B0B" w:rsidRPr="0002683F">
        <w:rPr>
          <w:rFonts w:cs="Arial"/>
        </w:rPr>
        <w:t>(which is net of Existing Contracts (EC) capacity and Interim Contracts (IC) capacity)</w:t>
      </w:r>
      <w:r w:rsidR="005B0B0B" w:rsidRPr="0002683F" w:rsidDel="006C6877">
        <w:rPr>
          <w:rFonts w:cs="Arial"/>
        </w:rPr>
        <w:t xml:space="preserve"> </w:t>
      </w:r>
      <w:r w:rsidR="006C6877" w:rsidRPr="0002683F">
        <w:rPr>
          <w:rFonts w:cs="Arial"/>
        </w:rPr>
        <w:t>and Exit FCC</w:t>
      </w:r>
      <w:r w:rsidR="005B0B0B" w:rsidRPr="0002683F">
        <w:rPr>
          <w:rFonts w:cs="Arial"/>
        </w:rPr>
        <w:t>.</w:t>
      </w:r>
    </w:p>
    <w:p w14:paraId="61797902" w14:textId="0D6FB619" w:rsidR="00512985" w:rsidRDefault="00DF6F9F" w:rsidP="00512985">
      <w:pPr>
        <w:rPr>
          <w:rFonts w:cs="Arial"/>
          <w:b/>
        </w:rPr>
      </w:pPr>
      <w:r w:rsidRPr="00DF6F9F">
        <w:rPr>
          <w:noProof/>
        </w:rPr>
        <mc:AlternateContent>
          <mc:Choice Requires="wpg">
            <w:drawing>
              <wp:anchor distT="0" distB="0" distL="114300" distR="114300" simplePos="0" relativeHeight="251659264" behindDoc="0" locked="0" layoutInCell="1" allowOverlap="1" wp14:anchorId="5BAE9656" wp14:editId="33560DDD">
                <wp:simplePos x="0" y="0"/>
                <wp:positionH relativeFrom="column">
                  <wp:posOffset>-3200</wp:posOffset>
                </wp:positionH>
                <wp:positionV relativeFrom="paragraph">
                  <wp:posOffset>202006</wp:posOffset>
                </wp:positionV>
                <wp:extent cx="5449824" cy="1960474"/>
                <wp:effectExtent l="0" t="0" r="17780" b="20955"/>
                <wp:wrapNone/>
                <wp:docPr id="16" name="Group 19"/>
                <wp:cNvGraphicFramePr/>
                <a:graphic xmlns:a="http://schemas.openxmlformats.org/drawingml/2006/main">
                  <a:graphicData uri="http://schemas.microsoft.com/office/word/2010/wordprocessingGroup">
                    <wpg:wgp>
                      <wpg:cNvGrpSpPr/>
                      <wpg:grpSpPr>
                        <a:xfrm>
                          <a:off x="0" y="0"/>
                          <a:ext cx="5449824" cy="1960474"/>
                          <a:chOff x="0" y="0"/>
                          <a:chExt cx="4840253" cy="1764196"/>
                        </a:xfrm>
                      </wpg:grpSpPr>
                      <wps:wsp>
                        <wps:cNvPr id="21" name="Rounded Rectangle 21"/>
                        <wps:cNvSpPr/>
                        <wps:spPr>
                          <a:xfrm>
                            <a:off x="0" y="0"/>
                            <a:ext cx="1023829" cy="504056"/>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21D98C" w14:textId="77777777" w:rsidR="007A640D" w:rsidRDefault="007A640D" w:rsidP="00DF6F9F">
                              <w:pPr>
                                <w:pStyle w:val="NormalWeb"/>
                                <w:spacing w:before="0" w:after="0"/>
                                <w:jc w:val="center"/>
                              </w:pPr>
                              <w:r>
                                <w:rPr>
                                  <w:rFonts w:asciiTheme="minorHAnsi" w:hAnsi="Calibri" w:cstheme="minorBidi"/>
                                  <w:color w:val="000000" w:themeColor="text1"/>
                                  <w:kern w:val="24"/>
                                </w:rPr>
                                <w:t>Capacity (FCC)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50589" y="1260140"/>
                            <a:ext cx="1023829" cy="504056"/>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90CFD" w14:textId="77777777" w:rsidR="007A640D" w:rsidRDefault="007A640D" w:rsidP="00DF6F9F">
                              <w:pPr>
                                <w:pStyle w:val="NormalWeb"/>
                                <w:spacing w:before="0" w:after="0"/>
                                <w:jc w:val="center"/>
                              </w:pPr>
                              <w:r>
                                <w:rPr>
                                  <w:rFonts w:asciiTheme="minorHAnsi" w:hAnsi="Calibri" w:cstheme="minorBidi"/>
                                  <w:color w:val="000000" w:themeColor="text1"/>
                                  <w:kern w:val="24"/>
                                </w:rPr>
                                <w:t>Target</w:t>
                              </w:r>
                            </w:p>
                            <w:p w14:paraId="067439FA" w14:textId="77777777" w:rsidR="007A640D" w:rsidRDefault="007A640D" w:rsidP="00DF6F9F">
                              <w:pPr>
                                <w:pStyle w:val="NormalWeb"/>
                                <w:spacing w:before="0" w:after="0"/>
                                <w:jc w:val="center"/>
                              </w:pPr>
                              <w:r>
                                <w:rPr>
                                  <w:rFonts w:asciiTheme="minorHAnsi" w:hAnsi="Calibri" w:cstheme="minorBidi"/>
                                  <w:color w:val="000000" w:themeColor="text1"/>
                                  <w:kern w:val="24"/>
                                </w:rPr>
                                <w:t>Revenue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1671901" y="616530"/>
                            <a:ext cx="1296144" cy="504056"/>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F9E03A" w14:textId="77777777" w:rsidR="007A640D" w:rsidRDefault="007A640D" w:rsidP="00DF6F9F">
                              <w:pPr>
                                <w:pStyle w:val="NormalWeb"/>
                                <w:spacing w:before="0" w:after="0"/>
                                <w:jc w:val="center"/>
                              </w:pPr>
                              <w:r>
                                <w:rPr>
                                  <w:rFonts w:asciiTheme="minorHAnsi" w:hAnsi="Calibri" w:cstheme="minorBidi"/>
                                  <w:color w:val="000000" w:themeColor="text1"/>
                                  <w:kern w:val="24"/>
                                </w:rPr>
                                <w:t>Postage Stamp</w:t>
                              </w:r>
                            </w:p>
                            <w:p w14:paraId="4B1BEB35" w14:textId="77777777" w:rsidR="007A640D" w:rsidRDefault="007A640D" w:rsidP="00DF6F9F">
                              <w:pPr>
                                <w:pStyle w:val="NormalWeb"/>
                                <w:spacing w:before="0" w:after="0"/>
                                <w:jc w:val="center"/>
                              </w:pPr>
                              <w:r>
                                <w:rPr>
                                  <w:rFonts w:asciiTheme="minorHAnsi" w:hAnsi="Calibri" w:cstheme="minorBidi"/>
                                  <w:color w:val="000000" w:themeColor="text1"/>
                                  <w:kern w:val="24"/>
                                </w:rPr>
                                <w:t>Calculation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544109" y="616530"/>
                            <a:ext cx="1296144" cy="504056"/>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1EAA60" w14:textId="77777777" w:rsidR="007A640D" w:rsidRDefault="007A640D" w:rsidP="00DF6F9F">
                              <w:pPr>
                                <w:pStyle w:val="NormalWeb"/>
                                <w:spacing w:before="0" w:after="0"/>
                                <w:jc w:val="center"/>
                              </w:pPr>
                              <w:r>
                                <w:rPr>
                                  <w:rFonts w:asciiTheme="minorHAnsi" w:hAnsi="Calibri" w:cstheme="minorBidi"/>
                                  <w:color w:val="000000" w:themeColor="text1"/>
                                  <w:kern w:val="24"/>
                                </w:rPr>
                                <w:t>Reference Prices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Connector 26"/>
                        <wps:cNvCnPr>
                          <a:stCxn id="21" idx="3"/>
                        </wps:cNvCnPr>
                        <wps:spPr>
                          <a:xfrm>
                            <a:off x="1023829" y="252028"/>
                            <a:ext cx="1296144"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074418" y="1512168"/>
                            <a:ext cx="129614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8" name="Straight Arrow Connector 28"/>
                        <wps:cNvCnPr>
                          <a:endCxn id="24" idx="0"/>
                        </wps:cNvCnPr>
                        <wps:spPr>
                          <a:xfrm>
                            <a:off x="2319973" y="252028"/>
                            <a:ext cx="0" cy="36450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V="1">
                            <a:off x="2370562" y="1120586"/>
                            <a:ext cx="0" cy="39158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a:stCxn id="24" idx="3"/>
                        </wps:cNvCnPr>
                        <wps:spPr>
                          <a:xfrm>
                            <a:off x="2968045" y="868558"/>
                            <a:ext cx="576064" cy="811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1" name="Straight Connector 31"/>
                        <wps:cNvCnPr>
                          <a:stCxn id="21" idx="3"/>
                        </wps:cNvCnPr>
                        <wps:spPr>
                          <a:xfrm>
                            <a:off x="1023829" y="252028"/>
                            <a:ext cx="1296144"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AE9656" id="Group 19" o:spid="_x0000_s1026" style="position:absolute;margin-left:-.25pt;margin-top:15.9pt;width:429.1pt;height:154.35pt;z-index:251659264;mso-width-relative:margin;mso-height-relative:margin" coordsize="48402,176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">
                <v:roundrect id="Rounded Rectangle 21" o:spid="_x0000_s1027" style="position:absolute;width:10238;height:504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" fillcolor="#9cc2e5 [1944]" strokecolor="#1f3763 [1604]" strokeweight="1pt">
                  <v:stroke joinstyle="miter"/>
                  <v:textbox>
                    <w:txbxContent>
                      <w:p w14:paraId="7E21D98C" w14:textId="77777777" w:rsidR="007A640D" w:rsidRDefault="007A640D" w:rsidP="00DF6F9F">
                        <w:pPr>
                          <w:pStyle w:val="NormalWeb"/>
                          <w:spacing w:before="0" w:after="0"/>
                          <w:jc w:val="center"/>
                        </w:pPr>
                        <w:r>
                          <w:rPr>
                            <w:rFonts w:asciiTheme="minorHAnsi" w:hAnsi="Calibri" w:cstheme="minorBidi"/>
                            <w:color w:val="000000" w:themeColor="text1"/>
                            <w:kern w:val="24"/>
                          </w:rPr>
                          <w:t>Capacity (FCC)</w:t>
                        </w:r>
                      </w:p>
                    </w:txbxContent>
                  </v:textbox>
                </v:roundrect>
                <v:roundrect id="Rounded Rectangle 22" o:spid="_x0000_s1028" style="position:absolute;left:505;top:12601;width:10239;height:504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" fillcolor="#9cc2e5 [1944]" strokecolor="#1f3763 [1604]" strokeweight="1pt">
                  <v:stroke joinstyle="miter"/>
                  <v:textbox>
                    <w:txbxContent>
                      <w:p w14:paraId="6DF90CFD" w14:textId="77777777" w:rsidR="007A640D" w:rsidRDefault="007A640D" w:rsidP="00DF6F9F">
                        <w:pPr>
                          <w:pStyle w:val="NormalWeb"/>
                          <w:spacing w:before="0" w:after="0"/>
                          <w:jc w:val="center"/>
                        </w:pPr>
                        <w:r>
                          <w:rPr>
                            <w:rFonts w:asciiTheme="minorHAnsi" w:hAnsi="Calibri" w:cstheme="minorBidi"/>
                            <w:color w:val="000000" w:themeColor="text1"/>
                            <w:kern w:val="24"/>
                          </w:rPr>
                          <w:t>Target</w:t>
                        </w:r>
                      </w:p>
                      <w:p w14:paraId="067439FA" w14:textId="77777777" w:rsidR="007A640D" w:rsidRDefault="007A640D" w:rsidP="00DF6F9F">
                        <w:pPr>
                          <w:pStyle w:val="NormalWeb"/>
                          <w:spacing w:before="0" w:after="0"/>
                          <w:jc w:val="center"/>
                        </w:pPr>
                        <w:r>
                          <w:rPr>
                            <w:rFonts w:asciiTheme="minorHAnsi" w:hAnsi="Calibri" w:cstheme="minorBidi"/>
                            <w:color w:val="000000" w:themeColor="text1"/>
                            <w:kern w:val="24"/>
                          </w:rPr>
                          <w:t>Revenue</w:t>
                        </w:r>
                      </w:p>
                    </w:txbxContent>
                  </v:textbox>
                </v:roundrect>
                <v:roundrect id="Rounded Rectangle 24" o:spid="_x0000_s1029" style="position:absolute;left:16719;top:6165;width:12961;height:504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" fillcolor="#9cc2e5 [1944]" strokecolor="#1f3763 [1604]" strokeweight="1pt">
                  <v:stroke joinstyle="miter"/>
                  <v:textbox>
                    <w:txbxContent>
                      <w:p w14:paraId="56F9E03A" w14:textId="77777777" w:rsidR="007A640D" w:rsidRDefault="007A640D" w:rsidP="00DF6F9F">
                        <w:pPr>
                          <w:pStyle w:val="NormalWeb"/>
                          <w:spacing w:before="0" w:after="0"/>
                          <w:jc w:val="center"/>
                        </w:pPr>
                        <w:r>
                          <w:rPr>
                            <w:rFonts w:asciiTheme="minorHAnsi" w:hAnsi="Calibri" w:cstheme="minorBidi"/>
                            <w:color w:val="000000" w:themeColor="text1"/>
                            <w:kern w:val="24"/>
                          </w:rPr>
                          <w:t>Postage Stamp</w:t>
                        </w:r>
                      </w:p>
                      <w:p w14:paraId="4B1BEB35" w14:textId="77777777" w:rsidR="007A640D" w:rsidRDefault="007A640D" w:rsidP="00DF6F9F">
                        <w:pPr>
                          <w:pStyle w:val="NormalWeb"/>
                          <w:spacing w:before="0" w:after="0"/>
                          <w:jc w:val="center"/>
                        </w:pPr>
                        <w:r>
                          <w:rPr>
                            <w:rFonts w:asciiTheme="minorHAnsi" w:hAnsi="Calibri" w:cstheme="minorBidi"/>
                            <w:color w:val="000000" w:themeColor="text1"/>
                            <w:kern w:val="24"/>
                          </w:rPr>
                          <w:t>Calculation</w:t>
                        </w:r>
                      </w:p>
                    </w:txbxContent>
                  </v:textbox>
                </v:roundrect>
                <v:roundrect id="Rounded Rectangle 25" o:spid="_x0000_s1030" style="position:absolute;left:35441;top:6165;width:12961;height:504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" fillcolor="#9cc2e5 [1944]" strokecolor="#1f3763 [1604]" strokeweight="1pt">
                  <v:stroke joinstyle="miter"/>
                  <v:textbox>
                    <w:txbxContent>
                      <w:p w14:paraId="751EAA60" w14:textId="77777777" w:rsidR="007A640D" w:rsidRDefault="007A640D" w:rsidP="00DF6F9F">
                        <w:pPr>
                          <w:pStyle w:val="NormalWeb"/>
                          <w:spacing w:before="0" w:after="0"/>
                          <w:jc w:val="center"/>
                        </w:pPr>
                        <w:r>
                          <w:rPr>
                            <w:rFonts w:asciiTheme="minorHAnsi" w:hAnsi="Calibri" w:cstheme="minorBidi"/>
                            <w:color w:val="000000" w:themeColor="text1"/>
                            <w:kern w:val="24"/>
                          </w:rPr>
                          <w:t>Reference Prices</w:t>
                        </w:r>
                      </w:p>
                    </w:txbxContent>
                  </v:textbox>
                </v:roundrect>
                <v:line id="Straight Connector 26" o:spid="_x0000_s1031" style="position:absolute;visibility:visible;mso-wrap-style:square" from="10238,2520" to="23199,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" strokecolor="#4472c4 [3204]" strokeweight="1pt">
                  <v:stroke joinstyle="miter"/>
                </v:line>
                <v:line id="Straight Connector 27" o:spid="_x0000_s1032" style="position:absolute;visibility:visible;mso-wrap-style:square" from="10744,15121" to="23705,151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" strokecolor="black [3200]" strokeweight="1.5pt">
                  <v:stroke joinstyle="miter"/>
                </v:line>
                <v:shapetype id="_x0000_t32" coordsize="21600,21600" o:spt="32" o:oned="t" path="m,l21600,21600e" filled="f">
                  <v:path arrowok="t" fillok="f" o:connecttype="none"/>
                  <o:lock v:ext="edit" shapetype="t"/>
                </v:shapetype>
                <v:shape id="Straight Arrow Connector 28" o:spid="_x0000_s1033" type="#_x0000_t32" style="position:absolute;left:23199;top:2520;width:0;height:36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" strokecolor="black [3200]" strokeweight="1.5pt">
                  <v:stroke endarrow="open" joinstyle="miter"/>
                </v:shape>
                <v:shape id="Straight Arrow Connector 29" o:spid="_x0000_s1034" type="#_x0000_t32" style="position:absolute;left:23705;top:11205;width:0;height:39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" strokecolor="black [3200]" strokeweight="1.5pt">
                  <v:stroke endarrow="open" joinstyle="miter"/>
                </v:shape>
                <v:shape id="Straight Arrow Connector 30" o:spid="_x0000_s1035" type="#_x0000_t32" style="position:absolute;left:29680;top:8685;width:5761;height:8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" strokecolor="black [3200]" strokeweight="1.5pt">
                  <v:stroke endarrow="open" joinstyle="miter"/>
                </v:shape>
                <v:line id="Straight Connector 31" o:spid="_x0000_s1036" style="position:absolute;visibility:visible;mso-wrap-style:square" from="10238,2520" to="23199,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" strokecolor="black [3200]" strokeweight="1.5pt">
                  <v:stroke joinstyle="miter"/>
                </v:line>
              </v:group>
            </w:pict>
          </mc:Fallback>
        </mc:AlternateContent>
      </w:r>
    </w:p>
    <w:p w14:paraId="02F93952" w14:textId="77777777" w:rsidR="00D525E5" w:rsidRDefault="00D525E5" w:rsidP="00512985">
      <w:pPr>
        <w:rPr>
          <w:rFonts w:cs="Arial"/>
          <w:b/>
        </w:rPr>
      </w:pPr>
    </w:p>
    <w:p w14:paraId="2E18B676" w14:textId="77777777" w:rsidR="00D525E5" w:rsidRDefault="00D525E5" w:rsidP="00512985">
      <w:pPr>
        <w:rPr>
          <w:rFonts w:cs="Arial"/>
          <w:b/>
        </w:rPr>
      </w:pPr>
    </w:p>
    <w:p w14:paraId="051CA524" w14:textId="77777777" w:rsidR="00D525E5" w:rsidRDefault="00D525E5" w:rsidP="00512985">
      <w:pPr>
        <w:rPr>
          <w:rFonts w:cs="Arial"/>
          <w:b/>
        </w:rPr>
      </w:pPr>
    </w:p>
    <w:p w14:paraId="36F7F925" w14:textId="77777777" w:rsidR="00D525E5" w:rsidRDefault="00D525E5" w:rsidP="00512985">
      <w:pPr>
        <w:rPr>
          <w:rFonts w:cs="Arial"/>
          <w:b/>
        </w:rPr>
      </w:pPr>
    </w:p>
    <w:p w14:paraId="3538B997" w14:textId="77777777" w:rsidR="00DF6F9F" w:rsidRDefault="00DF6F9F" w:rsidP="00512985">
      <w:pPr>
        <w:rPr>
          <w:rFonts w:cs="Arial"/>
          <w:b/>
        </w:rPr>
      </w:pPr>
    </w:p>
    <w:p w14:paraId="5C349E16" w14:textId="77777777" w:rsidR="00DF6F9F" w:rsidRDefault="00DF6F9F" w:rsidP="00512985">
      <w:pPr>
        <w:rPr>
          <w:rFonts w:cs="Arial"/>
          <w:b/>
        </w:rPr>
      </w:pPr>
    </w:p>
    <w:p w14:paraId="69A18FBA" w14:textId="77777777" w:rsidR="00DF6F9F" w:rsidRDefault="00DF6F9F" w:rsidP="00512985">
      <w:pPr>
        <w:rPr>
          <w:rFonts w:cs="Arial"/>
          <w:b/>
        </w:rPr>
      </w:pPr>
    </w:p>
    <w:p w14:paraId="7613B553" w14:textId="77777777" w:rsidR="00DF6F9F" w:rsidRDefault="00DF6F9F" w:rsidP="00512985">
      <w:pPr>
        <w:rPr>
          <w:rFonts w:cs="Arial"/>
          <w:b/>
        </w:rPr>
      </w:pPr>
    </w:p>
    <w:p w14:paraId="4BFC3BE7" w14:textId="77777777" w:rsidR="00964525" w:rsidRDefault="00964525" w:rsidP="00512985">
      <w:pPr>
        <w:rPr>
          <w:rFonts w:cs="Arial"/>
          <w:b/>
        </w:rPr>
      </w:pPr>
    </w:p>
    <w:p w14:paraId="2692E8C8" w14:textId="77777777" w:rsidR="00964525" w:rsidRDefault="00964525" w:rsidP="00512985">
      <w:pPr>
        <w:rPr>
          <w:rFonts w:cs="Arial"/>
          <w:b/>
        </w:rPr>
      </w:pPr>
    </w:p>
    <w:p w14:paraId="6CF90EA7" w14:textId="77777777" w:rsidR="00964525" w:rsidRDefault="00964525" w:rsidP="00512985">
      <w:pPr>
        <w:rPr>
          <w:rFonts w:cs="Arial"/>
          <w:b/>
        </w:rPr>
      </w:pPr>
    </w:p>
    <w:p w14:paraId="29B4203E" w14:textId="77777777" w:rsidR="00964525" w:rsidRDefault="00964525" w:rsidP="00512985">
      <w:pPr>
        <w:rPr>
          <w:rFonts w:cs="Arial"/>
          <w:b/>
        </w:rPr>
      </w:pPr>
    </w:p>
    <w:p w14:paraId="7E45C2DC" w14:textId="77777777" w:rsidR="00964525" w:rsidRDefault="00964525" w:rsidP="00512985">
      <w:pPr>
        <w:rPr>
          <w:rFonts w:cs="Arial"/>
          <w:b/>
        </w:rPr>
      </w:pPr>
    </w:p>
    <w:p w14:paraId="4D1768E0" w14:textId="77777777" w:rsidR="0080503C" w:rsidRDefault="0080503C" w:rsidP="00512985">
      <w:pPr>
        <w:rPr>
          <w:rFonts w:cs="Arial"/>
          <w:b/>
        </w:rPr>
      </w:pPr>
    </w:p>
    <w:p w14:paraId="161F408E" w14:textId="77777777" w:rsidR="0080503C" w:rsidRDefault="0080503C" w:rsidP="00512985">
      <w:pPr>
        <w:rPr>
          <w:rFonts w:cs="Arial"/>
          <w:b/>
        </w:rPr>
      </w:pPr>
    </w:p>
    <w:p w14:paraId="0C242FA6" w14:textId="106BA2DF" w:rsidR="00512985" w:rsidRPr="00C0479A" w:rsidRDefault="00512985" w:rsidP="00512985">
      <w:pPr>
        <w:rPr>
          <w:rFonts w:cs="Arial"/>
          <w:b/>
        </w:rPr>
      </w:pPr>
      <w:r w:rsidRPr="00C0479A">
        <w:rPr>
          <w:rFonts w:cs="Arial"/>
          <w:b/>
        </w:rPr>
        <w:t xml:space="preserve">Key steps in the </w:t>
      </w:r>
      <w:r w:rsidR="00DC4413">
        <w:rPr>
          <w:rFonts w:cs="Arial"/>
          <w:b/>
        </w:rPr>
        <w:t>Postage Stamp</w:t>
      </w:r>
      <w:r w:rsidR="00DC4413" w:rsidRPr="00C0479A">
        <w:rPr>
          <w:rFonts w:cs="Arial"/>
          <w:b/>
        </w:rPr>
        <w:t xml:space="preserve"> </w:t>
      </w:r>
      <w:r w:rsidRPr="00C0479A">
        <w:rPr>
          <w:rFonts w:cs="Arial"/>
          <w:b/>
        </w:rPr>
        <w:t>calculations:</w:t>
      </w:r>
      <w:r w:rsidR="00A74E84">
        <w:rPr>
          <w:rFonts w:cs="Arial"/>
          <w:b/>
        </w:rPr>
        <w:t xml:space="preserve"> </w:t>
      </w:r>
    </w:p>
    <w:tbl>
      <w:tblPr>
        <w:tblW w:w="9358" w:type="dxa"/>
        <w:tblCellMar>
          <w:left w:w="0" w:type="dxa"/>
          <w:right w:w="0" w:type="dxa"/>
        </w:tblCellMar>
        <w:tblLook w:val="0420" w:firstRow="1" w:lastRow="0" w:firstColumn="0" w:lastColumn="0" w:noHBand="0" w:noVBand="1"/>
      </w:tblPr>
      <w:tblGrid>
        <w:gridCol w:w="2412"/>
        <w:gridCol w:w="3261"/>
        <w:gridCol w:w="3685"/>
      </w:tblGrid>
      <w:tr w:rsidR="00512985" w:rsidRPr="00772C41" w14:paraId="53E79DF7" w14:textId="77777777" w:rsidTr="00266836">
        <w:trPr>
          <w:trHeight w:val="584"/>
        </w:trPr>
        <w:tc>
          <w:tcPr>
            <w:tcW w:w="2412"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6344B8B0" w14:textId="77777777" w:rsidR="00512985" w:rsidRPr="00C0479A" w:rsidRDefault="00512985" w:rsidP="00266836">
            <w:pPr>
              <w:spacing w:before="0" w:after="0" w:line="240" w:lineRule="auto"/>
              <w:rPr>
                <w:rFonts w:cs="Arial"/>
                <w:szCs w:val="20"/>
              </w:rPr>
            </w:pPr>
          </w:p>
        </w:tc>
        <w:tc>
          <w:tcPr>
            <w:tcW w:w="3261"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5E6E196B" w14:textId="77777777" w:rsidR="00512985" w:rsidRPr="00C0479A" w:rsidRDefault="00512985" w:rsidP="00266836">
            <w:pPr>
              <w:spacing w:before="0" w:after="0" w:line="240" w:lineRule="auto"/>
              <w:rPr>
                <w:rFonts w:cs="Arial"/>
                <w:szCs w:val="20"/>
              </w:rPr>
            </w:pPr>
            <w:r w:rsidRPr="00C0479A">
              <w:rPr>
                <w:rFonts w:eastAsia="MS PGothic" w:cs="Arial"/>
                <w:b/>
                <w:bCs/>
                <w:color w:val="FFFFFF"/>
                <w:kern w:val="24"/>
                <w:szCs w:val="20"/>
              </w:rPr>
              <w:t>Entry Capacity Calculation</w:t>
            </w:r>
          </w:p>
        </w:tc>
        <w:tc>
          <w:tcPr>
            <w:tcW w:w="3685"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40D203C6" w14:textId="77777777" w:rsidR="00512985" w:rsidRPr="00C0479A" w:rsidRDefault="00512985" w:rsidP="00266836">
            <w:pPr>
              <w:spacing w:before="0" w:after="0" w:line="240" w:lineRule="auto"/>
              <w:rPr>
                <w:rFonts w:cs="Arial"/>
                <w:szCs w:val="20"/>
              </w:rPr>
            </w:pPr>
            <w:r w:rsidRPr="00C0479A">
              <w:rPr>
                <w:rFonts w:eastAsia="MS PGothic" w:cs="Arial"/>
                <w:b/>
                <w:bCs/>
                <w:color w:val="FFFFFF"/>
                <w:kern w:val="24"/>
                <w:szCs w:val="20"/>
              </w:rPr>
              <w:t>Exit Capacity Calculation</w:t>
            </w:r>
          </w:p>
        </w:tc>
      </w:tr>
      <w:tr w:rsidR="00512985" w:rsidRPr="00772C41" w14:paraId="48AC33FE" w14:textId="77777777" w:rsidTr="00266836">
        <w:trPr>
          <w:trHeight w:val="584"/>
        </w:trPr>
        <w:tc>
          <w:tcPr>
            <w:tcW w:w="2412"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77A4012A" w14:textId="0C540501" w:rsidR="00512985" w:rsidRPr="00C0479A" w:rsidRDefault="001066CF" w:rsidP="00266836">
            <w:pPr>
              <w:spacing w:before="0" w:after="0" w:line="240" w:lineRule="auto"/>
              <w:rPr>
                <w:rFonts w:cs="Arial"/>
                <w:szCs w:val="20"/>
              </w:rPr>
            </w:pPr>
            <w:r>
              <w:rPr>
                <w:rFonts w:eastAsia="MS PGothic" w:cs="Arial"/>
                <w:color w:val="000000"/>
                <w:kern w:val="24"/>
                <w:szCs w:val="20"/>
              </w:rPr>
              <w:t>Reference price</w:t>
            </w:r>
          </w:p>
        </w:tc>
        <w:tc>
          <w:tcPr>
            <w:tcW w:w="3261"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69CDB2CC" w14:textId="53809712" w:rsidR="00512985" w:rsidRPr="00C0479A" w:rsidRDefault="001066CF" w:rsidP="00266836">
            <w:pPr>
              <w:spacing w:before="0" w:after="0" w:line="240" w:lineRule="auto"/>
              <w:rPr>
                <w:rFonts w:cs="Arial"/>
                <w:szCs w:val="20"/>
              </w:rPr>
            </w:pPr>
            <w:r>
              <w:rPr>
                <w:rFonts w:eastAsia="MS PGothic" w:cs="Arial"/>
                <w:color w:val="000000"/>
                <w:kern w:val="24"/>
                <w:szCs w:val="20"/>
              </w:rPr>
              <w:t>Entry Target Revenue</w:t>
            </w:r>
            <w:r w:rsidR="005B66E5">
              <w:rPr>
                <w:rFonts w:eastAsia="MS PGothic" w:cs="Arial"/>
                <w:color w:val="000000"/>
                <w:kern w:val="24"/>
                <w:szCs w:val="20"/>
              </w:rPr>
              <w:t>#</w:t>
            </w:r>
            <w:r>
              <w:rPr>
                <w:rFonts w:eastAsia="MS PGothic" w:cs="Arial"/>
                <w:color w:val="000000"/>
                <w:kern w:val="24"/>
                <w:szCs w:val="20"/>
              </w:rPr>
              <w:t xml:space="preserve"> </w:t>
            </w:r>
          </w:p>
          <w:p w14:paraId="135136C5"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2DAEE44E" w14:textId="541930F7" w:rsidR="00512985" w:rsidRPr="00C0479A" w:rsidRDefault="00512985" w:rsidP="005B66E5">
            <w:pPr>
              <w:spacing w:before="0" w:after="0" w:line="240" w:lineRule="auto"/>
              <w:rPr>
                <w:rFonts w:cs="Arial"/>
                <w:szCs w:val="20"/>
              </w:rPr>
            </w:pPr>
            <w:r w:rsidRPr="00C0479A">
              <w:rPr>
                <w:rFonts w:eastAsia="MS PGothic" w:cs="Arial"/>
                <w:color w:val="000000"/>
                <w:kern w:val="24"/>
                <w:szCs w:val="20"/>
              </w:rPr>
              <w:t xml:space="preserve">Sum </w:t>
            </w:r>
            <w:r w:rsidR="001066CF">
              <w:rPr>
                <w:rFonts w:eastAsia="MS PGothic" w:cs="Arial"/>
                <w:color w:val="000000"/>
                <w:kern w:val="24"/>
                <w:szCs w:val="20"/>
              </w:rPr>
              <w:t xml:space="preserve">Entry </w:t>
            </w:r>
            <w:r w:rsidRPr="00C0479A">
              <w:rPr>
                <w:rFonts w:eastAsia="MS PGothic" w:cs="Arial"/>
                <w:color w:val="000000"/>
                <w:kern w:val="24"/>
                <w:szCs w:val="20"/>
              </w:rPr>
              <w:t>Point FCC</w:t>
            </w:r>
            <w:r w:rsidR="005B66E5">
              <w:rPr>
                <w:rFonts w:eastAsia="MS PGothic" w:cs="Arial"/>
                <w:color w:val="000000"/>
                <w:kern w:val="24"/>
                <w:szCs w:val="20"/>
                <w:vertAlign w:val="superscript"/>
              </w:rPr>
              <w:t>*</w:t>
            </w:r>
          </w:p>
        </w:tc>
        <w:tc>
          <w:tcPr>
            <w:tcW w:w="3685"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29795BC7" w14:textId="4E40721A" w:rsidR="00512985" w:rsidRPr="00C0479A" w:rsidRDefault="001066CF" w:rsidP="00266836">
            <w:pPr>
              <w:tabs>
                <w:tab w:val="left" w:pos="5457"/>
              </w:tabs>
              <w:spacing w:before="0" w:after="0" w:line="240" w:lineRule="auto"/>
              <w:rPr>
                <w:rFonts w:cs="Arial"/>
                <w:szCs w:val="20"/>
              </w:rPr>
            </w:pPr>
            <w:r>
              <w:rPr>
                <w:rFonts w:eastAsia="MS PGothic" w:cs="Arial"/>
                <w:color w:val="000000"/>
                <w:kern w:val="24"/>
                <w:szCs w:val="20"/>
              </w:rPr>
              <w:t>Exit Target revenue</w:t>
            </w:r>
          </w:p>
          <w:p w14:paraId="2FC2BA29"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5C6C7AB4" w14:textId="013BF0D2" w:rsidR="00512985" w:rsidRPr="00C0479A" w:rsidRDefault="00512985" w:rsidP="001066CF">
            <w:pPr>
              <w:spacing w:before="0" w:after="0" w:line="240" w:lineRule="auto"/>
              <w:rPr>
                <w:rFonts w:cs="Arial"/>
                <w:szCs w:val="20"/>
              </w:rPr>
            </w:pPr>
            <w:r w:rsidRPr="00C0479A">
              <w:rPr>
                <w:rFonts w:eastAsia="MS PGothic" w:cs="Arial"/>
                <w:color w:val="000000"/>
                <w:kern w:val="24"/>
                <w:szCs w:val="20"/>
              </w:rPr>
              <w:t xml:space="preserve">Sum </w:t>
            </w:r>
            <w:r w:rsidR="001066CF">
              <w:rPr>
                <w:rFonts w:eastAsia="MS PGothic" w:cs="Arial"/>
                <w:color w:val="000000"/>
                <w:kern w:val="24"/>
                <w:szCs w:val="20"/>
              </w:rPr>
              <w:t>Exit</w:t>
            </w:r>
            <w:r w:rsidR="001066CF" w:rsidRPr="00C0479A">
              <w:rPr>
                <w:rFonts w:eastAsia="MS PGothic" w:cs="Arial"/>
                <w:color w:val="000000"/>
                <w:kern w:val="24"/>
                <w:szCs w:val="20"/>
              </w:rPr>
              <w:t xml:space="preserve"> </w:t>
            </w:r>
            <w:r w:rsidRPr="00C0479A">
              <w:rPr>
                <w:rFonts w:eastAsia="MS PGothic" w:cs="Arial"/>
                <w:color w:val="000000"/>
                <w:kern w:val="24"/>
                <w:szCs w:val="20"/>
              </w:rPr>
              <w:t>Point FCC</w:t>
            </w:r>
          </w:p>
        </w:tc>
      </w:tr>
    </w:tbl>
    <w:p w14:paraId="34FD2674" w14:textId="0E53DD25" w:rsidR="00512985" w:rsidRPr="00A44489" w:rsidRDefault="00512985" w:rsidP="00512985">
      <w:pPr>
        <w:rPr>
          <w:rFonts w:cs="Arial"/>
        </w:rPr>
      </w:pPr>
      <w:r>
        <w:rPr>
          <w:rStyle w:val="FootnoteReference"/>
        </w:rPr>
        <w:t>#</w:t>
      </w:r>
      <w:r w:rsidRPr="004249E8">
        <w:rPr>
          <w:rFonts w:cs="Arial"/>
        </w:rPr>
        <w:t xml:space="preserve">Entry </w:t>
      </w:r>
      <w:r w:rsidR="005B66E5">
        <w:rPr>
          <w:rFonts w:cs="Arial"/>
        </w:rPr>
        <w:t>Target</w:t>
      </w:r>
      <w:r w:rsidR="005B66E5" w:rsidRPr="004249E8">
        <w:rPr>
          <w:rFonts w:cs="Arial"/>
        </w:rPr>
        <w:t xml:space="preserve"> </w:t>
      </w:r>
      <w:r w:rsidR="00F055D0">
        <w:rPr>
          <w:rFonts w:cs="Arial"/>
        </w:rPr>
        <w:t xml:space="preserve">Revenue </w:t>
      </w:r>
      <w:r w:rsidRPr="004249E8">
        <w:rPr>
          <w:rFonts w:cs="Arial"/>
        </w:rPr>
        <w:t xml:space="preserve">– this is </w:t>
      </w:r>
      <w:r w:rsidR="00F055D0">
        <w:rPr>
          <w:rFonts w:cs="Arial"/>
        </w:rPr>
        <w:t xml:space="preserve">net of revenues associated with </w:t>
      </w:r>
      <w:r w:rsidRPr="004249E8">
        <w:rPr>
          <w:rFonts w:cs="Arial"/>
        </w:rPr>
        <w:t>Existing Contracts</w:t>
      </w:r>
      <w:r>
        <w:rPr>
          <w:rFonts w:cs="Arial"/>
        </w:rPr>
        <w:t xml:space="preserve"> and Interim Contracts</w:t>
      </w:r>
      <w:r w:rsidR="00F055D0">
        <w:rPr>
          <w:rFonts w:cs="Arial"/>
        </w:rPr>
        <w:t>.</w:t>
      </w:r>
    </w:p>
    <w:p w14:paraId="6EB8F61F" w14:textId="316B068A" w:rsidR="00512985" w:rsidRDefault="00512985" w:rsidP="00512985">
      <w:pPr>
        <w:rPr>
          <w:rFonts w:cs="Arial"/>
        </w:rPr>
      </w:pPr>
      <w:r w:rsidRPr="004249E8">
        <w:rPr>
          <w:rFonts w:cs="Arial"/>
        </w:rPr>
        <w:t xml:space="preserve">*Entry  FCC – this is the Entry FCC net of </w:t>
      </w:r>
      <w:r>
        <w:rPr>
          <w:rFonts w:cs="Arial"/>
        </w:rPr>
        <w:t xml:space="preserve">capacity associated with </w:t>
      </w:r>
      <w:r w:rsidRPr="004249E8">
        <w:rPr>
          <w:rFonts w:cs="Arial"/>
        </w:rPr>
        <w:t>Existing Contract</w:t>
      </w:r>
      <w:r>
        <w:rPr>
          <w:rFonts w:cs="Arial"/>
        </w:rPr>
        <w:t xml:space="preserve">s and Interim Contracts. </w:t>
      </w:r>
    </w:p>
    <w:p w14:paraId="48C6F620" w14:textId="45702378" w:rsidR="00512985" w:rsidRDefault="005B0B0B" w:rsidP="00512985">
      <w:pPr>
        <w:rPr>
          <w:rFonts w:cs="Arial"/>
          <w:b/>
        </w:rPr>
      </w:pPr>
      <w:r w:rsidRPr="005B66E5">
        <w:rPr>
          <w:rFonts w:cs="Arial"/>
          <w:b/>
        </w:rPr>
        <w:t>Entry Point Reference Prices are calculated in the following steps in the Postage Stamp model:</w:t>
      </w:r>
    </w:p>
    <w:p w14:paraId="10E9DF1C" w14:textId="77777777" w:rsidR="005B0B0B" w:rsidRDefault="005B0B0B" w:rsidP="00512985">
      <w:pPr>
        <w:rPr>
          <w:rFonts w:cs="Arial"/>
          <w:b/>
        </w:rPr>
      </w:pPr>
    </w:p>
    <w:p w14:paraId="7720F109" w14:textId="751B6C8D" w:rsidR="005B0B0B" w:rsidRDefault="005B0B0B" w:rsidP="00512985">
      <w:pPr>
        <w:rPr>
          <w:rFonts w:cs="Arial"/>
          <w:b/>
        </w:rPr>
      </w:pPr>
    </w:p>
    <w:p w14:paraId="45CBEB7E" w14:textId="1092A9E4" w:rsidR="005B0B0B" w:rsidRDefault="0002683F" w:rsidP="00512985">
      <w:pPr>
        <w:rPr>
          <w:rFonts w:cs="Arial"/>
          <w:b/>
        </w:rPr>
      </w:pPr>
      <w:r>
        <w:rPr>
          <w:rFonts w:cs="Arial"/>
          <w:b/>
          <w:noProof/>
        </w:rPr>
        <w:drawing>
          <wp:inline distT="0" distB="0" distL="0" distR="0" wp14:anchorId="65DDA2B6" wp14:editId="406ADA1E">
            <wp:extent cx="5696989" cy="277137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149" cy="2770481"/>
                    </a:xfrm>
                    <a:prstGeom prst="rect">
                      <a:avLst/>
                    </a:prstGeom>
                    <a:noFill/>
                  </pic:spPr>
                </pic:pic>
              </a:graphicData>
            </a:graphic>
          </wp:inline>
        </w:drawing>
      </w:r>
    </w:p>
    <w:p w14:paraId="3B1618F7" w14:textId="77777777" w:rsidR="005B0B0B" w:rsidRDefault="005B0B0B" w:rsidP="00512985">
      <w:pPr>
        <w:rPr>
          <w:rFonts w:cs="Arial"/>
          <w:b/>
        </w:rPr>
      </w:pPr>
    </w:p>
    <w:p w14:paraId="5709945F" w14:textId="033AA633" w:rsidR="00512985" w:rsidRDefault="00D07F23" w:rsidP="00512985">
      <w:pPr>
        <w:rPr>
          <w:rFonts w:cs="Arial"/>
          <w:b/>
        </w:rPr>
      </w:pPr>
      <w:r w:rsidRPr="005B66E5">
        <w:rPr>
          <w:rFonts w:cs="Arial"/>
          <w:b/>
        </w:rPr>
        <w:t>Exit Point Reference Prices are calculated in the following steps in the Postage Stamp model:</w:t>
      </w:r>
    </w:p>
    <w:p w14:paraId="258DE032" w14:textId="77777777" w:rsidR="00512985" w:rsidRDefault="00512985" w:rsidP="00512985">
      <w:pPr>
        <w:rPr>
          <w:rFonts w:cs="Arial"/>
          <w:b/>
        </w:rPr>
      </w:pPr>
    </w:p>
    <w:p w14:paraId="4F0C86C2" w14:textId="382060DF" w:rsidR="00D07F23" w:rsidRDefault="00D07F23" w:rsidP="00512985">
      <w:pPr>
        <w:rPr>
          <w:rFonts w:cs="Arial"/>
          <w:b/>
        </w:rPr>
      </w:pPr>
    </w:p>
    <w:p w14:paraId="2E9AB1C5" w14:textId="5BD61255" w:rsidR="00D07F23" w:rsidRDefault="0002683F" w:rsidP="00512985">
      <w:pPr>
        <w:rPr>
          <w:rFonts w:cs="Arial"/>
          <w:b/>
        </w:rPr>
      </w:pPr>
      <w:r>
        <w:rPr>
          <w:rFonts w:cs="Arial"/>
          <w:b/>
          <w:noProof/>
        </w:rPr>
        <w:lastRenderedPageBreak/>
        <w:drawing>
          <wp:inline distT="0" distB="0" distL="0" distR="0" wp14:anchorId="2EDD7121" wp14:editId="5715010C">
            <wp:extent cx="4090670" cy="1914525"/>
            <wp:effectExtent l="0" t="0" r="508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0670" cy="1914525"/>
                    </a:xfrm>
                    <a:prstGeom prst="rect">
                      <a:avLst/>
                    </a:prstGeom>
                    <a:noFill/>
                  </pic:spPr>
                </pic:pic>
              </a:graphicData>
            </a:graphic>
          </wp:inline>
        </w:drawing>
      </w:r>
    </w:p>
    <w:p w14:paraId="412B0715" w14:textId="77777777" w:rsidR="00512985" w:rsidRPr="00D1570A" w:rsidRDefault="00512985" w:rsidP="00512985">
      <w:pPr>
        <w:pStyle w:val="Heading4"/>
        <w:keepLines w:val="0"/>
        <w:numPr>
          <w:ilvl w:val="0"/>
          <w:numId w:val="0"/>
        </w:numPr>
        <w:spacing w:before="240"/>
        <w:rPr>
          <w:rFonts w:cs="Arial"/>
        </w:rPr>
      </w:pPr>
      <w:r w:rsidRPr="00D1570A">
        <w:rPr>
          <w:rFonts w:ascii="Arial" w:eastAsia="Times New Roman" w:hAnsi="Arial" w:cs="Arial"/>
          <w:i w:val="0"/>
          <w:iCs w:val="0"/>
          <w:color w:val="008576"/>
          <w:sz w:val="24"/>
          <w:szCs w:val="28"/>
        </w:rPr>
        <w:t>Forecasted Contracted Capacity (FCC)</w:t>
      </w:r>
      <w:r>
        <w:rPr>
          <w:rFonts w:ascii="Arial" w:eastAsia="Times New Roman" w:hAnsi="Arial" w:cs="Arial"/>
          <w:i w:val="0"/>
          <w:iCs w:val="0"/>
          <w:color w:val="008576"/>
          <w:sz w:val="24"/>
          <w:szCs w:val="28"/>
        </w:rPr>
        <w:t xml:space="preserve"> (see paras 3.12 and 3.13 in section 3)</w:t>
      </w:r>
    </w:p>
    <w:p w14:paraId="2ABB8CCB" w14:textId="77777777" w:rsidR="00512985" w:rsidRDefault="00512985" w:rsidP="00512985">
      <w:r>
        <w:t xml:space="preserve">It is proposed that: </w:t>
      </w:r>
    </w:p>
    <w:p w14:paraId="78150B41" w14:textId="77777777" w:rsidR="00512985" w:rsidRDefault="00512985" w:rsidP="00DE644D">
      <w:pPr>
        <w:pStyle w:val="ListParagraph"/>
        <w:numPr>
          <w:ilvl w:val="0"/>
          <w:numId w:val="25"/>
        </w:numPr>
      </w:pPr>
      <w:r>
        <w:t>f</w:t>
      </w:r>
      <w:r w:rsidRPr="003F6833">
        <w:t xml:space="preserve">or </w:t>
      </w:r>
      <w:r>
        <w:t xml:space="preserve">the period commencing 01 October </w:t>
      </w:r>
      <w:r w:rsidRPr="003F6833">
        <w:t xml:space="preserve">2019 </w:t>
      </w:r>
      <w:r>
        <w:t xml:space="preserve">until 30 September 2021 (inclusive), </w:t>
      </w:r>
      <w:r w:rsidRPr="003F6833">
        <w:t xml:space="preserve">the FCC </w:t>
      </w:r>
      <w:r>
        <w:t xml:space="preserve">for an Entry Point or an Exit Point </w:t>
      </w:r>
      <w:r w:rsidRPr="003F6833">
        <w:t xml:space="preserve">will be </w:t>
      </w:r>
      <w:r>
        <w:t xml:space="preserve">equal to the ‘Baseline capacity’ specified </w:t>
      </w:r>
      <w:r w:rsidRPr="003F6833">
        <w:t xml:space="preserve">within </w:t>
      </w:r>
      <w:r>
        <w:t>National Grid’s</w:t>
      </w:r>
      <w:r w:rsidRPr="003F6833">
        <w:t xml:space="preserve"> Licence </w:t>
      </w:r>
      <w:r>
        <w:t xml:space="preserve">(Special Condition 5F </w:t>
      </w:r>
      <w:r w:rsidRPr="00551074">
        <w:rPr>
          <w:rFonts w:cs="Arial"/>
        </w:rPr>
        <w:t xml:space="preserve">Table 4B for Entry Points, and Special Condition 5G Table 8 for Exit Points) </w:t>
      </w:r>
      <w:r>
        <w:t>for</w:t>
      </w:r>
      <w:r w:rsidRPr="003F6833">
        <w:t xml:space="preserve"> the relevant Entry </w:t>
      </w:r>
      <w:r>
        <w:t>Point or</w:t>
      </w:r>
      <w:r w:rsidRPr="003F6833">
        <w:t xml:space="preserve"> Exit Point</w:t>
      </w:r>
      <w:r>
        <w:t xml:space="preserve">; and  </w:t>
      </w:r>
    </w:p>
    <w:p w14:paraId="5A5DAFB4" w14:textId="77777777" w:rsidR="00512985" w:rsidRDefault="00512985" w:rsidP="00512985">
      <w:pPr>
        <w:pStyle w:val="ListParagraph"/>
      </w:pPr>
    </w:p>
    <w:p w14:paraId="572A663B" w14:textId="087357C6" w:rsidR="00512985" w:rsidRDefault="00512985" w:rsidP="00DE644D">
      <w:pPr>
        <w:pStyle w:val="ListParagraph"/>
        <w:numPr>
          <w:ilvl w:val="0"/>
          <w:numId w:val="25"/>
        </w:numPr>
      </w:pPr>
      <w:r>
        <w:t xml:space="preserve">for the period commencing 01 October 2021 onwards, the </w:t>
      </w:r>
      <w:r w:rsidRPr="003F6833">
        <w:t xml:space="preserve">FCC </w:t>
      </w:r>
      <w:r>
        <w:t>for an Entry Point or an Exit Point will be equal to a forecast value determined by National Grid taking account of capacity booking trends observed at respective Entry Points and Exit Points from 1</w:t>
      </w:r>
      <w:r w:rsidRPr="006D031E">
        <w:rPr>
          <w:vertAlign w:val="superscript"/>
        </w:rPr>
        <w:t>st</w:t>
      </w:r>
      <w:r>
        <w:t xml:space="preserve"> October 2019.  </w:t>
      </w:r>
      <w:r w:rsidR="00CE4BEA">
        <w:t xml:space="preserve">The approach to determine a capacity forecast will be developed and shared with industry and the intention is that it be transparent and to keep the approach flexible to develop the best possible forecast to be applied to the relevant year from 2021 onwards in the calculation of the capacity charges. </w:t>
      </w:r>
    </w:p>
    <w:p w14:paraId="3CCB941A" w14:textId="77777777" w:rsidR="003A7D60" w:rsidRDefault="003A7D60" w:rsidP="00512985">
      <w:pPr>
        <w:pStyle w:val="Heading4"/>
        <w:keepLines w:val="0"/>
        <w:numPr>
          <w:ilvl w:val="0"/>
          <w:numId w:val="0"/>
        </w:numPr>
        <w:spacing w:before="240"/>
        <w:rPr>
          <w:rFonts w:ascii="Arial" w:eastAsia="Times New Roman" w:hAnsi="Arial" w:cs="Arial"/>
          <w:i w:val="0"/>
          <w:iCs w:val="0"/>
          <w:color w:val="008576"/>
          <w:sz w:val="24"/>
          <w:szCs w:val="28"/>
        </w:rPr>
      </w:pPr>
    </w:p>
    <w:p w14:paraId="10A0B71C"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Reserve Prices produced from Reference Prices (see paras 3.14 to 3.16 in Section 3)</w:t>
      </w:r>
    </w:p>
    <w:p w14:paraId="009D6034" w14:textId="7A28FAB9" w:rsidR="00512985" w:rsidRPr="00A758AC" w:rsidRDefault="00512985" w:rsidP="00355316">
      <w:pPr>
        <w:rPr>
          <w:rFonts w:cs="Arial"/>
        </w:rPr>
      </w:pPr>
      <w:r>
        <w:rPr>
          <w:rFonts w:cs="Arial"/>
        </w:rPr>
        <w:t>It is proposed that R</w:t>
      </w:r>
      <w:r w:rsidRPr="00A758AC">
        <w:rPr>
          <w:rFonts w:cs="Arial"/>
        </w:rPr>
        <w:t xml:space="preserve">eserve </w:t>
      </w:r>
      <w:r>
        <w:rPr>
          <w:rFonts w:cs="Arial"/>
        </w:rPr>
        <w:t>P</w:t>
      </w:r>
      <w:r w:rsidRPr="00A758AC">
        <w:rPr>
          <w:rFonts w:cs="Arial"/>
        </w:rPr>
        <w:t xml:space="preserve">rices </w:t>
      </w:r>
      <w:r>
        <w:rPr>
          <w:rFonts w:cs="Arial"/>
        </w:rPr>
        <w:t xml:space="preserve">for capacity </w:t>
      </w:r>
      <w:r w:rsidRPr="00A758AC">
        <w:rPr>
          <w:rFonts w:cs="Arial"/>
        </w:rPr>
        <w:t>will be produced in p/kWh/d</w:t>
      </w:r>
      <w:r>
        <w:rPr>
          <w:rFonts w:cs="Arial"/>
        </w:rPr>
        <w:t>. T</w:t>
      </w:r>
      <w:r w:rsidRPr="00A758AC">
        <w:rPr>
          <w:rFonts w:cs="Arial"/>
        </w:rPr>
        <w:t xml:space="preserve">he </w:t>
      </w:r>
      <w:r>
        <w:rPr>
          <w:rFonts w:cs="Arial"/>
        </w:rPr>
        <w:t>R</w:t>
      </w:r>
      <w:r w:rsidRPr="00A758AC">
        <w:rPr>
          <w:rFonts w:cs="Arial"/>
        </w:rPr>
        <w:t xml:space="preserve">eserve </w:t>
      </w:r>
      <w:r>
        <w:rPr>
          <w:rFonts w:cs="Arial"/>
        </w:rPr>
        <w:t>P</w:t>
      </w:r>
      <w:r w:rsidRPr="00A758AC">
        <w:rPr>
          <w:rFonts w:cs="Arial"/>
        </w:rPr>
        <w:t>rices will be calculated each year based on the latest available set of inputs and once published</w:t>
      </w:r>
      <w:r>
        <w:rPr>
          <w:rFonts w:cs="Arial"/>
        </w:rPr>
        <w:t>,</w:t>
      </w:r>
      <w:r w:rsidRPr="00A758AC">
        <w:rPr>
          <w:rFonts w:cs="Arial"/>
        </w:rPr>
        <w:t xml:space="preserve"> these will be the </w:t>
      </w:r>
      <w:r>
        <w:rPr>
          <w:rFonts w:cs="Arial"/>
        </w:rPr>
        <w:t>R</w:t>
      </w:r>
      <w:r w:rsidRPr="00A758AC">
        <w:rPr>
          <w:rFonts w:cs="Arial"/>
        </w:rPr>
        <w:t xml:space="preserve">eserve </w:t>
      </w:r>
      <w:r>
        <w:rPr>
          <w:rFonts w:cs="Arial"/>
        </w:rPr>
        <w:t>P</w:t>
      </w:r>
      <w:r w:rsidRPr="00A758AC">
        <w:rPr>
          <w:rFonts w:cs="Arial"/>
        </w:rPr>
        <w:t>rices applicable for the relevant gas year</w:t>
      </w:r>
      <w:r>
        <w:rPr>
          <w:rFonts w:cs="Arial"/>
        </w:rPr>
        <w:t xml:space="preserve"> regardless of when the capacity product is procured</w:t>
      </w:r>
      <w:r w:rsidRPr="00A758AC">
        <w:rPr>
          <w:rFonts w:cs="Arial"/>
        </w:rPr>
        <w:t>.</w:t>
      </w:r>
      <w:r>
        <w:rPr>
          <w:rFonts w:cs="Arial"/>
        </w:rPr>
        <w:t xml:space="preserve"> For example, capacity procured in 2019 for a period in October 2025 will be subject to the Reserve Prices determined for gas year 2025/26 </w:t>
      </w:r>
      <w:r w:rsidR="00D525E5">
        <w:rPr>
          <w:rFonts w:cs="Arial"/>
        </w:rPr>
        <w:t>plus</w:t>
      </w:r>
      <w:r>
        <w:rPr>
          <w:rFonts w:cs="Arial"/>
        </w:rPr>
        <w:t>, where applicable, any auction premium</w:t>
      </w:r>
      <w:r w:rsidR="00D525E5">
        <w:rPr>
          <w:rFonts w:cs="Arial"/>
        </w:rPr>
        <w:t xml:space="preserve"> </w:t>
      </w:r>
      <w:r w:rsidR="00355316" w:rsidRPr="00355316">
        <w:rPr>
          <w:rFonts w:cs="Arial"/>
        </w:rPr>
        <w:t>(the difference between</w:t>
      </w:r>
      <w:r w:rsidR="007A640D">
        <w:rPr>
          <w:rFonts w:cs="Arial"/>
        </w:rPr>
        <w:t xml:space="preserve"> </w:t>
      </w:r>
      <w:r w:rsidR="00355316" w:rsidRPr="00355316">
        <w:rPr>
          <w:rFonts w:cs="Arial"/>
        </w:rPr>
        <w:t>the allocated price and Reserve Price in the relevant auction)</w:t>
      </w:r>
      <w:r w:rsidR="00355316">
        <w:rPr>
          <w:rFonts w:cs="Arial"/>
        </w:rPr>
        <w:t xml:space="preserve"> </w:t>
      </w:r>
      <w:r w:rsidR="00D525E5">
        <w:rPr>
          <w:rFonts w:cs="Arial"/>
        </w:rPr>
        <w:t>initially</w:t>
      </w:r>
      <w:r w:rsidR="008C57CB">
        <w:rPr>
          <w:rFonts w:cs="Arial"/>
        </w:rPr>
        <w:t xml:space="preserve"> contracted for.</w:t>
      </w:r>
      <w:r w:rsidR="00D21350">
        <w:rPr>
          <w:rFonts w:cs="Arial"/>
        </w:rPr>
        <w:t xml:space="preserve"> </w:t>
      </w:r>
    </w:p>
    <w:p w14:paraId="308052C1" w14:textId="77777777" w:rsidR="00512985" w:rsidRDefault="00512985" w:rsidP="00512985">
      <w:r>
        <w:t>It is proposed that the Reserve Price for Firm capacity at an Entry Point or an Exit Point is determined by application of any applicable Multipliers to the relevant Reference Price.</w:t>
      </w:r>
    </w:p>
    <w:p w14:paraId="45F381DE" w14:textId="77777777" w:rsidR="00512985" w:rsidRDefault="00512985" w:rsidP="00512985">
      <w:pPr>
        <w:rPr>
          <w:rFonts w:cs="Arial"/>
        </w:rPr>
      </w:pPr>
      <w:r>
        <w:rPr>
          <w:rFonts w:cs="Arial"/>
        </w:rPr>
        <w:t xml:space="preserve">It is proposed that Multipliers </w:t>
      </w:r>
    </w:p>
    <w:p w14:paraId="29C9F921" w14:textId="77777777" w:rsidR="00512985" w:rsidRDefault="00512985" w:rsidP="00DE644D">
      <w:pPr>
        <w:pStyle w:val="ListParagraph"/>
        <w:numPr>
          <w:ilvl w:val="0"/>
          <w:numId w:val="24"/>
        </w:numPr>
        <w:rPr>
          <w:rFonts w:cs="Arial"/>
        </w:rPr>
      </w:pPr>
      <w:r w:rsidRPr="0008039B">
        <w:rPr>
          <w:rFonts w:cs="Arial"/>
        </w:rPr>
        <w:t>shall not be zero for any capacity type or product</w:t>
      </w:r>
      <w:r>
        <w:rPr>
          <w:rFonts w:cs="Arial"/>
        </w:rPr>
        <w:t>;</w:t>
      </w:r>
    </w:p>
    <w:p w14:paraId="4467301E" w14:textId="77777777" w:rsidR="00512985" w:rsidRDefault="00512985" w:rsidP="00DE644D">
      <w:pPr>
        <w:pStyle w:val="ListParagraph"/>
        <w:numPr>
          <w:ilvl w:val="0"/>
          <w:numId w:val="24"/>
        </w:numPr>
        <w:rPr>
          <w:rFonts w:cs="Arial"/>
        </w:rPr>
      </w:pPr>
      <w:r w:rsidRPr="00207F10">
        <w:rPr>
          <w:rFonts w:cs="Arial"/>
        </w:rPr>
        <w:t>are not to be used for the purposes of managing revenue recovery</w:t>
      </w:r>
      <w:r>
        <w:rPr>
          <w:rFonts w:cs="Arial"/>
        </w:rPr>
        <w:t>;</w:t>
      </w:r>
    </w:p>
    <w:p w14:paraId="45ADD387" w14:textId="77777777" w:rsidR="00512985" w:rsidRPr="00207F10" w:rsidRDefault="00512985" w:rsidP="00DE644D">
      <w:pPr>
        <w:pStyle w:val="ListParagraph"/>
        <w:numPr>
          <w:ilvl w:val="0"/>
          <w:numId w:val="24"/>
        </w:numPr>
        <w:rPr>
          <w:rFonts w:cs="Arial"/>
        </w:rPr>
      </w:pPr>
      <w:r w:rsidRPr="00207F10">
        <w:rPr>
          <w:rFonts w:cs="Arial"/>
        </w:rPr>
        <w:t xml:space="preserve">shall be calculated on an ex-ante basis ahead of the applicable year. </w:t>
      </w:r>
    </w:p>
    <w:p w14:paraId="3898B9B6" w14:textId="77777777" w:rsidR="00512985" w:rsidRDefault="00512985" w:rsidP="00512985">
      <w:pPr>
        <w:rPr>
          <w:rFonts w:cs="Arial"/>
        </w:rPr>
      </w:pPr>
    </w:p>
    <w:p w14:paraId="25A53A82" w14:textId="1EA2B9F7" w:rsidR="00512985" w:rsidRDefault="00512985" w:rsidP="007A640D">
      <w:pPr>
        <w:rPr>
          <w:rFonts w:cs="Arial"/>
        </w:rPr>
      </w:pPr>
      <w:r w:rsidRPr="00411EDF">
        <w:rPr>
          <w:rFonts w:cs="Arial"/>
        </w:rPr>
        <w:t>It is proposed that</w:t>
      </w:r>
      <w:r w:rsidR="007A640D">
        <w:rPr>
          <w:rFonts w:cs="Arial"/>
        </w:rPr>
        <w:t xml:space="preserve"> </w:t>
      </w:r>
      <w:r w:rsidRPr="00551074">
        <w:rPr>
          <w:rFonts w:cs="Arial"/>
        </w:rPr>
        <w:t xml:space="preserve">for the period commencing </w:t>
      </w:r>
      <w:r>
        <w:rPr>
          <w:rFonts w:cs="Arial"/>
        </w:rPr>
        <w:t>0</w:t>
      </w:r>
      <w:r w:rsidRPr="00551074">
        <w:rPr>
          <w:rFonts w:cs="Arial"/>
        </w:rPr>
        <w:t>1 October 2019</w:t>
      </w:r>
      <w:r w:rsidR="007A640D">
        <w:rPr>
          <w:rFonts w:cs="Arial"/>
        </w:rPr>
        <w:t xml:space="preserve"> </w:t>
      </w:r>
      <w:r w:rsidRPr="00551074">
        <w:rPr>
          <w:rFonts w:cs="Arial"/>
        </w:rPr>
        <w:t xml:space="preserve">the </w:t>
      </w:r>
      <w:r>
        <w:rPr>
          <w:rFonts w:cs="Arial"/>
        </w:rPr>
        <w:t>M</w:t>
      </w:r>
      <w:r w:rsidRPr="00551074">
        <w:rPr>
          <w:rFonts w:cs="Arial"/>
        </w:rPr>
        <w:t xml:space="preserve">ultiplier applied to the </w:t>
      </w:r>
      <w:r>
        <w:rPr>
          <w:rFonts w:cs="Arial"/>
        </w:rPr>
        <w:t>R</w:t>
      </w:r>
      <w:r w:rsidRPr="00551074">
        <w:rPr>
          <w:rFonts w:cs="Arial"/>
        </w:rPr>
        <w:t xml:space="preserve">eference </w:t>
      </w:r>
      <w:r>
        <w:rPr>
          <w:rFonts w:cs="Arial"/>
        </w:rPr>
        <w:t>P</w:t>
      </w:r>
      <w:r w:rsidRPr="00551074">
        <w:rPr>
          <w:rFonts w:cs="Arial"/>
        </w:rPr>
        <w:t xml:space="preserve">rices for all Entry Point and Exit Points in order to determine the </w:t>
      </w:r>
      <w:r>
        <w:rPr>
          <w:rFonts w:cs="Arial"/>
        </w:rPr>
        <w:t>R</w:t>
      </w:r>
      <w:r w:rsidRPr="00551074">
        <w:rPr>
          <w:rFonts w:cs="Arial"/>
        </w:rPr>
        <w:t xml:space="preserve">eserve </w:t>
      </w:r>
      <w:r>
        <w:rPr>
          <w:rFonts w:cs="Arial"/>
        </w:rPr>
        <w:t>P</w:t>
      </w:r>
      <w:r w:rsidRPr="00551074">
        <w:rPr>
          <w:rFonts w:cs="Arial"/>
        </w:rPr>
        <w:t xml:space="preserve">rice will be 1. </w:t>
      </w:r>
    </w:p>
    <w:p w14:paraId="4EC248F2" w14:textId="77777777" w:rsidR="00512985" w:rsidRPr="00551074" w:rsidRDefault="00512985" w:rsidP="00512985">
      <w:pPr>
        <w:pStyle w:val="ListParagraph"/>
        <w:rPr>
          <w:rFonts w:cs="Arial"/>
        </w:rPr>
      </w:pPr>
    </w:p>
    <w:p w14:paraId="42ABBE2D" w14:textId="21D97002"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lastRenderedPageBreak/>
        <w:t>Interruptible</w:t>
      </w:r>
      <w:r>
        <w:rPr>
          <w:rFonts w:ascii="Arial" w:eastAsia="Times New Roman" w:hAnsi="Arial" w:cs="Arial"/>
          <w:i w:val="0"/>
          <w:iCs w:val="0"/>
          <w:color w:val="008576"/>
          <w:sz w:val="24"/>
          <w:szCs w:val="28"/>
        </w:rPr>
        <w:t xml:space="preserve"> </w:t>
      </w:r>
      <w:r w:rsidR="00CA65A1">
        <w:rPr>
          <w:rFonts w:ascii="Arial" w:eastAsia="Times New Roman" w:hAnsi="Arial" w:cs="Arial"/>
          <w:i w:val="0"/>
          <w:iCs w:val="0"/>
          <w:color w:val="008576"/>
          <w:sz w:val="24"/>
          <w:szCs w:val="28"/>
        </w:rPr>
        <w:t xml:space="preserve">(Entry) </w:t>
      </w:r>
      <w:r>
        <w:rPr>
          <w:rFonts w:ascii="Arial" w:eastAsia="Times New Roman" w:hAnsi="Arial" w:cs="Arial"/>
          <w:i w:val="0"/>
          <w:iCs w:val="0"/>
          <w:color w:val="008576"/>
          <w:sz w:val="24"/>
          <w:szCs w:val="28"/>
        </w:rPr>
        <w:t xml:space="preserve">and Off Peak </w:t>
      </w:r>
      <w:r w:rsidR="00CA65A1">
        <w:rPr>
          <w:rFonts w:ascii="Arial" w:eastAsia="Times New Roman" w:hAnsi="Arial" w:cs="Arial"/>
          <w:i w:val="0"/>
          <w:iCs w:val="0"/>
          <w:color w:val="008576"/>
          <w:sz w:val="24"/>
          <w:szCs w:val="28"/>
        </w:rPr>
        <w:t xml:space="preserve">(Exit) </w:t>
      </w:r>
      <w:r>
        <w:rPr>
          <w:rFonts w:ascii="Arial" w:eastAsia="Times New Roman" w:hAnsi="Arial" w:cs="Arial"/>
          <w:i w:val="0"/>
          <w:iCs w:val="0"/>
          <w:color w:val="008576"/>
          <w:sz w:val="24"/>
          <w:szCs w:val="28"/>
        </w:rPr>
        <w:t>Capacity (see paras 3.17 to 3.18 in Section 3)</w:t>
      </w:r>
    </w:p>
    <w:p w14:paraId="51AB956B" w14:textId="77777777" w:rsidR="00512985" w:rsidRDefault="00512985" w:rsidP="00512985">
      <w:pPr>
        <w:autoSpaceDE w:val="0"/>
        <w:autoSpaceDN w:val="0"/>
        <w:rPr>
          <w:rFonts w:cs="Arial"/>
        </w:rPr>
      </w:pPr>
      <w:r>
        <w:rPr>
          <w:rFonts w:cs="Arial"/>
        </w:rPr>
        <w:t xml:space="preserve">It is proposed that the Reserve Price for Interruptible Capacity at an Entry Point and Off Peak Capacity at an Exit Point is derived by application of an </w:t>
      </w:r>
      <w:r w:rsidRPr="00C0479A">
        <w:rPr>
          <w:rFonts w:cs="Arial"/>
        </w:rPr>
        <w:t xml:space="preserve">ex-ante discount to the </w:t>
      </w:r>
      <w:r>
        <w:rPr>
          <w:rFonts w:cs="Arial"/>
        </w:rPr>
        <w:t>R</w:t>
      </w:r>
      <w:r w:rsidRPr="00C0479A">
        <w:rPr>
          <w:rFonts w:cs="Arial"/>
        </w:rPr>
        <w:t xml:space="preserve">eserve </w:t>
      </w:r>
      <w:r>
        <w:rPr>
          <w:rFonts w:cs="Arial"/>
        </w:rPr>
        <w:t>P</w:t>
      </w:r>
      <w:r w:rsidRPr="00C0479A">
        <w:rPr>
          <w:rFonts w:cs="Arial"/>
        </w:rPr>
        <w:t xml:space="preserve">rices for the corresponding </w:t>
      </w:r>
      <w:r>
        <w:rPr>
          <w:rFonts w:cs="Arial"/>
        </w:rPr>
        <w:t>F</w:t>
      </w:r>
      <w:r w:rsidRPr="00C0479A">
        <w:rPr>
          <w:rFonts w:cs="Arial"/>
        </w:rPr>
        <w:t xml:space="preserve">irm capacity products (the day ahead firm price </w:t>
      </w:r>
      <w:r>
        <w:rPr>
          <w:rFonts w:cs="Arial"/>
        </w:rPr>
        <w:t>at</w:t>
      </w:r>
      <w:r w:rsidRPr="00C0479A">
        <w:rPr>
          <w:rFonts w:cs="Arial"/>
        </w:rPr>
        <w:t xml:space="preserve"> </w:t>
      </w:r>
      <w:r>
        <w:rPr>
          <w:rFonts w:cs="Arial"/>
        </w:rPr>
        <w:t xml:space="preserve">the relevant </w:t>
      </w:r>
      <w:r w:rsidRPr="00C0479A">
        <w:rPr>
          <w:rFonts w:cs="Arial"/>
        </w:rPr>
        <w:t>Entry</w:t>
      </w:r>
      <w:r>
        <w:rPr>
          <w:rFonts w:cs="Arial"/>
        </w:rPr>
        <w:t xml:space="preserve"> Point</w:t>
      </w:r>
      <w:r w:rsidRPr="00C0479A">
        <w:rPr>
          <w:rFonts w:cs="Arial"/>
        </w:rPr>
        <w:t xml:space="preserve"> and the daily firm price </w:t>
      </w:r>
      <w:r>
        <w:rPr>
          <w:rFonts w:cs="Arial"/>
        </w:rPr>
        <w:t>at</w:t>
      </w:r>
      <w:r w:rsidRPr="00C0479A">
        <w:rPr>
          <w:rFonts w:cs="Arial"/>
        </w:rPr>
        <w:t xml:space="preserve"> </w:t>
      </w:r>
      <w:r>
        <w:rPr>
          <w:rFonts w:cs="Arial"/>
        </w:rPr>
        <w:t xml:space="preserve">the relevant </w:t>
      </w:r>
      <w:r w:rsidRPr="00C0479A">
        <w:rPr>
          <w:rFonts w:cs="Arial"/>
        </w:rPr>
        <w:t>Exit</w:t>
      </w:r>
      <w:r>
        <w:rPr>
          <w:rFonts w:cs="Arial"/>
        </w:rPr>
        <w:t xml:space="preserve"> Point</w:t>
      </w:r>
      <w:r w:rsidRPr="00C0479A">
        <w:rPr>
          <w:rFonts w:cs="Arial"/>
        </w:rPr>
        <w:t xml:space="preserve">). </w:t>
      </w:r>
    </w:p>
    <w:p w14:paraId="3E90183E" w14:textId="77777777" w:rsidR="00512985" w:rsidRPr="005C695E" w:rsidRDefault="00512985" w:rsidP="00512985">
      <w:pPr>
        <w:autoSpaceDE w:val="0"/>
        <w:autoSpaceDN w:val="0"/>
        <w:rPr>
          <w:rFonts w:cs="Arial"/>
        </w:rPr>
      </w:pPr>
      <w:r w:rsidRPr="005C695E">
        <w:rPr>
          <w:rFonts w:cs="Arial"/>
        </w:rPr>
        <w:t>It is proposed that when determining the level of discount applied in respect of Interruptible</w:t>
      </w:r>
      <w:r>
        <w:rPr>
          <w:rFonts w:cs="Arial"/>
        </w:rPr>
        <w:t xml:space="preserve"> and </w:t>
      </w:r>
      <w:r w:rsidRPr="005C695E">
        <w:rPr>
          <w:rFonts w:cs="Arial"/>
        </w:rPr>
        <w:t xml:space="preserve">Off </w:t>
      </w:r>
      <w:r>
        <w:rPr>
          <w:rFonts w:cs="Arial"/>
        </w:rPr>
        <w:t>P</w:t>
      </w:r>
      <w:r w:rsidRPr="005C695E">
        <w:rPr>
          <w:rFonts w:cs="Arial"/>
        </w:rPr>
        <w:t xml:space="preserve">eak Capacity from </w:t>
      </w:r>
      <w:r>
        <w:rPr>
          <w:rFonts w:cs="Arial"/>
        </w:rPr>
        <w:t>0</w:t>
      </w:r>
      <w:r w:rsidRPr="005C695E">
        <w:rPr>
          <w:rFonts w:cs="Arial"/>
        </w:rPr>
        <w:t xml:space="preserve">1 October 2019, the likelihood of interruption and the estimated economic value of the </w:t>
      </w:r>
      <w:r>
        <w:rPr>
          <w:rFonts w:cs="Arial"/>
        </w:rPr>
        <w:t>I</w:t>
      </w:r>
      <w:r w:rsidRPr="005C695E">
        <w:rPr>
          <w:rFonts w:cs="Arial"/>
        </w:rPr>
        <w:t>nterruptible</w:t>
      </w:r>
      <w:r>
        <w:rPr>
          <w:rFonts w:cs="Arial"/>
        </w:rPr>
        <w:t xml:space="preserve"> or O</w:t>
      </w:r>
      <w:r w:rsidRPr="005C695E">
        <w:rPr>
          <w:rFonts w:cs="Arial"/>
        </w:rPr>
        <w:t>ff</w:t>
      </w:r>
      <w:r>
        <w:rPr>
          <w:rFonts w:cs="Arial"/>
        </w:rPr>
        <w:t xml:space="preserve"> P</w:t>
      </w:r>
      <w:r w:rsidRPr="005C695E">
        <w:rPr>
          <w:rFonts w:cs="Arial"/>
        </w:rPr>
        <w:t>eak capacity product</w:t>
      </w:r>
      <w:r>
        <w:rPr>
          <w:rFonts w:cs="Arial"/>
        </w:rPr>
        <w:t>s</w:t>
      </w:r>
      <w:r w:rsidRPr="005C695E">
        <w:rPr>
          <w:rFonts w:cs="Arial"/>
        </w:rPr>
        <w:t xml:space="preserve"> are used to determine a discount value (as per Article 16 of EU Regulation 2017/460). It is further proposed to adopt a ‘banding approach’ for the period commencing </w:t>
      </w:r>
      <w:r>
        <w:rPr>
          <w:rFonts w:cs="Arial"/>
        </w:rPr>
        <w:t>0</w:t>
      </w:r>
      <w:r w:rsidRPr="005C695E">
        <w:rPr>
          <w:rFonts w:cs="Arial"/>
        </w:rPr>
        <w:t xml:space="preserve">1 October 2019 and for subsequent years, such that the proposed discount value will be rounded up to the nearest 10%: </w:t>
      </w:r>
    </w:p>
    <w:p w14:paraId="21CC2AD1" w14:textId="2119B0B8" w:rsidR="00512985" w:rsidRPr="005C695E" w:rsidRDefault="007A640D" w:rsidP="007A640D">
      <w:pPr>
        <w:autoSpaceDE w:val="0"/>
        <w:autoSpaceDN w:val="0"/>
        <w:rPr>
          <w:rFonts w:cs="Arial"/>
        </w:rPr>
      </w:pPr>
      <w:r>
        <w:rPr>
          <w:rFonts w:cs="Arial"/>
        </w:rPr>
        <w:t xml:space="preserve">It is proposed that </w:t>
      </w:r>
      <w:r w:rsidR="00512985" w:rsidRPr="005C695E">
        <w:rPr>
          <w:rFonts w:cs="Arial"/>
        </w:rPr>
        <w:t xml:space="preserve">for the period commencing </w:t>
      </w:r>
      <w:r w:rsidR="00512985">
        <w:rPr>
          <w:rFonts w:cs="Arial"/>
        </w:rPr>
        <w:t>0</w:t>
      </w:r>
      <w:r w:rsidR="00512985" w:rsidRPr="005C695E">
        <w:rPr>
          <w:rFonts w:cs="Arial"/>
        </w:rPr>
        <w:t>1</w:t>
      </w:r>
      <w:r w:rsidR="00512985">
        <w:rPr>
          <w:rFonts w:cs="Arial"/>
        </w:rPr>
        <w:t xml:space="preserve"> </w:t>
      </w:r>
      <w:r w:rsidR="00512985" w:rsidRPr="005C695E">
        <w:rPr>
          <w:rFonts w:cs="Arial"/>
        </w:rPr>
        <w:t>October 2019 the discount applied in respect of Interruptible</w:t>
      </w:r>
      <w:r w:rsidR="00512985">
        <w:rPr>
          <w:rFonts w:cs="Arial"/>
        </w:rPr>
        <w:t xml:space="preserve"> and </w:t>
      </w:r>
      <w:r w:rsidR="00512985" w:rsidRPr="005C695E">
        <w:rPr>
          <w:rFonts w:cs="Arial"/>
        </w:rPr>
        <w:t>Off</w:t>
      </w:r>
      <w:r w:rsidR="00512985">
        <w:rPr>
          <w:rFonts w:cs="Arial"/>
        </w:rPr>
        <w:t xml:space="preserve"> P</w:t>
      </w:r>
      <w:r w:rsidR="00512985" w:rsidRPr="005C695E">
        <w:rPr>
          <w:rFonts w:cs="Arial"/>
        </w:rPr>
        <w:t xml:space="preserve">eak Capacity: </w:t>
      </w:r>
    </w:p>
    <w:p w14:paraId="309355B7" w14:textId="77777777" w:rsidR="00512985" w:rsidRPr="005C695E" w:rsidRDefault="00512985" w:rsidP="00DE644D">
      <w:pPr>
        <w:pStyle w:val="ListParagraph"/>
        <w:numPr>
          <w:ilvl w:val="1"/>
          <w:numId w:val="29"/>
        </w:numPr>
        <w:autoSpaceDE w:val="0"/>
        <w:autoSpaceDN w:val="0"/>
        <w:rPr>
          <w:rFonts w:cs="Arial"/>
        </w:rPr>
      </w:pPr>
      <w:r w:rsidRPr="005C695E">
        <w:rPr>
          <w:rFonts w:cs="Arial"/>
        </w:rPr>
        <w:t xml:space="preserve">at Entry Points is 10%; and </w:t>
      </w:r>
    </w:p>
    <w:p w14:paraId="1F4C1364" w14:textId="77777777" w:rsidR="00512985" w:rsidRDefault="00512985" w:rsidP="00DE644D">
      <w:pPr>
        <w:pStyle w:val="ListParagraph"/>
        <w:numPr>
          <w:ilvl w:val="1"/>
          <w:numId w:val="29"/>
        </w:numPr>
        <w:autoSpaceDE w:val="0"/>
        <w:autoSpaceDN w:val="0"/>
        <w:rPr>
          <w:rFonts w:cs="Arial"/>
        </w:rPr>
      </w:pPr>
      <w:r w:rsidRPr="005C695E">
        <w:rPr>
          <w:rFonts w:cs="Arial"/>
        </w:rPr>
        <w:t xml:space="preserve">at Exit Points is 10%. </w:t>
      </w:r>
    </w:p>
    <w:p w14:paraId="4490A8DD" w14:textId="77777777" w:rsidR="00512985" w:rsidRPr="005C695E" w:rsidRDefault="00512985" w:rsidP="00512985">
      <w:pPr>
        <w:pStyle w:val="ListParagraph"/>
        <w:autoSpaceDE w:val="0"/>
        <w:autoSpaceDN w:val="0"/>
        <w:ind w:left="1440"/>
        <w:rPr>
          <w:rFonts w:cs="Arial"/>
        </w:rPr>
      </w:pPr>
    </w:p>
    <w:p w14:paraId="44ACBA44" w14:textId="77777777" w:rsidR="00512985" w:rsidRDefault="00512985" w:rsidP="00512985">
      <w:pPr>
        <w:pStyle w:val="ListParagraph"/>
        <w:autoSpaceDE w:val="0"/>
        <w:autoSpaceDN w:val="0"/>
        <w:rPr>
          <w:rFonts w:cs="Arial"/>
        </w:rPr>
      </w:pPr>
    </w:p>
    <w:p w14:paraId="31729EA4"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Specific Capacity Discounts</w:t>
      </w:r>
      <w:r>
        <w:rPr>
          <w:rFonts w:ascii="Arial" w:eastAsia="Times New Roman" w:hAnsi="Arial" w:cs="Arial"/>
          <w:i w:val="0"/>
          <w:iCs w:val="0"/>
          <w:color w:val="008576"/>
          <w:sz w:val="24"/>
          <w:szCs w:val="28"/>
        </w:rPr>
        <w:t xml:space="preserve"> (see paras 3.19 to 3.20 in section 3)</w:t>
      </w:r>
    </w:p>
    <w:p w14:paraId="153CCE8D" w14:textId="74D21F9B" w:rsidR="00512985" w:rsidRDefault="00512985" w:rsidP="00512985">
      <w:pPr>
        <w:rPr>
          <w:rFonts w:cs="Arial"/>
        </w:rPr>
      </w:pPr>
      <w:r>
        <w:rPr>
          <w:rFonts w:cs="Arial"/>
        </w:rPr>
        <w:t xml:space="preserve">It is proposed that </w:t>
      </w:r>
      <w:r w:rsidRPr="00E93F0D">
        <w:rPr>
          <w:rFonts w:cs="Arial"/>
        </w:rPr>
        <w:t>Specific Capacity Discounts</w:t>
      </w:r>
      <w:r>
        <w:rPr>
          <w:rFonts w:cs="Arial"/>
        </w:rPr>
        <w:t xml:space="preserve"> will be applied to the Reserve Prices in respect of Firm and Interruptible</w:t>
      </w:r>
      <w:r w:rsidR="00355316">
        <w:rPr>
          <w:rFonts w:cs="Arial"/>
        </w:rPr>
        <w:t>/</w:t>
      </w:r>
      <w:r>
        <w:rPr>
          <w:rFonts w:cs="Arial"/>
        </w:rPr>
        <w:t>Off Peak Capacity at the Points detailed below.</w:t>
      </w:r>
    </w:p>
    <w:p w14:paraId="58CCA9F3" w14:textId="3C1371D3" w:rsidR="00512985" w:rsidRDefault="00512985" w:rsidP="00512985">
      <w:pPr>
        <w:autoSpaceDE w:val="0"/>
        <w:autoSpaceDN w:val="0"/>
        <w:adjustRightInd w:val="0"/>
        <w:rPr>
          <w:rFonts w:eastAsia="Cambria" w:cs="Arial"/>
          <w:szCs w:val="20"/>
        </w:rPr>
      </w:pPr>
      <w:r w:rsidRPr="003E0C75">
        <w:rPr>
          <w:rFonts w:eastAsia="Cambria" w:cs="Arial"/>
          <w:szCs w:val="20"/>
        </w:rPr>
        <w:t>It is proposed that</w:t>
      </w:r>
      <w:r>
        <w:rPr>
          <w:rFonts w:eastAsia="Cambria" w:cs="Arial"/>
          <w:szCs w:val="20"/>
        </w:rPr>
        <w:t xml:space="preserve"> in respect of </w:t>
      </w:r>
      <w:r w:rsidRPr="006D031E">
        <w:rPr>
          <w:rFonts w:eastAsia="Cambria" w:cs="Arial"/>
          <w:b/>
          <w:szCs w:val="20"/>
        </w:rPr>
        <w:t>storage sites</w:t>
      </w:r>
      <w:r>
        <w:rPr>
          <w:rFonts w:eastAsia="Cambria" w:cs="Arial"/>
          <w:szCs w:val="20"/>
        </w:rPr>
        <w:t>, (</w:t>
      </w:r>
      <w:r w:rsidRPr="002E22B6">
        <w:rPr>
          <w:rFonts w:cs="Arial"/>
        </w:rPr>
        <w:t>locations where the type of Entry point/Offtake is designated as a ‘Storage Site’ in National Grid’s Licence (Special Condition 5F Table 4B for Entry Points, and Special Condition 5G Table 8 for Exit Points)</w:t>
      </w:r>
      <w:r>
        <w:rPr>
          <w:rFonts w:eastAsia="Cambria" w:cs="Arial"/>
          <w:szCs w:val="20"/>
        </w:rPr>
        <w:t xml:space="preserve"> </w:t>
      </w:r>
      <w:r w:rsidRPr="00CA4909">
        <w:rPr>
          <w:rFonts w:eastAsia="Cambria" w:cs="Arial"/>
          <w:szCs w:val="20"/>
        </w:rPr>
        <w:t>the applicable Specific Capacity Discount for a given gas year will be</w:t>
      </w:r>
      <w:r>
        <w:rPr>
          <w:rFonts w:eastAsia="Cambria" w:cs="Arial"/>
          <w:szCs w:val="20"/>
        </w:rPr>
        <w:t xml:space="preserve"> equal to </w:t>
      </w:r>
      <w:r w:rsidR="00355316">
        <w:rPr>
          <w:rFonts w:eastAsia="Cambria" w:cs="Arial"/>
          <w:szCs w:val="20"/>
        </w:rPr>
        <w:t>[86]</w:t>
      </w:r>
      <w:r w:rsidRPr="00CA4909">
        <w:rPr>
          <w:rFonts w:eastAsia="Cambria" w:cs="Arial"/>
          <w:szCs w:val="20"/>
        </w:rPr>
        <w:t>%</w:t>
      </w:r>
      <w:r>
        <w:rPr>
          <w:rFonts w:eastAsia="Cambria" w:cs="Arial"/>
          <w:szCs w:val="20"/>
        </w:rPr>
        <w:t xml:space="preserve">. </w:t>
      </w:r>
    </w:p>
    <w:p w14:paraId="4F9113C0" w14:textId="0C967D97" w:rsidR="00512985" w:rsidRPr="00551074" w:rsidRDefault="00512985" w:rsidP="007A640D">
      <w:pPr>
        <w:rPr>
          <w:rFonts w:eastAsia="Cambria" w:cs="Arial"/>
          <w:szCs w:val="20"/>
        </w:rPr>
      </w:pPr>
      <w:r w:rsidRPr="003E0C75">
        <w:rPr>
          <w:rFonts w:eastAsia="Cambria" w:cs="Arial"/>
          <w:szCs w:val="20"/>
        </w:rPr>
        <w:t>It is proposed that</w:t>
      </w:r>
      <w:r>
        <w:rPr>
          <w:rFonts w:eastAsia="Cambria" w:cs="Arial"/>
          <w:szCs w:val="20"/>
        </w:rPr>
        <w:t xml:space="preserve"> in respect of </w:t>
      </w:r>
      <w:r w:rsidRPr="006D031E">
        <w:rPr>
          <w:rFonts w:eastAsia="Cambria" w:cs="Arial"/>
          <w:b/>
          <w:szCs w:val="20"/>
        </w:rPr>
        <w:t>Liquefied Natural Gas (LNG) sites</w:t>
      </w:r>
      <w:r>
        <w:rPr>
          <w:rFonts w:eastAsia="Cambria" w:cs="Arial"/>
          <w:szCs w:val="20"/>
        </w:rPr>
        <w:t>, (</w:t>
      </w:r>
      <w:r w:rsidRPr="002E22B6">
        <w:rPr>
          <w:rFonts w:cs="Arial"/>
        </w:rPr>
        <w:t>locations where</w:t>
      </w:r>
      <w:r w:rsidRPr="00CA4909">
        <w:rPr>
          <w:rFonts w:cs="Arial"/>
        </w:rPr>
        <w:t xml:space="preserve"> </w:t>
      </w:r>
      <w:r w:rsidRPr="00A6117D">
        <w:rPr>
          <w:rFonts w:cs="Arial"/>
        </w:rPr>
        <w:t>the type of Entry point is designated as a ‘</w:t>
      </w:r>
      <w:r>
        <w:rPr>
          <w:rFonts w:cs="Arial"/>
        </w:rPr>
        <w:t>LNG Importation Terminal</w:t>
      </w:r>
      <w:r w:rsidRPr="00A6117D">
        <w:rPr>
          <w:rFonts w:cs="Arial"/>
        </w:rPr>
        <w:t>’ in National Grid’s Licence (Special Condition 5F Table 4B</w:t>
      </w:r>
      <w:r w:rsidR="007A640D">
        <w:rPr>
          <w:rFonts w:cs="Arial"/>
        </w:rPr>
        <w:t xml:space="preserve">)) </w:t>
      </w:r>
      <w:r w:rsidRPr="00551074">
        <w:rPr>
          <w:rFonts w:eastAsia="Cambria" w:cs="Arial"/>
          <w:szCs w:val="20"/>
        </w:rPr>
        <w:t xml:space="preserve">for the period commencing </w:t>
      </w:r>
      <w:r>
        <w:rPr>
          <w:rFonts w:eastAsia="Cambria" w:cs="Arial"/>
          <w:szCs w:val="20"/>
        </w:rPr>
        <w:t>0</w:t>
      </w:r>
      <w:r w:rsidRPr="00551074">
        <w:rPr>
          <w:rFonts w:eastAsia="Cambria" w:cs="Arial"/>
          <w:szCs w:val="20"/>
        </w:rPr>
        <w:t>1 October 2019</w:t>
      </w:r>
      <w:r>
        <w:rPr>
          <w:rFonts w:eastAsia="Cambria" w:cs="Arial"/>
          <w:szCs w:val="20"/>
        </w:rPr>
        <w:t xml:space="preserve"> </w:t>
      </w:r>
      <w:r w:rsidRPr="00CA4909">
        <w:rPr>
          <w:rFonts w:eastAsia="Cambria" w:cs="Arial"/>
          <w:szCs w:val="20"/>
        </w:rPr>
        <w:t>the applicable Specific Capacity Discount for a given gas year will be</w:t>
      </w:r>
      <w:r>
        <w:rPr>
          <w:rFonts w:eastAsia="Cambria" w:cs="Arial"/>
          <w:szCs w:val="20"/>
        </w:rPr>
        <w:t xml:space="preserve"> equal to </w:t>
      </w:r>
      <w:r w:rsidRPr="00CA4909">
        <w:rPr>
          <w:rFonts w:eastAsia="Cambria" w:cs="Arial"/>
          <w:szCs w:val="20"/>
        </w:rPr>
        <w:t>0%</w:t>
      </w:r>
      <w:r w:rsidR="007A640D">
        <w:rPr>
          <w:rFonts w:eastAsia="Cambria" w:cs="Arial"/>
          <w:szCs w:val="20"/>
        </w:rPr>
        <w:t>.</w:t>
      </w:r>
    </w:p>
    <w:p w14:paraId="0BAF7D3A" w14:textId="77777777" w:rsidR="00512985" w:rsidRDefault="00512985" w:rsidP="00512985">
      <w:pPr>
        <w:autoSpaceDE w:val="0"/>
        <w:autoSpaceDN w:val="0"/>
        <w:adjustRightInd w:val="0"/>
        <w:rPr>
          <w:rFonts w:eastAsia="Cambria" w:cs="Arial"/>
          <w:szCs w:val="20"/>
        </w:rPr>
      </w:pPr>
      <w:r>
        <w:rPr>
          <w:rFonts w:eastAsia="Cambria" w:cs="Arial"/>
          <w:szCs w:val="20"/>
        </w:rPr>
        <w:t>It is proposed that n</w:t>
      </w:r>
      <w:r w:rsidRPr="004A3E5F">
        <w:rPr>
          <w:rFonts w:eastAsia="Cambria" w:cs="Arial"/>
          <w:szCs w:val="20"/>
        </w:rPr>
        <w:t xml:space="preserve">o other </w:t>
      </w:r>
      <w:r>
        <w:rPr>
          <w:rFonts w:eastAsia="Cambria" w:cs="Arial"/>
          <w:szCs w:val="20"/>
        </w:rPr>
        <w:t>S</w:t>
      </w:r>
      <w:r w:rsidRPr="004A3E5F">
        <w:rPr>
          <w:rFonts w:eastAsia="Cambria" w:cs="Arial"/>
          <w:szCs w:val="20"/>
        </w:rPr>
        <w:t xml:space="preserve">pecific </w:t>
      </w:r>
      <w:r>
        <w:rPr>
          <w:rFonts w:eastAsia="Cambria" w:cs="Arial"/>
          <w:szCs w:val="20"/>
        </w:rPr>
        <w:t>C</w:t>
      </w:r>
      <w:r w:rsidRPr="004A3E5F">
        <w:rPr>
          <w:rFonts w:eastAsia="Cambria" w:cs="Arial"/>
          <w:szCs w:val="20"/>
        </w:rPr>
        <w:t xml:space="preserve">apacity </w:t>
      </w:r>
      <w:r>
        <w:rPr>
          <w:rFonts w:eastAsia="Cambria" w:cs="Arial"/>
          <w:szCs w:val="20"/>
        </w:rPr>
        <w:t>D</w:t>
      </w:r>
      <w:r w:rsidRPr="004A3E5F">
        <w:rPr>
          <w:rFonts w:eastAsia="Cambria" w:cs="Arial"/>
          <w:szCs w:val="20"/>
        </w:rPr>
        <w:t xml:space="preserve">iscounts </w:t>
      </w:r>
      <w:r>
        <w:rPr>
          <w:rFonts w:eastAsia="Cambria" w:cs="Arial"/>
          <w:szCs w:val="20"/>
        </w:rPr>
        <w:t>are</w:t>
      </w:r>
      <w:r w:rsidRPr="004A3E5F">
        <w:rPr>
          <w:rFonts w:eastAsia="Cambria" w:cs="Arial"/>
          <w:szCs w:val="20"/>
        </w:rPr>
        <w:t xml:space="preserve"> applied.</w:t>
      </w:r>
    </w:p>
    <w:p w14:paraId="5D77BDA9" w14:textId="77777777" w:rsidR="003A7D60" w:rsidRDefault="003A7D60" w:rsidP="00512985">
      <w:pPr>
        <w:pStyle w:val="Heading4"/>
        <w:keepLines w:val="0"/>
        <w:numPr>
          <w:ilvl w:val="0"/>
          <w:numId w:val="0"/>
        </w:numPr>
        <w:spacing w:before="240"/>
        <w:rPr>
          <w:rFonts w:ascii="Arial" w:eastAsia="Times New Roman" w:hAnsi="Arial" w:cs="Arial"/>
          <w:i w:val="0"/>
          <w:iCs w:val="0"/>
          <w:color w:val="008576"/>
          <w:sz w:val="24"/>
          <w:szCs w:val="28"/>
        </w:rPr>
      </w:pPr>
    </w:p>
    <w:p w14:paraId="6663D0B1" w14:textId="13391365" w:rsidR="00512985" w:rsidRDefault="00D114DF"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Additional Calculation Step under </w:t>
      </w:r>
      <w:r w:rsidR="00DC4413">
        <w:rPr>
          <w:rFonts w:ascii="Arial" w:eastAsia="Times New Roman" w:hAnsi="Arial" w:cs="Arial"/>
          <w:i w:val="0"/>
          <w:iCs w:val="0"/>
          <w:color w:val="008576"/>
          <w:sz w:val="24"/>
          <w:szCs w:val="28"/>
        </w:rPr>
        <w:t xml:space="preserve">Postage Stamp </w:t>
      </w:r>
      <w:r>
        <w:rPr>
          <w:rFonts w:ascii="Arial" w:eastAsia="Times New Roman" w:hAnsi="Arial" w:cs="Arial"/>
          <w:i w:val="0"/>
          <w:iCs w:val="0"/>
          <w:color w:val="008576"/>
          <w:sz w:val="24"/>
          <w:szCs w:val="28"/>
        </w:rPr>
        <w:t xml:space="preserve">for </w:t>
      </w:r>
      <w:r w:rsidR="00E53B37">
        <w:rPr>
          <w:rFonts w:ascii="Arial" w:eastAsia="Times New Roman" w:hAnsi="Arial" w:cs="Arial"/>
          <w:i w:val="0"/>
          <w:iCs w:val="0"/>
          <w:color w:val="008576"/>
          <w:sz w:val="24"/>
          <w:szCs w:val="28"/>
        </w:rPr>
        <w:t xml:space="preserve">Reference </w:t>
      </w:r>
      <w:r w:rsidR="00964651">
        <w:rPr>
          <w:rFonts w:ascii="Arial" w:eastAsia="Times New Roman" w:hAnsi="Arial" w:cs="Arial"/>
          <w:i w:val="0"/>
          <w:iCs w:val="0"/>
          <w:color w:val="008576"/>
          <w:sz w:val="24"/>
          <w:szCs w:val="28"/>
        </w:rPr>
        <w:t xml:space="preserve">/ Reserve </w:t>
      </w:r>
      <w:r w:rsidR="00E53B37">
        <w:rPr>
          <w:rFonts w:ascii="Arial" w:eastAsia="Times New Roman" w:hAnsi="Arial" w:cs="Arial"/>
          <w:i w:val="0"/>
          <w:iCs w:val="0"/>
          <w:color w:val="008576"/>
          <w:sz w:val="24"/>
          <w:szCs w:val="28"/>
        </w:rPr>
        <w:t>Prices</w:t>
      </w:r>
      <w:r>
        <w:rPr>
          <w:rFonts w:ascii="Arial" w:eastAsia="Times New Roman" w:hAnsi="Arial" w:cs="Arial"/>
          <w:i w:val="0"/>
          <w:iCs w:val="0"/>
          <w:color w:val="008576"/>
          <w:sz w:val="24"/>
          <w:szCs w:val="28"/>
        </w:rPr>
        <w:t xml:space="preserve"> applicable from 01 October 2021</w:t>
      </w:r>
      <w:r w:rsidR="000444E8">
        <w:rPr>
          <w:rFonts w:ascii="Arial" w:eastAsia="Times New Roman" w:hAnsi="Arial" w:cs="Arial"/>
          <w:i w:val="0"/>
          <w:iCs w:val="0"/>
          <w:color w:val="008576"/>
          <w:sz w:val="24"/>
          <w:szCs w:val="28"/>
        </w:rPr>
        <w:t xml:space="preserve"> (see para 3.24 in section 3)</w:t>
      </w:r>
    </w:p>
    <w:p w14:paraId="061A10F0" w14:textId="778B4275" w:rsidR="00D45BE5" w:rsidRDefault="00355316" w:rsidP="00D45BE5">
      <w:pPr>
        <w:rPr>
          <w:rFonts w:cs="Arial"/>
          <w:b/>
          <w:bCs/>
          <w:color w:val="008576"/>
          <w:sz w:val="24"/>
          <w:szCs w:val="28"/>
        </w:rPr>
      </w:pPr>
      <w:r w:rsidRPr="00355316">
        <w:t>It is proposed that the following</w:t>
      </w:r>
      <w:r w:rsidR="00D114DF">
        <w:t xml:space="preserve"> step is only applicable for Capacity </w:t>
      </w:r>
      <w:r w:rsidR="00D45BE5">
        <w:t>R</w:t>
      </w:r>
      <w:r w:rsidR="00964651">
        <w:t xml:space="preserve">eference </w:t>
      </w:r>
      <w:r w:rsidR="00D45BE5">
        <w:t>P</w:t>
      </w:r>
      <w:r w:rsidR="00D114DF">
        <w:t xml:space="preserve">rices from October 2021 </w:t>
      </w:r>
      <w:r w:rsidR="00D525E5">
        <w:t xml:space="preserve">(on an enduring basis) concurrent with </w:t>
      </w:r>
      <w:r w:rsidR="00D114DF">
        <w:t xml:space="preserve">when the </w:t>
      </w:r>
      <w:r w:rsidR="00964651">
        <w:t>FCC</w:t>
      </w:r>
      <w:r w:rsidR="00D114DF">
        <w:t xml:space="preserve"> </w:t>
      </w:r>
      <w:r w:rsidR="00D525E5">
        <w:t xml:space="preserve">determination approach </w:t>
      </w:r>
      <w:r w:rsidR="00D114DF">
        <w:t xml:space="preserve">is updated to be based on a more informed forecast. Once the </w:t>
      </w:r>
      <w:r w:rsidR="00592E8A">
        <w:t>R</w:t>
      </w:r>
      <w:r w:rsidR="00D114DF">
        <w:t xml:space="preserve">eserve </w:t>
      </w:r>
      <w:r w:rsidR="00592E8A">
        <w:t>P</w:t>
      </w:r>
      <w:r w:rsidR="00D114DF">
        <w:t xml:space="preserve">rices have been calculated taking into account all the required </w:t>
      </w:r>
      <w:r w:rsidR="00592E8A">
        <w:t>M</w:t>
      </w:r>
      <w:r w:rsidR="00D114DF">
        <w:t>ultipliers</w:t>
      </w:r>
      <w:r w:rsidR="00D45BE5">
        <w:t>, Specific Capacity D</w:t>
      </w:r>
      <w:r w:rsidR="00D114DF">
        <w:t xml:space="preserve">iscounts </w:t>
      </w:r>
      <w:r w:rsidR="00D45BE5">
        <w:t xml:space="preserve">and Interruptible / Offpeak adjustment </w:t>
      </w:r>
      <w:r w:rsidR="00D114DF">
        <w:t>there will be an under recovery driven by the levels of discounts</w:t>
      </w:r>
      <w:r w:rsidR="00D45BE5">
        <w:t xml:space="preserve"> or adjustments</w:t>
      </w:r>
      <w:r w:rsidR="00D114DF">
        <w:t xml:space="preserve"> (e.g. </w:t>
      </w:r>
      <w:r w:rsidR="00592E8A">
        <w:t>I</w:t>
      </w:r>
      <w:r w:rsidR="00D114DF">
        <w:t>nterruptible</w:t>
      </w:r>
      <w:r w:rsidR="00592E8A">
        <w:t xml:space="preserve"> / Off Peak</w:t>
      </w:r>
      <w:r w:rsidR="00D114DF">
        <w:t xml:space="preserve"> </w:t>
      </w:r>
      <w:r w:rsidR="00D45BE5">
        <w:t xml:space="preserve">adjustment </w:t>
      </w:r>
      <w:r w:rsidR="00D114DF">
        <w:t xml:space="preserve">and </w:t>
      </w:r>
      <w:r w:rsidR="00592E8A">
        <w:t>S</w:t>
      </w:r>
      <w:r w:rsidR="00D114DF">
        <w:t xml:space="preserve">pecific </w:t>
      </w:r>
      <w:r w:rsidR="00592E8A">
        <w:t>C</w:t>
      </w:r>
      <w:r w:rsidR="00D114DF">
        <w:t xml:space="preserve">apacity </w:t>
      </w:r>
      <w:r w:rsidR="00592E8A">
        <w:t>D</w:t>
      </w:r>
      <w:r w:rsidR="00D114DF">
        <w:t xml:space="preserve">iscounts). </w:t>
      </w:r>
      <w:r w:rsidR="007A640D">
        <w:t xml:space="preserve"> </w:t>
      </w:r>
      <w:r>
        <w:t>This anticipated under recovery will result in the</w:t>
      </w:r>
      <w:r w:rsidR="00964525">
        <w:t xml:space="preserve"> </w:t>
      </w:r>
      <w:r>
        <w:t>need for an adjustment to be applied to the CWD calculation in order to recalculate Reference Prices, and</w:t>
      </w:r>
      <w:r w:rsidR="00964525">
        <w:t xml:space="preserve"> </w:t>
      </w:r>
      <w:r>
        <w:t>therefore Reserve Prices, such that the under recovery is estimated to be zero or close to zero. This will</w:t>
      </w:r>
      <w:r w:rsidR="00964525">
        <w:t xml:space="preserve"> </w:t>
      </w:r>
      <w:r>
        <w:t>minimise the size of the Transmission Services Entry and Exit Revenue Recovery charges. This will be</w:t>
      </w:r>
      <w:r w:rsidR="00964525">
        <w:t xml:space="preserve"> </w:t>
      </w:r>
      <w:r>
        <w:t xml:space="preserve">applied to </w:t>
      </w:r>
      <w:r>
        <w:lastRenderedPageBreak/>
        <w:t>the Entry and Exit Capacity calculations to recalculate the Entry and Exit Capacity Reference</w:t>
      </w:r>
      <w:r w:rsidR="00964525">
        <w:t xml:space="preserve"> </w:t>
      </w:r>
      <w:r>
        <w:t>Prices and Reserve Prices for all Entry and Exit points.</w:t>
      </w:r>
    </w:p>
    <w:p w14:paraId="55B3E106" w14:textId="77777777" w:rsidR="003A7D60" w:rsidRDefault="003A7D60" w:rsidP="00D45BE5">
      <w:pPr>
        <w:rPr>
          <w:rFonts w:cs="Arial"/>
          <w:b/>
          <w:bCs/>
          <w:color w:val="008576"/>
          <w:sz w:val="24"/>
          <w:szCs w:val="28"/>
        </w:rPr>
      </w:pPr>
    </w:p>
    <w:p w14:paraId="343A9703" w14:textId="50C35827" w:rsidR="00D45BE5" w:rsidRPr="00D45BE5" w:rsidRDefault="00D45BE5" w:rsidP="00D45BE5">
      <w:pPr>
        <w:rPr>
          <w:rFonts w:cs="Arial"/>
          <w:b/>
          <w:bCs/>
          <w:color w:val="008576"/>
          <w:sz w:val="24"/>
          <w:szCs w:val="28"/>
        </w:rPr>
      </w:pPr>
      <w:r w:rsidRPr="00D45BE5">
        <w:rPr>
          <w:rFonts w:cs="Arial"/>
          <w:b/>
          <w:bCs/>
          <w:color w:val="008576"/>
          <w:sz w:val="24"/>
          <w:szCs w:val="28"/>
        </w:rPr>
        <w:t>Minimum Reserve Price</w:t>
      </w:r>
    </w:p>
    <w:p w14:paraId="3832C420" w14:textId="7094F5FA" w:rsidR="000C5101" w:rsidRPr="00D45BE5" w:rsidRDefault="00D45BE5" w:rsidP="00D45BE5">
      <w:r>
        <w:t xml:space="preserve">It is proposed that </w:t>
      </w:r>
      <w:r w:rsidR="000C5101" w:rsidRPr="000C5101">
        <w:t xml:space="preserve">Reserve Prices </w:t>
      </w:r>
      <w:r>
        <w:t>for Firm and Interruptible / Offpeak capacity (</w:t>
      </w:r>
      <w:r w:rsidR="000C5101" w:rsidRPr="000C5101">
        <w:t xml:space="preserve">determined following the application of </w:t>
      </w:r>
      <w:r>
        <w:t>any relevant</w:t>
      </w:r>
      <w:r w:rsidR="000C5101" w:rsidRPr="000C5101">
        <w:t xml:space="preserve"> Multipliers, Specific Capacity Discounts, or Interruptible / Offpeak adjustments</w:t>
      </w:r>
      <w:r>
        <w:t>)</w:t>
      </w:r>
      <w:r w:rsidR="000C5101" w:rsidRPr="000C5101">
        <w:t xml:space="preserve"> will be subject to a minimum value (collar) of 0.0001p/kWh/d.</w:t>
      </w:r>
    </w:p>
    <w:p w14:paraId="6F4DBF89" w14:textId="77777777" w:rsidR="00D45BE5" w:rsidRDefault="00D45BE5" w:rsidP="00512985">
      <w:pPr>
        <w:pStyle w:val="Heading4"/>
        <w:keepLines w:val="0"/>
        <w:numPr>
          <w:ilvl w:val="0"/>
          <w:numId w:val="0"/>
        </w:numPr>
        <w:spacing w:before="240"/>
        <w:rPr>
          <w:rFonts w:ascii="Arial" w:eastAsia="Times New Roman" w:hAnsi="Arial" w:cs="Arial"/>
          <w:i w:val="0"/>
          <w:iCs w:val="0"/>
          <w:color w:val="008576"/>
          <w:sz w:val="24"/>
          <w:szCs w:val="28"/>
        </w:rPr>
      </w:pPr>
    </w:p>
    <w:p w14:paraId="1E4A001A"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Summary of Reserve Price Derivation</w:t>
      </w:r>
    </w:p>
    <w:p w14:paraId="17F2AB35" w14:textId="7F2829B3" w:rsidR="00512985" w:rsidRDefault="00512985" w:rsidP="00512985">
      <w:r>
        <w:t>The following diagram summarises the proposed approach to the derivation of Reserve Prices (from the applicable Reference Price) for both Firm and Interruptible</w:t>
      </w:r>
      <w:r w:rsidR="00592E8A">
        <w:t xml:space="preserve"> / Off Peak</w:t>
      </w:r>
      <w:r>
        <w:t xml:space="preserve"> Capacity products (including Capacity at Storage and LNG sites).</w:t>
      </w:r>
    </w:p>
    <w:p w14:paraId="27E10922" w14:textId="77777777" w:rsidR="00871C7E" w:rsidRDefault="00871C7E" w:rsidP="00512985">
      <w:pPr>
        <w:pStyle w:val="Heading4"/>
        <w:keepLines w:val="0"/>
        <w:numPr>
          <w:ilvl w:val="0"/>
          <w:numId w:val="0"/>
        </w:numPr>
        <w:spacing w:before="240"/>
        <w:jc w:val="center"/>
        <w:rPr>
          <w:rFonts w:ascii="Arial" w:eastAsia="Times New Roman" w:hAnsi="Arial" w:cs="Arial"/>
          <w:i w:val="0"/>
          <w:iCs w:val="0"/>
          <w:color w:val="008576"/>
          <w:sz w:val="24"/>
          <w:szCs w:val="28"/>
        </w:rPr>
      </w:pPr>
    </w:p>
    <w:p w14:paraId="539EC7DA" w14:textId="0050D42A" w:rsidR="00512985" w:rsidRDefault="00B507F7" w:rsidP="00512985">
      <w:pPr>
        <w:pStyle w:val="Heading4"/>
        <w:keepLines w:val="0"/>
        <w:numPr>
          <w:ilvl w:val="0"/>
          <w:numId w:val="0"/>
        </w:numPr>
        <w:spacing w:before="240"/>
        <w:jc w:val="center"/>
        <w:rPr>
          <w:rFonts w:ascii="Arial" w:eastAsia="Times New Roman" w:hAnsi="Arial" w:cs="Arial"/>
          <w:i w:val="0"/>
          <w:iCs w:val="0"/>
          <w:color w:val="008576"/>
          <w:sz w:val="24"/>
          <w:szCs w:val="28"/>
        </w:rPr>
      </w:pPr>
      <w:r>
        <w:rPr>
          <w:rFonts w:ascii="Arial" w:eastAsia="Times New Roman" w:hAnsi="Arial" w:cs="Arial"/>
          <w:i w:val="0"/>
          <w:iCs w:val="0"/>
          <w:noProof/>
          <w:color w:val="008576"/>
          <w:sz w:val="24"/>
          <w:szCs w:val="28"/>
        </w:rPr>
        <w:drawing>
          <wp:inline distT="0" distB="0" distL="0" distR="0" wp14:anchorId="1B0A0F55" wp14:editId="56096DAD">
            <wp:extent cx="4200034" cy="1897039"/>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15386" cy="1903973"/>
                    </a:xfrm>
                    <a:prstGeom prst="rect">
                      <a:avLst/>
                    </a:prstGeom>
                    <a:noFill/>
                    <a:ln>
                      <a:noFill/>
                    </a:ln>
                  </pic:spPr>
                </pic:pic>
              </a:graphicData>
            </a:graphic>
          </wp:inline>
        </w:drawing>
      </w:r>
    </w:p>
    <w:p w14:paraId="6C1159BF" w14:textId="77777777" w:rsidR="00A10662" w:rsidRPr="00A10662" w:rsidRDefault="00A10662" w:rsidP="00CE4216">
      <w:pPr>
        <w:pStyle w:val="Heading4"/>
        <w:numPr>
          <w:ilvl w:val="0"/>
          <w:numId w:val="0"/>
        </w:numPr>
        <w:spacing w:before="240"/>
        <w:rPr>
          <w:rFonts w:ascii="Arial" w:eastAsia="Times New Roman" w:hAnsi="Arial" w:cs="Arial"/>
          <w:i w:val="0"/>
          <w:iCs w:val="0"/>
          <w:color w:val="008576"/>
          <w:sz w:val="24"/>
          <w:szCs w:val="28"/>
        </w:rPr>
      </w:pPr>
      <w:r w:rsidRPr="00A10662">
        <w:rPr>
          <w:rFonts w:ascii="Arial" w:eastAsia="Times New Roman" w:hAnsi="Arial" w:cs="Arial"/>
          <w:i w:val="0"/>
          <w:iCs w:val="0"/>
          <w:color w:val="008576"/>
          <w:sz w:val="24"/>
          <w:szCs w:val="28"/>
        </w:rPr>
        <w:t>Capacity Step Prices</w:t>
      </w:r>
    </w:p>
    <w:p w14:paraId="0D65C77F" w14:textId="7C41B561" w:rsidR="00512985" w:rsidRPr="00964525" w:rsidRDefault="00A10662" w:rsidP="00964525">
      <w:pPr>
        <w:pStyle w:val="Heading4"/>
        <w:numPr>
          <w:ilvl w:val="0"/>
          <w:numId w:val="0"/>
        </w:numPr>
        <w:spacing w:before="240"/>
        <w:rPr>
          <w:rFonts w:ascii="Arial" w:eastAsia="Times New Roman" w:hAnsi="Arial"/>
          <w:b w:val="0"/>
          <w:bCs w:val="0"/>
          <w:i w:val="0"/>
          <w:iCs w:val="0"/>
          <w:color w:val="auto"/>
        </w:rPr>
      </w:pPr>
      <w:r w:rsidRPr="00964525">
        <w:rPr>
          <w:rFonts w:ascii="Arial" w:eastAsia="Times New Roman" w:hAnsi="Arial"/>
          <w:b w:val="0"/>
          <w:bCs w:val="0"/>
          <w:i w:val="0"/>
          <w:iCs w:val="0"/>
          <w:color w:val="auto"/>
        </w:rPr>
        <w:t>For the purposes of capacity step prices used in the QSEC Auction, these will be an additional 5% of the applicable Reserve Price or 0.0001 p/kWh/Day, whichever is the greatest, per step.</w:t>
      </w:r>
    </w:p>
    <w:p w14:paraId="0344DE95" w14:textId="77777777" w:rsidR="00A10662" w:rsidRPr="00CE4216" w:rsidRDefault="00A10662" w:rsidP="00CE4216"/>
    <w:p w14:paraId="14A309B0" w14:textId="56474019"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Transmission Services Revenue Recovery Charges</w:t>
      </w:r>
      <w:r w:rsidR="000867DA">
        <w:rPr>
          <w:rFonts w:ascii="Arial" w:eastAsia="Times New Roman" w:hAnsi="Arial" w:cs="Arial"/>
          <w:i w:val="0"/>
          <w:iCs w:val="0"/>
          <w:color w:val="008576"/>
          <w:sz w:val="24"/>
          <w:szCs w:val="28"/>
        </w:rPr>
        <w:t xml:space="preserve"> </w:t>
      </w:r>
      <w:r w:rsidR="000867DA" w:rsidRPr="000867DA">
        <w:rPr>
          <w:rFonts w:ascii="Arial" w:eastAsia="Times New Roman" w:hAnsi="Arial" w:cs="Arial"/>
          <w:i w:val="0"/>
          <w:iCs w:val="0"/>
          <w:color w:val="008576"/>
          <w:sz w:val="24"/>
          <w:szCs w:val="28"/>
        </w:rPr>
        <w:t>(see paras 3.</w:t>
      </w:r>
      <w:r w:rsidR="000867DA">
        <w:rPr>
          <w:rFonts w:ascii="Arial" w:eastAsia="Times New Roman" w:hAnsi="Arial" w:cs="Arial"/>
          <w:i w:val="0"/>
          <w:iCs w:val="0"/>
          <w:color w:val="008576"/>
          <w:sz w:val="24"/>
          <w:szCs w:val="28"/>
        </w:rPr>
        <w:t>21</w:t>
      </w:r>
      <w:r w:rsidR="000867DA" w:rsidRPr="000867DA">
        <w:rPr>
          <w:rFonts w:ascii="Arial" w:eastAsia="Times New Roman" w:hAnsi="Arial" w:cs="Arial"/>
          <w:i w:val="0"/>
          <w:iCs w:val="0"/>
          <w:color w:val="008576"/>
          <w:sz w:val="24"/>
          <w:szCs w:val="28"/>
        </w:rPr>
        <w:t xml:space="preserve"> to 3.2</w:t>
      </w:r>
      <w:r w:rsidR="000867DA">
        <w:rPr>
          <w:rFonts w:ascii="Arial" w:eastAsia="Times New Roman" w:hAnsi="Arial" w:cs="Arial"/>
          <w:i w:val="0"/>
          <w:iCs w:val="0"/>
          <w:color w:val="008576"/>
          <w:sz w:val="24"/>
          <w:szCs w:val="28"/>
        </w:rPr>
        <w:t>4</w:t>
      </w:r>
      <w:r w:rsidR="000867DA" w:rsidRPr="000867DA">
        <w:rPr>
          <w:rFonts w:ascii="Arial" w:eastAsia="Times New Roman" w:hAnsi="Arial" w:cs="Arial"/>
          <w:i w:val="0"/>
          <w:iCs w:val="0"/>
          <w:color w:val="008576"/>
          <w:sz w:val="24"/>
          <w:szCs w:val="28"/>
        </w:rPr>
        <w:t xml:space="preserve"> in section 3)</w:t>
      </w:r>
    </w:p>
    <w:p w14:paraId="4DB76167" w14:textId="77777777" w:rsidR="00512985" w:rsidRDefault="00512985" w:rsidP="00512985">
      <w:r>
        <w:t xml:space="preserve">It is proposed that where a proportion of revenue could be under/over recovered (i.e. compared to the target Transmission Services revenues) as a consequence of application of Reserve Prices applicable for the following gas year, a revenue recovery mechanism is applied. </w:t>
      </w:r>
    </w:p>
    <w:p w14:paraId="0F209CAA" w14:textId="0590C2C9" w:rsidR="00512985" w:rsidRPr="00C0479A" w:rsidRDefault="00512985" w:rsidP="00512985">
      <w:pPr>
        <w:rPr>
          <w:rFonts w:cs="Arial"/>
          <w:b/>
        </w:rPr>
      </w:pPr>
      <w:r w:rsidRPr="006D031E">
        <w:rPr>
          <w:rFonts w:cs="Arial"/>
        </w:rPr>
        <w:t>The Transmission Services Revenue Recovery charge</w:t>
      </w:r>
      <w:r w:rsidR="004403EF">
        <w:rPr>
          <w:rFonts w:cs="Arial"/>
        </w:rPr>
        <w:t>s (</w:t>
      </w:r>
      <w:r w:rsidR="004403EF" w:rsidRPr="006D031E">
        <w:rPr>
          <w:rFonts w:cs="Arial"/>
        </w:rPr>
        <w:t xml:space="preserve">Transmission Services </w:t>
      </w:r>
      <w:r w:rsidR="004403EF">
        <w:rPr>
          <w:rFonts w:cs="Arial"/>
        </w:rPr>
        <w:t xml:space="preserve">Entry </w:t>
      </w:r>
      <w:r w:rsidR="004403EF" w:rsidRPr="006D031E">
        <w:rPr>
          <w:rFonts w:cs="Arial"/>
        </w:rPr>
        <w:t>Revenue Recovery charge</w:t>
      </w:r>
      <w:r w:rsidR="004403EF">
        <w:rPr>
          <w:rFonts w:cs="Arial"/>
        </w:rPr>
        <w:t xml:space="preserve"> and </w:t>
      </w:r>
      <w:r w:rsidR="004403EF" w:rsidRPr="006D031E">
        <w:rPr>
          <w:rFonts w:cs="Arial"/>
        </w:rPr>
        <w:t xml:space="preserve">Transmission Services </w:t>
      </w:r>
      <w:r w:rsidR="004403EF">
        <w:rPr>
          <w:rFonts w:cs="Arial"/>
        </w:rPr>
        <w:t xml:space="preserve">Exit </w:t>
      </w:r>
      <w:r w:rsidR="004403EF" w:rsidRPr="006D031E">
        <w:rPr>
          <w:rFonts w:cs="Arial"/>
        </w:rPr>
        <w:t>Revenue Recovery charge</w:t>
      </w:r>
      <w:r w:rsidR="004403EF">
        <w:rPr>
          <w:rFonts w:cs="Arial"/>
        </w:rPr>
        <w:t>)</w:t>
      </w:r>
      <w:r w:rsidRPr="006D031E">
        <w:rPr>
          <w:rFonts w:cs="Arial"/>
        </w:rPr>
        <w:t xml:space="preserve"> will be calculated after the </w:t>
      </w:r>
      <w:r>
        <w:rPr>
          <w:rFonts w:cs="Arial"/>
        </w:rPr>
        <w:t>R</w:t>
      </w:r>
      <w:r w:rsidRPr="006D031E">
        <w:rPr>
          <w:rFonts w:cs="Arial"/>
        </w:rPr>
        <w:t xml:space="preserve">eserve </w:t>
      </w:r>
      <w:r>
        <w:rPr>
          <w:rFonts w:cs="Arial"/>
        </w:rPr>
        <w:t>P</w:t>
      </w:r>
      <w:r w:rsidRPr="006D031E">
        <w:rPr>
          <w:rFonts w:cs="Arial"/>
        </w:rPr>
        <w:t xml:space="preserve">rices have been </w:t>
      </w:r>
      <w:r>
        <w:rPr>
          <w:rFonts w:cs="Arial"/>
        </w:rPr>
        <w:t>determined</w:t>
      </w:r>
      <w:r w:rsidRPr="006D031E">
        <w:rPr>
          <w:rFonts w:cs="Arial"/>
        </w:rPr>
        <w:t xml:space="preserve"> and will be calculated as follows</w:t>
      </w:r>
      <w:r w:rsidR="004403EF">
        <w:rPr>
          <w:rFonts w:cs="Arial"/>
        </w:rPr>
        <w:t xml:space="preserve"> for Entry and Exit in the same way</w:t>
      </w:r>
      <w:r w:rsidRPr="006D031E">
        <w:rPr>
          <w:rFonts w:cs="Arial"/>
        </w:rPr>
        <w:t>:</w:t>
      </w:r>
    </w:p>
    <w:p w14:paraId="7126DCFA" w14:textId="2EABF8C2" w:rsidR="00512985" w:rsidRDefault="00CB2AB3"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noProof/>
          <w:color w:val="008576"/>
          <w:sz w:val="24"/>
          <w:szCs w:val="28"/>
        </w:rPr>
        <w:lastRenderedPageBreak/>
        <w:drawing>
          <wp:inline distT="0" distB="0" distL="0" distR="0" wp14:anchorId="5A3AF1DA" wp14:editId="7A82B80F">
            <wp:extent cx="5779827" cy="328836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9671" cy="3288273"/>
                    </a:xfrm>
                    <a:prstGeom prst="rect">
                      <a:avLst/>
                    </a:prstGeom>
                    <a:noFill/>
                    <a:ln>
                      <a:noFill/>
                    </a:ln>
                  </pic:spPr>
                </pic:pic>
              </a:graphicData>
            </a:graphic>
          </wp:inline>
        </w:drawing>
      </w:r>
    </w:p>
    <w:p w14:paraId="7AF85E00" w14:textId="37E7EE81"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p>
    <w:p w14:paraId="3B0FB10A" w14:textId="77777777" w:rsidR="00323D9F" w:rsidRDefault="00512985" w:rsidP="00512985">
      <w:r>
        <w:t xml:space="preserve">It is proposed that the ‘Anticipated Bookings’ value will be based on National Grid’s forecast of capacity bookings and therefore used to forecast the anticipated under or over recovery. </w:t>
      </w:r>
      <w:r w:rsidR="00A0291C">
        <w:t xml:space="preserve">It is proposed that the Transmission Services Revenue Recovery charge rate may be adjusted at any point within the gas year. </w:t>
      </w:r>
    </w:p>
    <w:p w14:paraId="253B1785" w14:textId="37C0126A" w:rsidR="00512985" w:rsidRDefault="00A0291C" w:rsidP="00512985">
      <w:r>
        <w:t>For the avoidance of doubt, such change would be subject to the exi</w:t>
      </w:r>
      <w:r w:rsidR="004E36FA">
        <w:t>s</w:t>
      </w:r>
      <w:r>
        <w:t xml:space="preserve">ting notice requirements for </w:t>
      </w:r>
      <w:r w:rsidR="00273F2F">
        <w:t xml:space="preserve">variation of </w:t>
      </w:r>
      <w:r>
        <w:t xml:space="preserve">Transportation Charge rates.  </w:t>
      </w:r>
    </w:p>
    <w:p w14:paraId="746EC5A2" w14:textId="487779B2" w:rsidR="00E90813" w:rsidRPr="00BF4604" w:rsidRDefault="00512985" w:rsidP="00412883">
      <w:r w:rsidRPr="00226457">
        <w:t>It is proposed that</w:t>
      </w:r>
      <w:r w:rsidR="00412883">
        <w:t xml:space="preserve"> f</w:t>
      </w:r>
      <w:r w:rsidRPr="00226457">
        <w:t xml:space="preserve">or the period commencing </w:t>
      </w:r>
      <w:r>
        <w:t>0</w:t>
      </w:r>
      <w:r w:rsidRPr="00226457">
        <w:t xml:space="preserve">1 October 2019 until 30 September 2021 (inclusive) </w:t>
      </w:r>
      <w:r>
        <w:t xml:space="preserve">the </w:t>
      </w:r>
      <w:r w:rsidR="00A0291C">
        <w:t>T</w:t>
      </w:r>
      <w:r>
        <w:t xml:space="preserve">ransmission </w:t>
      </w:r>
      <w:r w:rsidR="00A0291C">
        <w:t>S</w:t>
      </w:r>
      <w:r>
        <w:t>ervices revenue recovery mechanism is</w:t>
      </w:r>
      <w:r w:rsidR="00DB382D">
        <w:t xml:space="preserve"> calculated in a number of steps and applied </w:t>
      </w:r>
      <w:r w:rsidR="00DB382D" w:rsidRPr="00BF4604">
        <w:t xml:space="preserve">differently </w:t>
      </w:r>
      <w:r w:rsidR="00A0291C">
        <w:t>at</w:t>
      </w:r>
      <w:r w:rsidR="00DB382D" w:rsidRPr="00BF4604">
        <w:t xml:space="preserve"> Interconnection Points and Non Interconnection Points</w:t>
      </w:r>
      <w:r w:rsidR="00E90813" w:rsidRPr="00BF4604">
        <w:t xml:space="preserve">: </w:t>
      </w:r>
    </w:p>
    <w:p w14:paraId="2F3C7625" w14:textId="081EE9C1" w:rsidR="00DB382D" w:rsidRPr="00BF4604" w:rsidRDefault="00DB382D" w:rsidP="006A3513">
      <w:pPr>
        <w:pStyle w:val="ListParagraph"/>
        <w:numPr>
          <w:ilvl w:val="0"/>
          <w:numId w:val="30"/>
        </w:numPr>
        <w:rPr>
          <w:rFonts w:cs="Arial"/>
        </w:rPr>
      </w:pPr>
      <w:r w:rsidRPr="00BF4604">
        <w:rPr>
          <w:rFonts w:cs="Arial"/>
        </w:rPr>
        <w:t xml:space="preserve">The required revenue </w:t>
      </w:r>
      <w:r w:rsidR="008D72F1" w:rsidRPr="00BF4604">
        <w:rPr>
          <w:rFonts w:cs="Arial"/>
        </w:rPr>
        <w:t xml:space="preserve">to be </w:t>
      </w:r>
      <w:r w:rsidR="00954B9C" w:rsidRPr="00BF4604">
        <w:rPr>
          <w:rFonts w:cs="Arial"/>
        </w:rPr>
        <w:t xml:space="preserve">applied to the </w:t>
      </w:r>
      <w:r w:rsidR="00A0291C">
        <w:rPr>
          <w:rFonts w:cs="Arial"/>
        </w:rPr>
        <w:t>T</w:t>
      </w:r>
      <w:r w:rsidRPr="00BF4604">
        <w:rPr>
          <w:rFonts w:cs="Arial"/>
        </w:rPr>
        <w:t xml:space="preserve">ransmission </w:t>
      </w:r>
      <w:r w:rsidR="00A0291C">
        <w:rPr>
          <w:rFonts w:cs="Arial"/>
        </w:rPr>
        <w:t>S</w:t>
      </w:r>
      <w:r w:rsidRPr="00BF4604">
        <w:rPr>
          <w:rFonts w:cs="Arial"/>
        </w:rPr>
        <w:t xml:space="preserve">ervices revenue recovery mechanism will be determined </w:t>
      </w:r>
      <w:r w:rsidR="00195001">
        <w:rPr>
          <w:rFonts w:cs="Arial"/>
        </w:rPr>
        <w:t xml:space="preserve">in the same manner for </w:t>
      </w:r>
      <w:r w:rsidRPr="00BF4604">
        <w:rPr>
          <w:rFonts w:cs="Arial"/>
        </w:rPr>
        <w:t>Entry and for Exit</w:t>
      </w:r>
      <w:r w:rsidR="00954B9C" w:rsidRPr="00BF4604">
        <w:rPr>
          <w:rFonts w:cs="Arial"/>
        </w:rPr>
        <w:t xml:space="preserve"> in the steps highlighted above</w:t>
      </w:r>
      <w:r w:rsidRPr="00BF4604">
        <w:rPr>
          <w:rFonts w:cs="Arial"/>
        </w:rPr>
        <w:t xml:space="preserve">. </w:t>
      </w:r>
      <w:r w:rsidR="00954B9C" w:rsidRPr="00BF4604">
        <w:rPr>
          <w:rFonts w:cs="Arial"/>
        </w:rPr>
        <w:t xml:space="preserve">The steps below apply </w:t>
      </w:r>
      <w:r w:rsidR="00A0291C">
        <w:rPr>
          <w:rFonts w:cs="Arial"/>
        </w:rPr>
        <w:t xml:space="preserve">independently </w:t>
      </w:r>
      <w:r w:rsidR="00954B9C" w:rsidRPr="00BF4604">
        <w:rPr>
          <w:rFonts w:cs="Arial"/>
        </w:rPr>
        <w:t>to both Entry and to Exit</w:t>
      </w:r>
      <w:r w:rsidR="004814BE">
        <w:rPr>
          <w:rFonts w:cs="Arial"/>
        </w:rPr>
        <w:t xml:space="preserve"> to produce Transmission Services Entry Revenue Recovery charges and Transmission Services Exit Revenue Recovery charges</w:t>
      </w:r>
      <w:r w:rsidR="00954B9C" w:rsidRPr="00BF4604">
        <w:rPr>
          <w:rFonts w:cs="Arial"/>
        </w:rPr>
        <w:t xml:space="preserve">. </w:t>
      </w:r>
    </w:p>
    <w:p w14:paraId="19DE76C6" w14:textId="77777777" w:rsidR="00A0291C" w:rsidRDefault="00A0291C" w:rsidP="001F7392">
      <w:pPr>
        <w:pStyle w:val="ListParagraph"/>
        <w:ind w:left="777"/>
        <w:rPr>
          <w:rFonts w:cs="Arial"/>
        </w:rPr>
      </w:pPr>
    </w:p>
    <w:p w14:paraId="50655A74" w14:textId="70745594" w:rsidR="00954B9C" w:rsidRPr="00BF4604" w:rsidRDefault="00954B9C" w:rsidP="00DE644D">
      <w:pPr>
        <w:pStyle w:val="ListParagraph"/>
        <w:numPr>
          <w:ilvl w:val="0"/>
          <w:numId w:val="30"/>
        </w:numPr>
        <w:rPr>
          <w:rFonts w:cs="Arial"/>
        </w:rPr>
      </w:pPr>
      <w:r w:rsidRPr="00BF4604">
        <w:rPr>
          <w:rFonts w:cs="Arial"/>
        </w:rPr>
        <w:t xml:space="preserve">The total anticipated flows on the NTS </w:t>
      </w:r>
      <w:r w:rsidR="00A0291C">
        <w:rPr>
          <w:rFonts w:cs="Arial"/>
        </w:rPr>
        <w:t>(</w:t>
      </w:r>
      <w:r w:rsidRPr="00BF4604">
        <w:rPr>
          <w:rFonts w:cs="Arial"/>
        </w:rPr>
        <w:t>excluding Storage flows unless it is flowed as “own use” gas at the Storage point</w:t>
      </w:r>
      <w:r w:rsidR="00A0291C">
        <w:rPr>
          <w:rFonts w:cs="Arial"/>
        </w:rPr>
        <w:t>)</w:t>
      </w:r>
      <w:r w:rsidRPr="00BF4604">
        <w:rPr>
          <w:rFonts w:cs="Arial"/>
        </w:rPr>
        <w:t xml:space="preserve"> will be used as the main denominator. </w:t>
      </w:r>
    </w:p>
    <w:p w14:paraId="067F3DEF" w14:textId="77777777" w:rsidR="00A0291C" w:rsidRDefault="00A0291C" w:rsidP="001F7392">
      <w:pPr>
        <w:pStyle w:val="ListParagraph"/>
        <w:ind w:left="1497"/>
        <w:rPr>
          <w:rFonts w:cs="Arial"/>
        </w:rPr>
      </w:pPr>
    </w:p>
    <w:p w14:paraId="655D58F6" w14:textId="2E34DCE7" w:rsidR="00954B9C" w:rsidRPr="00BF4604" w:rsidRDefault="00954B9C" w:rsidP="00DE644D">
      <w:pPr>
        <w:pStyle w:val="ListParagraph"/>
        <w:numPr>
          <w:ilvl w:val="1"/>
          <w:numId w:val="30"/>
        </w:numPr>
        <w:rPr>
          <w:rFonts w:cs="Arial"/>
        </w:rPr>
      </w:pPr>
      <w:r w:rsidRPr="00BF4604">
        <w:rPr>
          <w:rFonts w:cs="Arial"/>
        </w:rPr>
        <w:t xml:space="preserve">For Non interconnection points, the anticipated Non Interconnection Point flows as a proportion of </w:t>
      </w:r>
      <w:r w:rsidR="007B640E">
        <w:rPr>
          <w:rFonts w:cs="Arial"/>
        </w:rPr>
        <w:t>the total anticipated flows</w:t>
      </w:r>
      <w:r w:rsidRPr="00195001">
        <w:rPr>
          <w:rFonts w:cs="Arial"/>
        </w:rPr>
        <w:t xml:space="preserve"> on the NTS </w:t>
      </w:r>
      <w:r w:rsidR="00552BC0">
        <w:rPr>
          <w:rFonts w:cs="Arial"/>
        </w:rPr>
        <w:t xml:space="preserve">will be applied to the required revenue from the </w:t>
      </w:r>
      <w:r w:rsidR="00A0291C">
        <w:rPr>
          <w:rFonts w:cs="Arial"/>
        </w:rPr>
        <w:t>T</w:t>
      </w:r>
      <w:r w:rsidR="00552BC0">
        <w:rPr>
          <w:rFonts w:cs="Arial"/>
        </w:rPr>
        <w:t xml:space="preserve">ransmission </w:t>
      </w:r>
      <w:r w:rsidR="00A0291C">
        <w:rPr>
          <w:rFonts w:cs="Arial"/>
        </w:rPr>
        <w:t>S</w:t>
      </w:r>
      <w:r w:rsidR="00552BC0">
        <w:rPr>
          <w:rFonts w:cs="Arial"/>
        </w:rPr>
        <w:t xml:space="preserve">ervices revenue recovery mechanism to </w:t>
      </w:r>
      <w:r w:rsidRPr="00195001">
        <w:rPr>
          <w:rFonts w:cs="Arial"/>
        </w:rPr>
        <w:t>determine the revenue to be collected from Non Interconnection</w:t>
      </w:r>
      <w:r w:rsidR="00063A1A">
        <w:rPr>
          <w:rFonts w:cs="Arial"/>
        </w:rPr>
        <w:t xml:space="preserve"> points</w:t>
      </w:r>
      <w:r w:rsidRPr="00195001">
        <w:rPr>
          <w:rFonts w:cs="Arial"/>
        </w:rPr>
        <w:t>.</w:t>
      </w:r>
      <w:r w:rsidRPr="00552BC0">
        <w:rPr>
          <w:rFonts w:cs="Arial"/>
        </w:rPr>
        <w:t xml:space="preserve"> </w:t>
      </w:r>
      <w:r w:rsidRPr="00BF4604">
        <w:rPr>
          <w:rFonts w:cs="Arial"/>
        </w:rPr>
        <w:t xml:space="preserve">This amount divided </w:t>
      </w:r>
      <w:r w:rsidR="00063A1A">
        <w:rPr>
          <w:rFonts w:cs="Arial"/>
        </w:rPr>
        <w:t xml:space="preserve">by </w:t>
      </w:r>
      <w:r w:rsidRPr="00BF4604">
        <w:rPr>
          <w:rFonts w:cs="Arial"/>
        </w:rPr>
        <w:t xml:space="preserve">the applicable </w:t>
      </w:r>
      <w:r w:rsidRPr="00BF4604">
        <w:t xml:space="preserve">Non Interconnection Point flows shall determine </w:t>
      </w:r>
      <w:r w:rsidRPr="00BF4604">
        <w:rPr>
          <w:rFonts w:cs="Arial"/>
        </w:rPr>
        <w:t>the Transmission Services Entry and Exit revenue recovery charges for Non Interconnection Points for the relevant period. This charge shall be applied to all Non Interconnection Point flows except Storage flows not considered “own use” gas at the storage point. The Transmission Services Entry and Exit revenue recovery charges for Non Interconnection Points will be produced in p/kWh.</w:t>
      </w:r>
    </w:p>
    <w:p w14:paraId="73067752" w14:textId="77777777" w:rsidR="00BF4604" w:rsidRPr="00BF4604" w:rsidRDefault="00BF4604" w:rsidP="00BF4604">
      <w:pPr>
        <w:pStyle w:val="ListParagraph"/>
        <w:ind w:left="1497"/>
        <w:rPr>
          <w:rFonts w:cs="Arial"/>
          <w:highlight w:val="yellow"/>
        </w:rPr>
      </w:pPr>
    </w:p>
    <w:p w14:paraId="535FBD00" w14:textId="6BF321FB" w:rsidR="00512985" w:rsidRPr="00BF4604" w:rsidRDefault="00BF4604" w:rsidP="00DE644D">
      <w:pPr>
        <w:pStyle w:val="ListParagraph"/>
        <w:numPr>
          <w:ilvl w:val="1"/>
          <w:numId w:val="30"/>
        </w:numPr>
        <w:rPr>
          <w:rFonts w:cs="Arial"/>
        </w:rPr>
      </w:pPr>
      <w:r w:rsidRPr="00BF4604">
        <w:rPr>
          <w:rFonts w:cs="Arial"/>
        </w:rPr>
        <w:lastRenderedPageBreak/>
        <w:t xml:space="preserve">For interconnection points, the anticipated Interconnection Point flows as a proportion of </w:t>
      </w:r>
      <w:r w:rsidR="007B640E">
        <w:rPr>
          <w:rFonts w:cs="Arial"/>
        </w:rPr>
        <w:t>the total anticipated flows</w:t>
      </w:r>
      <w:r w:rsidR="007B640E" w:rsidRPr="00195001">
        <w:rPr>
          <w:rFonts w:cs="Arial"/>
        </w:rPr>
        <w:t xml:space="preserve"> </w:t>
      </w:r>
      <w:r w:rsidRPr="00BF4604">
        <w:rPr>
          <w:rFonts w:cs="Arial"/>
        </w:rPr>
        <w:t xml:space="preserve">on the NTS </w:t>
      </w:r>
      <w:r w:rsidR="00A2589F">
        <w:rPr>
          <w:rFonts w:cs="Arial"/>
        </w:rPr>
        <w:t xml:space="preserve">will be applied to the required revenue from the </w:t>
      </w:r>
      <w:r w:rsidR="00A0291C">
        <w:rPr>
          <w:rFonts w:cs="Arial"/>
        </w:rPr>
        <w:t>T</w:t>
      </w:r>
      <w:r w:rsidR="00A2589F">
        <w:rPr>
          <w:rFonts w:cs="Arial"/>
        </w:rPr>
        <w:t xml:space="preserve">ransmission </w:t>
      </w:r>
      <w:r w:rsidR="00A0291C">
        <w:rPr>
          <w:rFonts w:cs="Arial"/>
        </w:rPr>
        <w:t>S</w:t>
      </w:r>
      <w:r w:rsidR="00A2589F">
        <w:rPr>
          <w:rFonts w:cs="Arial"/>
        </w:rPr>
        <w:t xml:space="preserve">ervices revenue recovery mechanism to </w:t>
      </w:r>
      <w:r w:rsidRPr="00195001">
        <w:rPr>
          <w:rFonts w:cs="Arial"/>
        </w:rPr>
        <w:t>determine the r</w:t>
      </w:r>
      <w:r w:rsidRPr="00552BC0">
        <w:rPr>
          <w:rFonts w:cs="Arial"/>
        </w:rPr>
        <w:t>evenue to be collected from Interconnection Points</w:t>
      </w:r>
      <w:r w:rsidR="007E0140">
        <w:rPr>
          <w:rFonts w:cs="Arial"/>
        </w:rPr>
        <w:t xml:space="preserve">. </w:t>
      </w:r>
      <w:r w:rsidR="00DB382D" w:rsidRPr="00BF4604">
        <w:rPr>
          <w:rFonts w:cs="Arial"/>
        </w:rPr>
        <w:t>This amount</w:t>
      </w:r>
      <w:r w:rsidR="0061091C" w:rsidRPr="00BF4604">
        <w:rPr>
          <w:rFonts w:cs="Arial"/>
        </w:rPr>
        <w:t xml:space="preserve"> </w:t>
      </w:r>
      <w:r w:rsidR="004403EF" w:rsidRPr="00BF4604">
        <w:rPr>
          <w:rFonts w:cs="Arial"/>
        </w:rPr>
        <w:t xml:space="preserve">divided by an aggregate forecast of </w:t>
      </w:r>
      <w:r w:rsidR="00273F2F">
        <w:rPr>
          <w:rFonts w:cs="Arial"/>
        </w:rPr>
        <w:t>fully adjusted capacity</w:t>
      </w:r>
      <w:r w:rsidR="00273F2F" w:rsidRPr="00BF4604">
        <w:rPr>
          <w:rFonts w:cs="Arial"/>
        </w:rPr>
        <w:t xml:space="preserve"> </w:t>
      </w:r>
      <w:r w:rsidR="004403EF" w:rsidRPr="00BF4604">
        <w:rPr>
          <w:rFonts w:cs="Arial"/>
        </w:rPr>
        <w:t>at Interconnection points</w:t>
      </w:r>
      <w:r w:rsidR="0061091C" w:rsidRPr="00BF4604">
        <w:rPr>
          <w:rFonts w:cs="Arial"/>
        </w:rPr>
        <w:t xml:space="preserve"> </w:t>
      </w:r>
      <w:r w:rsidRPr="00BF4604">
        <w:rPr>
          <w:rFonts w:cs="Arial"/>
        </w:rPr>
        <w:t xml:space="preserve">shall determine the Transmission Services Entry and Exit revenue recovery charges for Interconnection Points for the relevant period. This charge shall be applied to all Interconnection Point </w:t>
      </w:r>
      <w:r w:rsidR="00273F2F">
        <w:rPr>
          <w:rFonts w:cs="Arial"/>
        </w:rPr>
        <w:t>fully adjusted capacity</w:t>
      </w:r>
      <w:r w:rsidRPr="00BF4604">
        <w:rPr>
          <w:rFonts w:cs="Arial"/>
        </w:rPr>
        <w:t xml:space="preserve">. </w:t>
      </w:r>
      <w:r w:rsidR="0061091C" w:rsidRPr="00BF4604">
        <w:rPr>
          <w:rFonts w:cs="Arial"/>
        </w:rPr>
        <w:t xml:space="preserve">The Transmission Services Entry and Exit revenue recovery charges at Interconnection Points for this period will be produced in p/kWh/d. </w:t>
      </w:r>
      <w:r w:rsidR="00E90813" w:rsidRPr="00BF4604">
        <w:rPr>
          <w:rFonts w:cs="Arial"/>
        </w:rPr>
        <w:t xml:space="preserve"> </w:t>
      </w:r>
    </w:p>
    <w:p w14:paraId="02A4D709" w14:textId="5BE47F22" w:rsidR="00512985" w:rsidRDefault="00E90813" w:rsidP="000676C2">
      <w:pPr>
        <w:pStyle w:val="Heading4"/>
        <w:keepLines w:val="0"/>
        <w:numPr>
          <w:ilvl w:val="0"/>
          <w:numId w:val="0"/>
        </w:numPr>
        <w:spacing w:before="240"/>
        <w:rPr>
          <w:rFonts w:ascii="Arial" w:eastAsia="Times New Roman" w:hAnsi="Arial"/>
          <w:b w:val="0"/>
          <w:bCs w:val="0"/>
          <w:i w:val="0"/>
          <w:iCs w:val="0"/>
          <w:color w:val="000000"/>
        </w:rPr>
      </w:pPr>
      <w:r w:rsidRPr="000676C2">
        <w:rPr>
          <w:rFonts w:ascii="Arial" w:eastAsia="Times New Roman" w:hAnsi="Arial"/>
          <w:b w:val="0"/>
          <w:bCs w:val="0"/>
          <w:i w:val="0"/>
          <w:iCs w:val="0"/>
          <w:color w:val="000000"/>
        </w:rPr>
        <w:t xml:space="preserve">It is proposed </w:t>
      </w:r>
      <w:r w:rsidR="00512985" w:rsidRPr="000676C2">
        <w:rPr>
          <w:rFonts w:ascii="Arial" w:eastAsia="Times New Roman" w:hAnsi="Arial"/>
          <w:b w:val="0"/>
          <w:bCs w:val="0"/>
          <w:i w:val="0"/>
          <w:iCs w:val="0"/>
          <w:color w:val="000000"/>
        </w:rPr>
        <w:t xml:space="preserve">for the period commencing 01 October 2021 onwards, the </w:t>
      </w:r>
      <w:r w:rsidR="00273F2F">
        <w:rPr>
          <w:rFonts w:ascii="Arial" w:eastAsia="Times New Roman" w:hAnsi="Arial"/>
          <w:b w:val="0"/>
          <w:bCs w:val="0"/>
          <w:i w:val="0"/>
          <w:iCs w:val="0"/>
          <w:color w:val="000000"/>
        </w:rPr>
        <w:t>T</w:t>
      </w:r>
      <w:r w:rsidR="00512985" w:rsidRPr="000676C2">
        <w:rPr>
          <w:rFonts w:ascii="Arial" w:eastAsia="Times New Roman" w:hAnsi="Arial"/>
          <w:b w:val="0"/>
          <w:bCs w:val="0"/>
          <w:i w:val="0"/>
          <w:iCs w:val="0"/>
          <w:color w:val="000000"/>
        </w:rPr>
        <w:t xml:space="preserve">ransmission </w:t>
      </w:r>
      <w:r w:rsidR="00273F2F">
        <w:rPr>
          <w:rFonts w:ascii="Arial" w:eastAsia="Times New Roman" w:hAnsi="Arial"/>
          <w:b w:val="0"/>
          <w:bCs w:val="0"/>
          <w:i w:val="0"/>
          <w:iCs w:val="0"/>
          <w:color w:val="000000"/>
        </w:rPr>
        <w:t>S</w:t>
      </w:r>
      <w:r w:rsidR="00512985" w:rsidRPr="000676C2">
        <w:rPr>
          <w:rFonts w:ascii="Arial" w:eastAsia="Times New Roman" w:hAnsi="Arial"/>
          <w:b w:val="0"/>
          <w:bCs w:val="0"/>
          <w:i w:val="0"/>
          <w:iCs w:val="0"/>
          <w:color w:val="000000"/>
        </w:rPr>
        <w:t>ervices revenue recovery mechanism is capacity based and applied as additional capacity charges</w:t>
      </w:r>
      <w:r>
        <w:rPr>
          <w:rFonts w:ascii="Arial" w:eastAsia="Times New Roman" w:hAnsi="Arial"/>
          <w:b w:val="0"/>
          <w:bCs w:val="0"/>
          <w:i w:val="0"/>
          <w:iCs w:val="0"/>
          <w:color w:val="000000"/>
        </w:rPr>
        <w:t xml:space="preserve"> to all </w:t>
      </w:r>
      <w:r w:rsidR="00273F2F">
        <w:rPr>
          <w:rFonts w:ascii="Arial" w:eastAsia="Times New Roman" w:hAnsi="Arial"/>
          <w:b w:val="0"/>
          <w:bCs w:val="0"/>
          <w:i w:val="0"/>
          <w:iCs w:val="0"/>
          <w:color w:val="000000"/>
        </w:rPr>
        <w:t xml:space="preserve">fully adjusted </w:t>
      </w:r>
      <w:r>
        <w:rPr>
          <w:rFonts w:ascii="Arial" w:eastAsia="Times New Roman" w:hAnsi="Arial"/>
          <w:b w:val="0"/>
          <w:bCs w:val="0"/>
          <w:i w:val="0"/>
          <w:iCs w:val="0"/>
          <w:color w:val="000000"/>
        </w:rPr>
        <w:t xml:space="preserve">capacity except Historical </w:t>
      </w:r>
      <w:r w:rsidR="006F3DA3">
        <w:rPr>
          <w:rFonts w:ascii="Arial" w:eastAsia="Times New Roman" w:hAnsi="Arial"/>
          <w:b w:val="0"/>
          <w:bCs w:val="0"/>
          <w:i w:val="0"/>
          <w:iCs w:val="0"/>
          <w:color w:val="000000"/>
        </w:rPr>
        <w:t xml:space="preserve">Contracts for </w:t>
      </w:r>
      <w:r>
        <w:rPr>
          <w:rFonts w:ascii="Arial" w:eastAsia="Times New Roman" w:hAnsi="Arial"/>
          <w:b w:val="0"/>
          <w:bCs w:val="0"/>
          <w:i w:val="0"/>
          <w:iCs w:val="0"/>
          <w:color w:val="000000"/>
        </w:rPr>
        <w:t>Storage</w:t>
      </w:r>
      <w:r w:rsidR="00512985" w:rsidRPr="000676C2">
        <w:rPr>
          <w:rFonts w:ascii="Arial" w:eastAsia="Times New Roman" w:hAnsi="Arial"/>
          <w:b w:val="0"/>
          <w:bCs w:val="0"/>
          <w:i w:val="0"/>
          <w:iCs w:val="0"/>
          <w:color w:val="000000"/>
        </w:rPr>
        <w:t xml:space="preserve">. The Transmission Services </w:t>
      </w:r>
      <w:r w:rsidR="0061091C">
        <w:rPr>
          <w:rFonts w:ascii="Arial" w:eastAsia="Times New Roman" w:hAnsi="Arial"/>
          <w:b w:val="0"/>
          <w:bCs w:val="0"/>
          <w:i w:val="0"/>
          <w:iCs w:val="0"/>
          <w:color w:val="000000"/>
        </w:rPr>
        <w:t xml:space="preserve">Entry and Exit </w:t>
      </w:r>
      <w:r w:rsidR="00512985" w:rsidRPr="000676C2">
        <w:rPr>
          <w:rFonts w:ascii="Arial" w:eastAsia="Times New Roman" w:hAnsi="Arial"/>
          <w:b w:val="0"/>
          <w:bCs w:val="0"/>
          <w:i w:val="0"/>
          <w:iCs w:val="0"/>
          <w:color w:val="000000"/>
        </w:rPr>
        <w:t xml:space="preserve">revenue </w:t>
      </w:r>
      <w:r w:rsidR="00964525">
        <w:rPr>
          <w:rFonts w:ascii="Arial" w:eastAsia="Times New Roman" w:hAnsi="Arial"/>
          <w:b w:val="0"/>
          <w:bCs w:val="0"/>
          <w:i w:val="0"/>
          <w:iCs w:val="0"/>
          <w:color w:val="000000"/>
        </w:rPr>
        <w:t xml:space="preserve"> r</w:t>
      </w:r>
      <w:r w:rsidR="00512985" w:rsidRPr="000676C2">
        <w:rPr>
          <w:rFonts w:ascii="Arial" w:eastAsia="Times New Roman" w:hAnsi="Arial"/>
          <w:b w:val="0"/>
          <w:bCs w:val="0"/>
          <w:i w:val="0"/>
          <w:iCs w:val="0"/>
          <w:color w:val="000000"/>
        </w:rPr>
        <w:t xml:space="preserve">ecovery charges for this period will be produced in p/kWh/d. For the avoidance of doubt, any Entry Capacity </w:t>
      </w:r>
      <w:r w:rsidR="0061091C">
        <w:rPr>
          <w:rFonts w:ascii="Arial" w:eastAsia="Times New Roman" w:hAnsi="Arial"/>
          <w:b w:val="0"/>
          <w:bCs w:val="0"/>
          <w:i w:val="0"/>
          <w:iCs w:val="0"/>
          <w:color w:val="000000"/>
        </w:rPr>
        <w:t xml:space="preserve">(except Historical </w:t>
      </w:r>
      <w:r w:rsidR="0048304A">
        <w:rPr>
          <w:rFonts w:ascii="Arial" w:eastAsia="Times New Roman" w:hAnsi="Arial"/>
          <w:b w:val="0"/>
          <w:bCs w:val="0"/>
          <w:i w:val="0"/>
          <w:iCs w:val="0"/>
          <w:color w:val="000000"/>
        </w:rPr>
        <w:t xml:space="preserve">Contracts for </w:t>
      </w:r>
      <w:r w:rsidR="0061091C">
        <w:rPr>
          <w:rFonts w:ascii="Arial" w:eastAsia="Times New Roman" w:hAnsi="Arial"/>
          <w:b w:val="0"/>
          <w:bCs w:val="0"/>
          <w:i w:val="0"/>
          <w:iCs w:val="0"/>
          <w:color w:val="000000"/>
        </w:rPr>
        <w:t xml:space="preserve">Storage) </w:t>
      </w:r>
      <w:r w:rsidR="00512985" w:rsidRPr="000676C2">
        <w:rPr>
          <w:rFonts w:ascii="Arial" w:eastAsia="Times New Roman" w:hAnsi="Arial"/>
          <w:b w:val="0"/>
          <w:bCs w:val="0"/>
          <w:i w:val="0"/>
          <w:iCs w:val="0"/>
          <w:color w:val="000000"/>
        </w:rPr>
        <w:t xml:space="preserve">or Exit Capacity booked for the applicable year (irrespective of when this capacity was procured from National Grid) would be subject to Revenue Recovery charges.  </w:t>
      </w:r>
    </w:p>
    <w:p w14:paraId="77C0B7F3" w14:textId="6482E1B6" w:rsidR="00A10662" w:rsidRDefault="00A10662" w:rsidP="00A10662">
      <w:r>
        <w:t>It is proposed that in respect of adjustments to available Entry Capacity at Storage, where the adjustment</w:t>
      </w:r>
      <w:r w:rsidR="00964525">
        <w:t xml:space="preserve"> </w:t>
      </w:r>
      <w:r>
        <w:t>is executed:</w:t>
      </w:r>
    </w:p>
    <w:p w14:paraId="243FDF37" w14:textId="19804ABE" w:rsidR="00A10662" w:rsidRDefault="00A10662" w:rsidP="00A10662">
      <w:pPr>
        <w:pStyle w:val="ListParagraph"/>
        <w:numPr>
          <w:ilvl w:val="0"/>
          <w:numId w:val="36"/>
        </w:numPr>
      </w:pPr>
      <w:r>
        <w:t>up to and including the Effective Date, the Capacity will be treated as Entry Capacity procured via</w:t>
      </w:r>
      <w:r w:rsidR="00964525">
        <w:t xml:space="preserve"> </w:t>
      </w:r>
      <w:r>
        <w:t>Historical Contracts; or</w:t>
      </w:r>
    </w:p>
    <w:p w14:paraId="02BD2E39" w14:textId="1F4E05E6" w:rsidR="00E90813" w:rsidRPr="00E90813" w:rsidRDefault="00A10662" w:rsidP="00A10662">
      <w:pPr>
        <w:pStyle w:val="ListParagraph"/>
        <w:numPr>
          <w:ilvl w:val="0"/>
          <w:numId w:val="36"/>
        </w:numPr>
      </w:pPr>
      <w:r>
        <w:t>subsequent to the Effective Date, the Capacity will not be treated as Entry Capacity procured via</w:t>
      </w:r>
      <w:r w:rsidR="00964525">
        <w:t xml:space="preserve"> </w:t>
      </w:r>
      <w:r>
        <w:t>Historical Contracts.</w:t>
      </w:r>
    </w:p>
    <w:p w14:paraId="0F450819" w14:textId="77777777" w:rsidR="00964525" w:rsidRDefault="00964525" w:rsidP="00512985">
      <w:pPr>
        <w:pStyle w:val="Heading4"/>
        <w:keepLines w:val="0"/>
        <w:numPr>
          <w:ilvl w:val="0"/>
          <w:numId w:val="0"/>
        </w:numPr>
        <w:spacing w:before="240"/>
        <w:rPr>
          <w:rFonts w:ascii="Arial" w:eastAsia="Times New Roman" w:hAnsi="Arial" w:cs="Arial"/>
          <w:i w:val="0"/>
          <w:iCs w:val="0"/>
          <w:color w:val="008576"/>
          <w:sz w:val="24"/>
          <w:szCs w:val="28"/>
        </w:rPr>
      </w:pPr>
    </w:p>
    <w:p w14:paraId="7BEF83FF"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NTS Optional Charge (see paras 3.25 to 3.28 in Section 3)</w:t>
      </w:r>
    </w:p>
    <w:p w14:paraId="2EA7BFDE" w14:textId="55AF90C6" w:rsidR="00512985" w:rsidRDefault="00512985" w:rsidP="00512985">
      <w:pPr>
        <w:pStyle w:val="Heading4"/>
        <w:keepLines w:val="0"/>
        <w:numPr>
          <w:ilvl w:val="0"/>
          <w:numId w:val="0"/>
        </w:numPr>
        <w:spacing w:before="240"/>
        <w:rPr>
          <w:rFonts w:ascii="Arial" w:eastAsia="Times New Roman" w:hAnsi="Arial"/>
          <w:b w:val="0"/>
          <w:bCs w:val="0"/>
          <w:i w:val="0"/>
          <w:iCs w:val="0"/>
          <w:color w:val="000000"/>
        </w:rPr>
      </w:pPr>
      <w:r w:rsidRPr="00636F80">
        <w:rPr>
          <w:rFonts w:ascii="Arial" w:eastAsia="Times New Roman" w:hAnsi="Arial"/>
          <w:b w:val="0"/>
          <w:bCs w:val="0"/>
          <w:i w:val="0"/>
          <w:iCs w:val="0"/>
          <w:color w:val="000000"/>
        </w:rPr>
        <w:t xml:space="preserve">It is proposed that </w:t>
      </w:r>
      <w:r>
        <w:rPr>
          <w:rFonts w:ascii="Arial" w:eastAsia="Times New Roman" w:hAnsi="Arial"/>
          <w:b w:val="0"/>
          <w:bCs w:val="0"/>
          <w:i w:val="0"/>
          <w:iCs w:val="0"/>
          <w:color w:val="000000"/>
        </w:rPr>
        <w:t xml:space="preserve">for the period up until and including 30 September 2021, </w:t>
      </w:r>
      <w:r w:rsidR="0045324C">
        <w:rPr>
          <w:rFonts w:ascii="Arial" w:eastAsia="Times New Roman" w:hAnsi="Arial"/>
          <w:b w:val="0"/>
          <w:bCs w:val="0"/>
          <w:i w:val="0"/>
          <w:iCs w:val="0"/>
          <w:color w:val="000000"/>
        </w:rPr>
        <w:t xml:space="preserve">the NTS Optional Charge </w:t>
      </w:r>
      <w:r>
        <w:rPr>
          <w:rFonts w:ascii="Arial" w:eastAsia="Times New Roman" w:hAnsi="Arial"/>
          <w:b w:val="0"/>
          <w:bCs w:val="0"/>
          <w:i w:val="0"/>
          <w:iCs w:val="0"/>
          <w:color w:val="000000"/>
        </w:rPr>
        <w:t>is available</w:t>
      </w:r>
      <w:r w:rsidR="00AD52D9">
        <w:rPr>
          <w:rFonts w:ascii="Arial" w:eastAsia="Times New Roman" w:hAnsi="Arial"/>
          <w:b w:val="0"/>
          <w:bCs w:val="0"/>
          <w:i w:val="0"/>
          <w:iCs w:val="0"/>
          <w:color w:val="000000"/>
        </w:rPr>
        <w:t xml:space="preserve"> for </w:t>
      </w:r>
      <w:r w:rsidR="00AD52D9" w:rsidRPr="00AD52D9">
        <w:rPr>
          <w:rFonts w:ascii="Arial" w:eastAsia="Times New Roman" w:hAnsi="Arial"/>
          <w:b w:val="0"/>
          <w:bCs w:val="0"/>
          <w:i w:val="0"/>
          <w:iCs w:val="0"/>
          <w:color w:val="000000"/>
        </w:rPr>
        <w:t>eligible flows or eligible capacity</w:t>
      </w:r>
      <w:r w:rsidR="00E93A06">
        <w:rPr>
          <w:rFonts w:ascii="Arial" w:eastAsia="Times New Roman" w:hAnsi="Arial"/>
          <w:b w:val="0"/>
          <w:bCs w:val="0"/>
          <w:i w:val="0"/>
          <w:iCs w:val="0"/>
          <w:color w:val="000000"/>
        </w:rPr>
        <w:t xml:space="preserve"> at </w:t>
      </w:r>
      <w:r w:rsidR="00A10662" w:rsidRPr="00A10662">
        <w:rPr>
          <w:rFonts w:ascii="Arial" w:eastAsia="Times New Roman" w:hAnsi="Arial"/>
          <w:b w:val="0"/>
          <w:bCs w:val="0"/>
          <w:i w:val="0"/>
          <w:iCs w:val="0"/>
          <w:color w:val="000000"/>
        </w:rPr>
        <w:t>Specified Entry Point and Specified Exit Points</w:t>
      </w:r>
      <w:r w:rsidR="00A10662">
        <w:rPr>
          <w:rFonts w:ascii="Arial" w:eastAsia="Times New Roman" w:hAnsi="Arial"/>
          <w:b w:val="0"/>
          <w:bCs w:val="0"/>
          <w:i w:val="0"/>
          <w:iCs w:val="0"/>
          <w:color w:val="000000"/>
        </w:rPr>
        <w:t>.</w:t>
      </w:r>
      <w:r w:rsidR="00AD52D9">
        <w:rPr>
          <w:rFonts w:ascii="Arial" w:eastAsia="Times New Roman" w:hAnsi="Arial"/>
          <w:b w:val="0"/>
          <w:bCs w:val="0"/>
          <w:i w:val="0"/>
          <w:iCs w:val="0"/>
          <w:color w:val="000000"/>
        </w:rPr>
        <w:t xml:space="preserve"> This is available </w:t>
      </w:r>
      <w:r w:rsidR="000D519A">
        <w:rPr>
          <w:rFonts w:ascii="Arial" w:eastAsia="Times New Roman" w:hAnsi="Arial"/>
          <w:b w:val="0"/>
          <w:bCs w:val="0"/>
          <w:i w:val="0"/>
          <w:iCs w:val="0"/>
          <w:color w:val="000000"/>
        </w:rPr>
        <w:t xml:space="preserve">to Users (by election) </w:t>
      </w:r>
      <w:r>
        <w:rPr>
          <w:rFonts w:ascii="Arial" w:eastAsia="Times New Roman" w:hAnsi="Arial"/>
          <w:b w:val="0"/>
          <w:bCs w:val="0"/>
          <w:i w:val="0"/>
          <w:iCs w:val="0"/>
          <w:color w:val="000000"/>
        </w:rPr>
        <w:t>as an alternative to the Transmission Services Revenue Recovery charges (entry and exit)</w:t>
      </w:r>
      <w:r w:rsidR="00BF07C1">
        <w:rPr>
          <w:rFonts w:ascii="Arial" w:eastAsia="Times New Roman" w:hAnsi="Arial"/>
          <w:b w:val="0"/>
          <w:bCs w:val="0"/>
          <w:i w:val="0"/>
          <w:iCs w:val="0"/>
          <w:color w:val="000000"/>
        </w:rPr>
        <w:t xml:space="preserve"> </w:t>
      </w:r>
      <w:r w:rsidR="00A10662" w:rsidRPr="00A10662">
        <w:rPr>
          <w:rFonts w:ascii="Arial" w:eastAsia="Times New Roman" w:hAnsi="Arial"/>
          <w:b w:val="0"/>
          <w:bCs w:val="0"/>
          <w:i w:val="0"/>
          <w:iCs w:val="0"/>
          <w:color w:val="000000"/>
        </w:rPr>
        <w:t>and general Non-Transmission Services Entry and Exit Charge</w:t>
      </w:r>
      <w:r w:rsidR="00A10662">
        <w:rPr>
          <w:rFonts w:ascii="Arial" w:eastAsia="Times New Roman" w:hAnsi="Arial"/>
          <w:b w:val="0"/>
          <w:bCs w:val="0"/>
          <w:i w:val="0"/>
          <w:iCs w:val="0"/>
          <w:color w:val="000000"/>
        </w:rPr>
        <w:t xml:space="preserve"> </w:t>
      </w:r>
      <w:r w:rsidR="00BF07C1">
        <w:rPr>
          <w:rFonts w:ascii="Arial" w:eastAsia="Times New Roman" w:hAnsi="Arial"/>
          <w:b w:val="0"/>
          <w:bCs w:val="0"/>
          <w:i w:val="0"/>
          <w:iCs w:val="0"/>
          <w:color w:val="000000"/>
        </w:rPr>
        <w:t>where the</w:t>
      </w:r>
      <w:r w:rsidR="00A10662">
        <w:rPr>
          <w:rFonts w:ascii="Arial" w:eastAsia="Times New Roman" w:hAnsi="Arial"/>
          <w:b w:val="0"/>
          <w:bCs w:val="0"/>
          <w:i w:val="0"/>
          <w:iCs w:val="0"/>
          <w:color w:val="000000"/>
        </w:rPr>
        <w:t xml:space="preserve"> </w:t>
      </w:r>
      <w:r w:rsidR="00A10662" w:rsidRPr="00A10662">
        <w:rPr>
          <w:rFonts w:ascii="Arial" w:eastAsia="Times New Roman" w:hAnsi="Arial"/>
          <w:b w:val="0"/>
          <w:bCs w:val="0"/>
          <w:i w:val="0"/>
          <w:iCs w:val="0"/>
          <w:color w:val="000000"/>
        </w:rPr>
        <w:t>straight line</w:t>
      </w:r>
      <w:r w:rsidR="00BF07C1">
        <w:rPr>
          <w:rFonts w:ascii="Arial" w:eastAsia="Times New Roman" w:hAnsi="Arial"/>
          <w:b w:val="0"/>
          <w:bCs w:val="0"/>
          <w:i w:val="0"/>
          <w:iCs w:val="0"/>
          <w:color w:val="000000"/>
        </w:rPr>
        <w:t xml:space="preserve"> </w:t>
      </w:r>
      <w:r w:rsidR="00E84D71">
        <w:rPr>
          <w:rFonts w:ascii="Arial" w:eastAsia="Times New Roman" w:hAnsi="Arial"/>
          <w:b w:val="0"/>
          <w:bCs w:val="0"/>
          <w:i w:val="0"/>
          <w:iCs w:val="0"/>
          <w:color w:val="000000"/>
        </w:rPr>
        <w:t xml:space="preserve">distance from the </w:t>
      </w:r>
      <w:r w:rsidR="00A10662" w:rsidRPr="00A10662">
        <w:rPr>
          <w:rFonts w:ascii="Arial" w:eastAsia="Times New Roman" w:hAnsi="Arial"/>
          <w:b w:val="0"/>
          <w:bCs w:val="0"/>
          <w:i w:val="0"/>
          <w:iCs w:val="0"/>
          <w:color w:val="000000"/>
        </w:rPr>
        <w:t>Specified Entry Point to the Specified Exit Point</w:t>
      </w:r>
      <w:r w:rsidR="00E84D71">
        <w:rPr>
          <w:rFonts w:ascii="Arial" w:eastAsia="Times New Roman" w:hAnsi="Arial"/>
          <w:b w:val="0"/>
          <w:bCs w:val="0"/>
          <w:i w:val="0"/>
          <w:iCs w:val="0"/>
          <w:color w:val="000000"/>
        </w:rPr>
        <w:t xml:space="preserve"> is 60km or less</w:t>
      </w:r>
      <w:r>
        <w:rPr>
          <w:rFonts w:ascii="Arial" w:eastAsia="Times New Roman" w:hAnsi="Arial"/>
          <w:b w:val="0"/>
          <w:bCs w:val="0"/>
          <w:i w:val="0"/>
          <w:iCs w:val="0"/>
          <w:color w:val="000000"/>
        </w:rPr>
        <w:t xml:space="preserve">. </w:t>
      </w:r>
    </w:p>
    <w:p w14:paraId="5F15C3D0" w14:textId="035D4636" w:rsidR="00E93A06" w:rsidRPr="00CE4216" w:rsidRDefault="00E93A06" w:rsidP="00A10662">
      <w:pPr>
        <w:pStyle w:val="Heading4"/>
        <w:keepLines w:val="0"/>
        <w:numPr>
          <w:ilvl w:val="0"/>
          <w:numId w:val="0"/>
        </w:numPr>
        <w:spacing w:before="240"/>
        <w:rPr>
          <w:rFonts w:ascii="Arial" w:eastAsia="Times New Roman" w:hAnsi="Arial"/>
          <w:b w:val="0"/>
          <w:bCs w:val="0"/>
          <w:i w:val="0"/>
          <w:iCs w:val="0"/>
          <w:color w:val="000000"/>
        </w:rPr>
      </w:pPr>
      <w:r w:rsidRPr="00A10662">
        <w:rPr>
          <w:rFonts w:ascii="Arial" w:eastAsia="Times New Roman" w:hAnsi="Arial"/>
          <w:b w:val="0"/>
          <w:bCs w:val="0"/>
          <w:i w:val="0"/>
          <w:iCs w:val="0"/>
          <w:color w:val="000000"/>
        </w:rPr>
        <w:t xml:space="preserve">A Specified Entry Point </w:t>
      </w:r>
      <w:r w:rsidR="00584B8D" w:rsidRPr="00A10662">
        <w:rPr>
          <w:rFonts w:ascii="Arial" w:eastAsia="Times New Roman" w:hAnsi="Arial"/>
          <w:b w:val="0"/>
          <w:bCs w:val="0"/>
          <w:i w:val="0"/>
          <w:iCs w:val="0"/>
          <w:color w:val="000000"/>
        </w:rPr>
        <w:t>can be any System Entry Point except those located at Storage Connection Points. Whereas one Spe</w:t>
      </w:r>
      <w:r w:rsidR="00584B8D" w:rsidRPr="00ED59E8">
        <w:rPr>
          <w:rFonts w:ascii="Arial" w:eastAsia="Times New Roman" w:hAnsi="Arial"/>
          <w:b w:val="0"/>
          <w:bCs w:val="0"/>
          <w:i w:val="0"/>
          <w:iCs w:val="0"/>
          <w:color w:val="000000"/>
        </w:rPr>
        <w:t>cified Entry Point can be associated with more than one</w:t>
      </w:r>
      <w:r w:rsidR="00A41380">
        <w:rPr>
          <w:rFonts w:ascii="Arial" w:eastAsia="Times New Roman" w:hAnsi="Arial"/>
          <w:b w:val="0"/>
          <w:bCs w:val="0"/>
          <w:i w:val="0"/>
          <w:iCs w:val="0"/>
          <w:color w:val="000000"/>
        </w:rPr>
        <w:t xml:space="preserve"> </w:t>
      </w:r>
      <w:r w:rsidR="00A10662" w:rsidRPr="00ED59E8">
        <w:rPr>
          <w:rFonts w:ascii="Arial" w:eastAsia="Times New Roman" w:hAnsi="Arial"/>
          <w:b w:val="0"/>
          <w:bCs w:val="0"/>
          <w:i w:val="0"/>
          <w:iCs w:val="0"/>
          <w:color w:val="000000"/>
        </w:rPr>
        <w:t>Specified Exit Point, it</w:t>
      </w:r>
      <w:r w:rsidR="00A10662" w:rsidRPr="00CE4216">
        <w:rPr>
          <w:rFonts w:ascii="Arial" w:eastAsia="Times New Roman" w:hAnsi="Arial"/>
          <w:b w:val="0"/>
          <w:bCs w:val="0"/>
          <w:i w:val="0"/>
          <w:iCs w:val="0"/>
          <w:color w:val="000000"/>
        </w:rPr>
        <w:t xml:space="preserve"> is not permitted to associate more than one Specified Entry Point to an individual Specified Exit Point.</w:t>
      </w:r>
      <w:r w:rsidR="00434C60" w:rsidRPr="00CE4216">
        <w:rPr>
          <w:rFonts w:ascii="Arial" w:eastAsia="Times New Roman" w:hAnsi="Arial"/>
          <w:b w:val="0"/>
          <w:bCs w:val="0"/>
          <w:i w:val="0"/>
          <w:iCs w:val="0"/>
          <w:color w:val="000000"/>
        </w:rPr>
        <w:t xml:space="preserve">  </w:t>
      </w:r>
      <w:r w:rsidR="00584B8D" w:rsidRPr="00CE4216">
        <w:rPr>
          <w:rFonts w:ascii="Arial" w:eastAsia="Times New Roman" w:hAnsi="Arial"/>
          <w:b w:val="0"/>
          <w:bCs w:val="0"/>
          <w:i w:val="0"/>
          <w:iCs w:val="0"/>
          <w:color w:val="000000"/>
        </w:rPr>
        <w:t xml:space="preserve">  </w:t>
      </w:r>
      <w:r w:rsidRPr="00CE4216">
        <w:rPr>
          <w:rFonts w:ascii="Arial" w:eastAsia="Times New Roman" w:hAnsi="Arial"/>
          <w:b w:val="0"/>
          <w:bCs w:val="0"/>
          <w:i w:val="0"/>
          <w:iCs w:val="0"/>
          <w:color w:val="000000"/>
        </w:rPr>
        <w:t xml:space="preserve">  </w:t>
      </w:r>
    </w:p>
    <w:p w14:paraId="74786B02" w14:textId="13BAADB4" w:rsidR="00512985" w:rsidRDefault="0045324C" w:rsidP="00512985">
      <w:pPr>
        <w:pStyle w:val="Heading4"/>
        <w:keepLines w:val="0"/>
        <w:numPr>
          <w:ilvl w:val="0"/>
          <w:numId w:val="0"/>
        </w:numPr>
        <w:spacing w:before="240"/>
        <w:rPr>
          <w:rFonts w:ascii="Arial" w:eastAsia="Times New Roman" w:hAnsi="Arial"/>
          <w:b w:val="0"/>
          <w:bCs w:val="0"/>
          <w:i w:val="0"/>
          <w:iCs w:val="0"/>
          <w:color w:val="000000"/>
        </w:rPr>
      </w:pPr>
      <w:r w:rsidRPr="0045324C">
        <w:rPr>
          <w:rFonts w:ascii="Arial" w:eastAsia="Times New Roman" w:hAnsi="Arial"/>
          <w:b w:val="0"/>
          <w:bCs w:val="0"/>
          <w:i w:val="0"/>
          <w:iCs w:val="0"/>
          <w:color w:val="000000"/>
        </w:rPr>
        <w:t xml:space="preserve">The method of </w:t>
      </w:r>
      <w:r w:rsidR="00AD52D9">
        <w:rPr>
          <w:rFonts w:ascii="Arial" w:eastAsia="Times New Roman" w:hAnsi="Arial"/>
          <w:b w:val="0"/>
          <w:bCs w:val="0"/>
          <w:i w:val="0"/>
          <w:iCs w:val="0"/>
          <w:color w:val="000000"/>
        </w:rPr>
        <w:t>determining</w:t>
      </w:r>
      <w:r w:rsidRPr="0045324C">
        <w:rPr>
          <w:rFonts w:ascii="Arial" w:eastAsia="Times New Roman" w:hAnsi="Arial"/>
          <w:b w:val="0"/>
          <w:bCs w:val="0"/>
          <w:i w:val="0"/>
          <w:iCs w:val="0"/>
          <w:color w:val="000000"/>
        </w:rPr>
        <w:t xml:space="preserve"> the NTS Optional Charge for the relevant year</w:t>
      </w:r>
      <w:r w:rsidR="00AD52D9">
        <w:rPr>
          <w:rFonts w:ascii="Arial" w:eastAsia="Times New Roman" w:hAnsi="Arial"/>
          <w:b w:val="0"/>
          <w:bCs w:val="0"/>
          <w:i w:val="0"/>
          <w:iCs w:val="0"/>
          <w:color w:val="000000"/>
        </w:rPr>
        <w:t>s</w:t>
      </w:r>
      <w:r w:rsidRPr="0045324C">
        <w:rPr>
          <w:rFonts w:ascii="Arial" w:eastAsia="Times New Roman" w:hAnsi="Arial"/>
          <w:b w:val="0"/>
          <w:bCs w:val="0"/>
          <w:i w:val="0"/>
          <w:iCs w:val="0"/>
          <w:color w:val="000000"/>
        </w:rPr>
        <w:t xml:space="preserve"> </w:t>
      </w:r>
      <w:r w:rsidR="00E1252A">
        <w:rPr>
          <w:rFonts w:ascii="Arial" w:eastAsia="Times New Roman" w:hAnsi="Arial"/>
          <w:b w:val="0"/>
          <w:bCs w:val="0"/>
          <w:i w:val="0"/>
          <w:iCs w:val="0"/>
          <w:color w:val="000000"/>
        </w:rPr>
        <w:t xml:space="preserve">will be </w:t>
      </w:r>
      <w:r w:rsidRPr="0045324C">
        <w:rPr>
          <w:rFonts w:ascii="Arial" w:eastAsia="Times New Roman" w:hAnsi="Arial"/>
          <w:b w:val="0"/>
          <w:bCs w:val="0"/>
          <w:i w:val="0"/>
          <w:iCs w:val="0"/>
          <w:color w:val="000000"/>
        </w:rPr>
        <w:t xml:space="preserve">to </w:t>
      </w:r>
      <w:r w:rsidR="00A10662">
        <w:rPr>
          <w:rFonts w:ascii="Arial" w:eastAsia="Times New Roman" w:hAnsi="Arial"/>
          <w:b w:val="0"/>
          <w:bCs w:val="0"/>
          <w:i w:val="0"/>
          <w:iCs w:val="0"/>
          <w:color w:val="000000"/>
        </w:rPr>
        <w:t>apply</w:t>
      </w:r>
      <w:r w:rsidR="00A10662" w:rsidRPr="0045324C">
        <w:rPr>
          <w:rFonts w:ascii="Arial" w:eastAsia="Times New Roman" w:hAnsi="Arial"/>
          <w:b w:val="0"/>
          <w:bCs w:val="0"/>
          <w:i w:val="0"/>
          <w:iCs w:val="0"/>
          <w:color w:val="000000"/>
        </w:rPr>
        <w:t xml:space="preserve"> </w:t>
      </w:r>
      <w:r w:rsidRPr="0045324C">
        <w:rPr>
          <w:rFonts w:ascii="Arial" w:eastAsia="Times New Roman" w:hAnsi="Arial"/>
          <w:b w:val="0"/>
          <w:bCs w:val="0"/>
          <w:i w:val="0"/>
          <w:iCs w:val="0"/>
          <w:color w:val="000000"/>
        </w:rPr>
        <w:t>the following formula structure</w:t>
      </w:r>
      <w:r w:rsidR="00E1252A">
        <w:rPr>
          <w:rFonts w:ascii="Arial" w:eastAsia="Times New Roman" w:hAnsi="Arial"/>
          <w:b w:val="0"/>
          <w:bCs w:val="0"/>
          <w:i w:val="0"/>
          <w:iCs w:val="0"/>
          <w:color w:val="000000"/>
        </w:rPr>
        <w:t xml:space="preserve"> and indexation approach to provide an updated formula to be applicable in the relevant year</w:t>
      </w:r>
      <w:r w:rsidR="004E169D">
        <w:rPr>
          <w:rFonts w:ascii="Arial" w:eastAsia="Times New Roman" w:hAnsi="Arial"/>
          <w:b w:val="0"/>
          <w:bCs w:val="0"/>
          <w:i w:val="0"/>
          <w:iCs w:val="0"/>
          <w:color w:val="000000"/>
        </w:rPr>
        <w:t>.</w:t>
      </w:r>
      <w:r w:rsidR="00AD52D9">
        <w:rPr>
          <w:rFonts w:ascii="Arial" w:eastAsia="Times New Roman" w:hAnsi="Arial"/>
          <w:b w:val="0"/>
          <w:bCs w:val="0"/>
          <w:i w:val="0"/>
          <w:iCs w:val="0"/>
          <w:color w:val="000000"/>
        </w:rPr>
        <w:t xml:space="preserve"> The formula is designed to take into account the estimated costs of laying and operating a dedicated pipeline of an appropriate specification and also takes into account a range of flow rates and pipeline distances. </w:t>
      </w:r>
    </w:p>
    <w:p w14:paraId="30A9DA95" w14:textId="5CA6D72E" w:rsidR="00B83103" w:rsidRPr="009C779C" w:rsidRDefault="00BF07C1" w:rsidP="00107A5D">
      <w:pPr>
        <w:ind w:left="567"/>
        <w:rPr>
          <w:bCs/>
          <w:i/>
          <w:iCs/>
          <w:color w:val="000000"/>
          <w:lang w:val="pl-PL"/>
        </w:rPr>
      </w:pPr>
      <w:r w:rsidRPr="009C779C">
        <w:rPr>
          <w:b/>
          <w:bCs/>
          <w:i/>
          <w:iCs/>
          <w:color w:val="000000"/>
          <w:lang w:val="pl-PL"/>
        </w:rPr>
        <w:t>w</w:t>
      </w:r>
      <w:r w:rsidR="001A72C2" w:rsidRPr="009C779C">
        <w:rPr>
          <w:bCs/>
          <w:i/>
          <w:iCs/>
          <w:color w:val="000000"/>
          <w:lang w:val="pl-PL"/>
        </w:rPr>
        <w:t>*(M^</w:t>
      </w:r>
      <w:r w:rsidRPr="009C779C">
        <w:rPr>
          <w:b/>
          <w:bCs/>
          <w:i/>
          <w:iCs/>
          <w:color w:val="000000"/>
          <w:lang w:val="pl-PL"/>
        </w:rPr>
        <w:t>x</w:t>
      </w:r>
      <w:r w:rsidR="001A72C2" w:rsidRPr="009C779C">
        <w:rPr>
          <w:bCs/>
          <w:i/>
          <w:iCs/>
          <w:color w:val="000000"/>
          <w:lang w:val="pl-PL"/>
        </w:rPr>
        <w:t xml:space="preserve">)*D + </w:t>
      </w:r>
      <w:r w:rsidRPr="009C779C">
        <w:rPr>
          <w:b/>
          <w:bCs/>
          <w:i/>
          <w:iCs/>
          <w:color w:val="000000"/>
          <w:lang w:val="pl-PL"/>
        </w:rPr>
        <w:t>y</w:t>
      </w:r>
      <w:r w:rsidR="001A72C2" w:rsidRPr="009C779C">
        <w:rPr>
          <w:bCs/>
          <w:i/>
          <w:iCs/>
          <w:color w:val="000000"/>
          <w:lang w:val="pl-PL"/>
        </w:rPr>
        <w:t>*(M^</w:t>
      </w:r>
      <w:r w:rsidRPr="009C779C">
        <w:rPr>
          <w:b/>
          <w:bCs/>
          <w:i/>
          <w:iCs/>
          <w:color w:val="000000"/>
          <w:lang w:val="pl-PL"/>
        </w:rPr>
        <w:t>z</w:t>
      </w:r>
      <w:r w:rsidR="001A72C2" w:rsidRPr="009C779C">
        <w:rPr>
          <w:bCs/>
          <w:i/>
          <w:iCs/>
          <w:color w:val="000000"/>
          <w:lang w:val="pl-PL"/>
        </w:rPr>
        <w:t xml:space="preserve">) </w:t>
      </w:r>
    </w:p>
    <w:p w14:paraId="12CA69F9" w14:textId="7F336103" w:rsidR="00512985" w:rsidRPr="009C779C" w:rsidRDefault="00512985" w:rsidP="00512985">
      <w:pPr>
        <w:ind w:left="567"/>
        <w:rPr>
          <w:color w:val="000000"/>
          <w:lang w:val="pl-PL"/>
        </w:rPr>
      </w:pPr>
      <w:r w:rsidRPr="009C779C">
        <w:rPr>
          <w:color w:val="000000"/>
          <w:lang w:val="pl-PL"/>
        </w:rPr>
        <w:t>where:</w:t>
      </w:r>
    </w:p>
    <w:p w14:paraId="3EFDE61C" w14:textId="335C3907" w:rsidR="00BF07C1" w:rsidRDefault="00BF07C1" w:rsidP="00512985">
      <w:pPr>
        <w:ind w:left="567"/>
        <w:rPr>
          <w:color w:val="000000"/>
        </w:rPr>
      </w:pPr>
      <w:r w:rsidRPr="00E84D71">
        <w:rPr>
          <w:b/>
          <w:i/>
          <w:color w:val="000000"/>
        </w:rPr>
        <w:lastRenderedPageBreak/>
        <w:t>w</w:t>
      </w:r>
      <w:r w:rsidRPr="00BF07C1">
        <w:rPr>
          <w:color w:val="000000"/>
        </w:rPr>
        <w:t xml:space="preserve"> means a value derived from the estimated costs (of laying and operating a dedicated pipeline of NTS specification) between the relevant points and for the 12 month period commencing </w:t>
      </w:r>
      <w:r>
        <w:rPr>
          <w:color w:val="000000"/>
        </w:rPr>
        <w:t>0</w:t>
      </w:r>
      <w:r w:rsidRPr="00BF07C1">
        <w:rPr>
          <w:color w:val="000000"/>
        </w:rPr>
        <w:t xml:space="preserve">1 October </w:t>
      </w:r>
      <w:r w:rsidR="00A10662" w:rsidRPr="00BF07C1">
        <w:rPr>
          <w:color w:val="000000"/>
        </w:rPr>
        <w:t>201</w:t>
      </w:r>
      <w:r w:rsidR="00A10662">
        <w:rPr>
          <w:color w:val="000000"/>
        </w:rPr>
        <w:t>7</w:t>
      </w:r>
      <w:r w:rsidR="00A10662" w:rsidRPr="00BF07C1">
        <w:rPr>
          <w:color w:val="000000"/>
        </w:rPr>
        <w:t xml:space="preserve"> </w:t>
      </w:r>
      <w:r w:rsidRPr="00BF07C1">
        <w:rPr>
          <w:color w:val="000000"/>
        </w:rPr>
        <w:t xml:space="preserve">is equal to </w:t>
      </w:r>
      <w:r w:rsidR="00A10662" w:rsidRPr="00BF07C1">
        <w:rPr>
          <w:color w:val="000000"/>
        </w:rPr>
        <w:t>20</w:t>
      </w:r>
      <w:r w:rsidR="00A10662">
        <w:rPr>
          <w:color w:val="000000"/>
        </w:rPr>
        <w:t>06</w:t>
      </w:r>
      <w:r w:rsidR="002B19A4">
        <w:rPr>
          <w:color w:val="000000"/>
        </w:rPr>
        <w:t>;</w:t>
      </w:r>
    </w:p>
    <w:p w14:paraId="190CE375" w14:textId="77777777" w:rsidR="00BF07C1" w:rsidRDefault="00BF07C1" w:rsidP="00512985">
      <w:pPr>
        <w:ind w:left="567"/>
        <w:rPr>
          <w:color w:val="000000"/>
        </w:rPr>
      </w:pPr>
      <w:r w:rsidRPr="00636F80">
        <w:rPr>
          <w:color w:val="000000"/>
        </w:rPr>
        <w:t>M means the Maximum NTS Exit Point Offtake Rate (MNEPOR) converted into kWh/day at the site as specified in the relevant Network Exit Agreement;</w:t>
      </w:r>
    </w:p>
    <w:p w14:paraId="7DC1D78F" w14:textId="74049695" w:rsidR="00BF07C1" w:rsidRDefault="00BF07C1" w:rsidP="00512985">
      <w:pPr>
        <w:ind w:left="567"/>
        <w:rPr>
          <w:color w:val="000000"/>
        </w:rPr>
      </w:pPr>
      <w:r w:rsidRPr="00E84D71">
        <w:rPr>
          <w:b/>
          <w:i/>
          <w:color w:val="000000"/>
        </w:rPr>
        <w:t>x</w:t>
      </w:r>
      <w:r w:rsidRPr="00BF07C1">
        <w:rPr>
          <w:color w:val="000000"/>
        </w:rPr>
        <w:t xml:space="preserve"> means a value derived from the estimated costs (of laying and operating a dedicated pipeline of NTS specification) between the relevant points and for the 12 month period commencing </w:t>
      </w:r>
      <w:r>
        <w:rPr>
          <w:color w:val="000000"/>
        </w:rPr>
        <w:t>0</w:t>
      </w:r>
      <w:r w:rsidRPr="00BF07C1">
        <w:rPr>
          <w:color w:val="000000"/>
        </w:rPr>
        <w:t xml:space="preserve">1 October </w:t>
      </w:r>
      <w:r w:rsidR="00A10662" w:rsidRPr="00BF07C1">
        <w:rPr>
          <w:color w:val="000000"/>
        </w:rPr>
        <w:t>201</w:t>
      </w:r>
      <w:r w:rsidR="00A10662">
        <w:rPr>
          <w:color w:val="000000"/>
        </w:rPr>
        <w:t>7</w:t>
      </w:r>
      <w:r w:rsidR="00A10662" w:rsidRPr="00BF07C1">
        <w:rPr>
          <w:color w:val="000000"/>
        </w:rPr>
        <w:t xml:space="preserve"> </w:t>
      </w:r>
      <w:r w:rsidRPr="00BF07C1">
        <w:rPr>
          <w:color w:val="000000"/>
        </w:rPr>
        <w:t>is equal to -0.835;</w:t>
      </w:r>
    </w:p>
    <w:p w14:paraId="7A502DF3" w14:textId="08FC3295" w:rsidR="00512985" w:rsidRPr="00636F80" w:rsidRDefault="00512985" w:rsidP="00512985">
      <w:pPr>
        <w:ind w:left="567"/>
        <w:rPr>
          <w:color w:val="000000"/>
        </w:rPr>
      </w:pPr>
      <w:r w:rsidRPr="00636F80">
        <w:rPr>
          <w:color w:val="000000"/>
        </w:rPr>
        <w:t xml:space="preserve">D means the </w:t>
      </w:r>
      <w:r w:rsidR="00A10662" w:rsidRPr="00A10662">
        <w:rPr>
          <w:color w:val="000000"/>
        </w:rPr>
        <w:t>straight line</w:t>
      </w:r>
      <w:r w:rsidRPr="00636F80">
        <w:rPr>
          <w:color w:val="000000"/>
        </w:rPr>
        <w:t xml:space="preserve"> </w:t>
      </w:r>
      <w:r>
        <w:rPr>
          <w:color w:val="000000"/>
        </w:rPr>
        <w:t xml:space="preserve">(‘as the crow flies’) </w:t>
      </w:r>
      <w:r w:rsidRPr="00636F80">
        <w:rPr>
          <w:color w:val="000000"/>
        </w:rPr>
        <w:t>distance from the site or non-National Grid NTS pipeline to the Specified Entry Point in km (up to a maximum distance of 60km);</w:t>
      </w:r>
    </w:p>
    <w:p w14:paraId="5F997A08" w14:textId="6F11D88C" w:rsidR="00BF07C1" w:rsidRDefault="00BF07C1" w:rsidP="00512985">
      <w:pPr>
        <w:ind w:left="567"/>
        <w:rPr>
          <w:color w:val="000000"/>
        </w:rPr>
      </w:pPr>
      <w:r w:rsidRPr="00E84D71">
        <w:rPr>
          <w:b/>
          <w:i/>
          <w:color w:val="000000"/>
        </w:rPr>
        <w:t>y</w:t>
      </w:r>
      <w:r w:rsidRPr="00BF07C1">
        <w:rPr>
          <w:color w:val="000000"/>
        </w:rPr>
        <w:t xml:space="preserve"> means a value derived from the estimated costs (of laying and operating a dedicated pipeline of NTS specification) between the relevant points and for the 12 month period commencing </w:t>
      </w:r>
      <w:r>
        <w:rPr>
          <w:color w:val="000000"/>
        </w:rPr>
        <w:t>0</w:t>
      </w:r>
      <w:r w:rsidRPr="00BF07C1">
        <w:rPr>
          <w:color w:val="000000"/>
        </w:rPr>
        <w:t xml:space="preserve">1 October </w:t>
      </w:r>
      <w:r w:rsidR="00A10662" w:rsidRPr="00BF07C1">
        <w:rPr>
          <w:color w:val="000000"/>
        </w:rPr>
        <w:t>201</w:t>
      </w:r>
      <w:r w:rsidR="00A10662">
        <w:rPr>
          <w:color w:val="000000"/>
        </w:rPr>
        <w:t>7</w:t>
      </w:r>
      <w:r w:rsidR="00A10662" w:rsidRPr="00BF07C1">
        <w:rPr>
          <w:color w:val="000000"/>
        </w:rPr>
        <w:t xml:space="preserve"> </w:t>
      </w:r>
      <w:r w:rsidRPr="00BF07C1">
        <w:rPr>
          <w:color w:val="000000"/>
        </w:rPr>
        <w:t xml:space="preserve">is equal to </w:t>
      </w:r>
      <w:r w:rsidR="00A10662">
        <w:rPr>
          <w:color w:val="000000"/>
        </w:rPr>
        <w:t>587</w:t>
      </w:r>
      <w:r w:rsidR="00FA2467">
        <w:rPr>
          <w:color w:val="000000"/>
        </w:rPr>
        <w:t>;</w:t>
      </w:r>
    </w:p>
    <w:p w14:paraId="70FFC1D4" w14:textId="1AAD6DD2" w:rsidR="00512985" w:rsidRPr="00636F80" w:rsidRDefault="00BF07C1" w:rsidP="00512985">
      <w:pPr>
        <w:ind w:left="567"/>
        <w:rPr>
          <w:color w:val="000000"/>
        </w:rPr>
      </w:pPr>
      <w:r w:rsidRPr="00E84D71">
        <w:rPr>
          <w:b/>
          <w:i/>
          <w:color w:val="000000"/>
        </w:rPr>
        <w:t xml:space="preserve">z </w:t>
      </w:r>
      <w:r w:rsidRPr="00BF07C1">
        <w:rPr>
          <w:color w:val="000000"/>
        </w:rPr>
        <w:t xml:space="preserve">means a value derived from the estimated costs (of laying and operating a dedicated pipeline of NTS specification) between the relevant points and for the 12 month period commencing </w:t>
      </w:r>
      <w:r>
        <w:rPr>
          <w:color w:val="000000"/>
        </w:rPr>
        <w:t>0</w:t>
      </w:r>
      <w:r w:rsidRPr="00BF07C1">
        <w:rPr>
          <w:color w:val="000000"/>
        </w:rPr>
        <w:t xml:space="preserve">1 October </w:t>
      </w:r>
      <w:r w:rsidR="00A10662" w:rsidRPr="00BF07C1">
        <w:rPr>
          <w:color w:val="000000"/>
        </w:rPr>
        <w:t>201</w:t>
      </w:r>
      <w:r w:rsidR="00A10662">
        <w:rPr>
          <w:color w:val="000000"/>
        </w:rPr>
        <w:t>7</w:t>
      </w:r>
      <w:r w:rsidR="00A10662" w:rsidRPr="00BF07C1">
        <w:rPr>
          <w:color w:val="000000"/>
        </w:rPr>
        <w:t xml:space="preserve"> </w:t>
      </w:r>
      <w:r w:rsidRPr="00BF07C1">
        <w:rPr>
          <w:color w:val="000000"/>
        </w:rPr>
        <w:t>is equal to -0.654</w:t>
      </w:r>
      <w:r>
        <w:rPr>
          <w:color w:val="000000"/>
        </w:rPr>
        <w:t xml:space="preserve">; </w:t>
      </w:r>
      <w:r w:rsidR="00512985" w:rsidRPr="00636F80">
        <w:rPr>
          <w:color w:val="000000"/>
        </w:rPr>
        <w:t>and</w:t>
      </w:r>
    </w:p>
    <w:p w14:paraId="1EBBDA47" w14:textId="77777777" w:rsidR="00512985" w:rsidRDefault="00512985" w:rsidP="00512985">
      <w:pPr>
        <w:ind w:left="567"/>
        <w:rPr>
          <w:color w:val="000000"/>
        </w:rPr>
      </w:pPr>
      <w:r w:rsidRPr="00636F80">
        <w:rPr>
          <w:color w:val="000000"/>
        </w:rPr>
        <w:t>^ means to the power of</w:t>
      </w:r>
    </w:p>
    <w:p w14:paraId="25A20117" w14:textId="18331178" w:rsidR="006D1A37" w:rsidRPr="006E247E" w:rsidRDefault="006E247E" w:rsidP="006E247E">
      <w:pPr>
        <w:rPr>
          <w:color w:val="000000"/>
        </w:rPr>
      </w:pPr>
      <w:r w:rsidRPr="006E247E">
        <w:rPr>
          <w:color w:val="000000"/>
        </w:rPr>
        <w:t>It is proposed that the methodology that supports the derivation of the above formula and its parameters will be included in a separate Methodology Statement.</w:t>
      </w:r>
    </w:p>
    <w:p w14:paraId="60F240B8" w14:textId="785D5AD0" w:rsidR="00925E82" w:rsidRDefault="00925E82" w:rsidP="00512985">
      <w:pPr>
        <w:rPr>
          <w:color w:val="000000"/>
        </w:rPr>
      </w:pPr>
      <w:r w:rsidRPr="00FB4807">
        <w:rPr>
          <w:b/>
          <w:color w:val="000000"/>
        </w:rPr>
        <w:t>Indexation approach</w:t>
      </w:r>
      <w:r>
        <w:rPr>
          <w:color w:val="000000"/>
        </w:rPr>
        <w:t xml:space="preserve"> </w:t>
      </w:r>
    </w:p>
    <w:p w14:paraId="464F061E" w14:textId="6B8BAE0D" w:rsidR="00D200B1" w:rsidRPr="00D200B1" w:rsidRDefault="00512985" w:rsidP="00D200B1">
      <w:pPr>
        <w:rPr>
          <w:color w:val="000000"/>
        </w:rPr>
      </w:pPr>
      <w:r>
        <w:rPr>
          <w:color w:val="000000"/>
        </w:rPr>
        <w:t xml:space="preserve">It is proposed that the estimated costs (of </w:t>
      </w:r>
      <w:r w:rsidRPr="00D7155C">
        <w:rPr>
          <w:color w:val="000000"/>
        </w:rPr>
        <w:t>laying and operating a dedicated pipeline of NTS specification</w:t>
      </w:r>
      <w:r>
        <w:rPr>
          <w:color w:val="000000"/>
        </w:rPr>
        <w:t>) which underpin the calculation that derives the values</w:t>
      </w:r>
      <w:r w:rsidR="00BF07C1">
        <w:rPr>
          <w:color w:val="000000"/>
        </w:rPr>
        <w:t xml:space="preserve"> </w:t>
      </w:r>
      <w:r w:rsidR="00BF07C1" w:rsidRPr="00E84D71">
        <w:rPr>
          <w:b/>
          <w:i/>
          <w:color w:val="000000"/>
        </w:rPr>
        <w:t>w</w:t>
      </w:r>
      <w:r w:rsidR="00BF07C1">
        <w:rPr>
          <w:color w:val="000000"/>
        </w:rPr>
        <w:t xml:space="preserve">, </w:t>
      </w:r>
      <w:r w:rsidR="00BF07C1" w:rsidRPr="00E84D71">
        <w:rPr>
          <w:b/>
          <w:i/>
          <w:color w:val="000000"/>
        </w:rPr>
        <w:t>x</w:t>
      </w:r>
      <w:r w:rsidR="00BF07C1" w:rsidRPr="00E84D71">
        <w:rPr>
          <w:color w:val="000000"/>
        </w:rPr>
        <w:t>,</w:t>
      </w:r>
      <w:r w:rsidR="00BF07C1">
        <w:rPr>
          <w:color w:val="000000"/>
        </w:rPr>
        <w:t xml:space="preserve"> </w:t>
      </w:r>
      <w:r w:rsidR="00BF07C1" w:rsidRPr="00E84D71">
        <w:rPr>
          <w:b/>
          <w:i/>
          <w:color w:val="000000"/>
        </w:rPr>
        <w:t>y</w:t>
      </w:r>
      <w:r w:rsidR="00BF07C1">
        <w:rPr>
          <w:color w:val="000000"/>
        </w:rPr>
        <w:t xml:space="preserve"> and </w:t>
      </w:r>
      <w:r w:rsidR="00BF07C1" w:rsidRPr="00E84D71">
        <w:rPr>
          <w:b/>
          <w:i/>
          <w:color w:val="000000"/>
        </w:rPr>
        <w:t>z</w:t>
      </w:r>
      <w:r>
        <w:rPr>
          <w:color w:val="000000"/>
        </w:rPr>
        <w:t xml:space="preserve"> above are subject to indexation to the Retail Prices Index </w:t>
      </w:r>
      <w:r w:rsidR="00D200B1">
        <w:rPr>
          <w:color w:val="000000"/>
        </w:rPr>
        <w:t xml:space="preserve">(RPI) </w:t>
      </w:r>
      <w:r>
        <w:rPr>
          <w:color w:val="000000"/>
        </w:rPr>
        <w:t xml:space="preserve">for the relevant charge period consistent with RIIO-T1 Licence RPI calculations. </w:t>
      </w:r>
      <w:r w:rsidR="00D200B1" w:rsidRPr="00D200B1">
        <w:rPr>
          <w:color w:val="000000"/>
        </w:rPr>
        <w:t xml:space="preserve">The cost base will be updated using publicly published RPI figures from the previous completed formula year (i.e. October 2019 will be updated using April </w:t>
      </w:r>
      <w:r w:rsidR="00D200B1">
        <w:rPr>
          <w:color w:val="000000"/>
        </w:rPr>
        <w:t>20</w:t>
      </w:r>
      <w:r w:rsidR="00D200B1" w:rsidRPr="00D200B1">
        <w:rPr>
          <w:color w:val="000000"/>
        </w:rPr>
        <w:t>18 to March 2019 data)</w:t>
      </w:r>
      <w:r w:rsidR="00B2035F">
        <w:rPr>
          <w:color w:val="000000"/>
        </w:rPr>
        <w:t xml:space="preserve"> and</w:t>
      </w:r>
      <w:r w:rsidR="00D200B1" w:rsidRPr="00D200B1">
        <w:rPr>
          <w:color w:val="000000"/>
        </w:rPr>
        <w:t xml:space="preserve"> </w:t>
      </w:r>
      <w:r w:rsidR="00B2035F">
        <w:rPr>
          <w:color w:val="000000"/>
        </w:rPr>
        <w:t>t</w:t>
      </w:r>
      <w:r w:rsidR="00D200B1" w:rsidRPr="00D200B1">
        <w:rPr>
          <w:color w:val="000000"/>
        </w:rPr>
        <w:t xml:space="preserve">he formula for determine the RPI </w:t>
      </w:r>
      <w:r w:rsidR="00B2035F">
        <w:rPr>
          <w:color w:val="000000"/>
        </w:rPr>
        <w:t>will be as follows:</w:t>
      </w:r>
    </w:p>
    <w:p w14:paraId="60AA7FD8" w14:textId="77777777" w:rsidR="00D200B1" w:rsidRDefault="00D200B1" w:rsidP="001D3AB8">
      <w:pPr>
        <w:ind w:left="567"/>
        <w:rPr>
          <w:color w:val="000000"/>
        </w:rPr>
      </w:pPr>
    </w:p>
    <w:p w14:paraId="65BC3A87" w14:textId="77777777" w:rsidR="00B2035F" w:rsidRDefault="00142F0C" w:rsidP="001D3AB8">
      <w:pPr>
        <w:ind w:left="567"/>
        <w:rPr>
          <w:sz w:val="24"/>
        </w:rPr>
      </w:pPr>
      <m:oMathPara>
        <m:oMathParaPr>
          <m:jc m:val="left"/>
        </m:oMathParaPr>
        <m:oMath>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t</m:t>
              </m:r>
            </m:sub>
          </m:sSub>
          <m:r>
            <w:rPr>
              <w:rFonts w:ascii="Cambria Math" w:hAnsi="Cambria Math"/>
              <w:sz w:val="24"/>
            </w:rPr>
            <m:t>=</m:t>
          </m:r>
          <m:f>
            <m:fPr>
              <m:ctrlPr>
                <w:rPr>
                  <w:rFonts w:ascii="Cambria Math" w:hAnsi="Cambria Math"/>
                  <w:i/>
                  <w:sz w:val="22"/>
                  <w:szCs w:val="22"/>
                  <w:lang w:eastAsia="en-US"/>
                </w:rPr>
              </m:ctrlPr>
            </m:fPr>
            <m:num>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t-1</m:t>
                  </m:r>
                </m:sub>
              </m:sSub>
            </m:num>
            <m:den>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1998/99</m:t>
                  </m:r>
                </m:sub>
              </m:sSub>
            </m:den>
          </m:f>
        </m:oMath>
      </m:oMathPara>
    </w:p>
    <w:p w14:paraId="2D1FB2A3" w14:textId="1D4CC45D" w:rsidR="00D200B1" w:rsidRDefault="00D200B1" w:rsidP="001D3AB8">
      <w:pPr>
        <w:ind w:left="567"/>
        <w:rPr>
          <w:color w:val="000000"/>
        </w:rPr>
      </w:pPr>
      <w:r w:rsidRPr="00D200B1">
        <w:rPr>
          <w:color w:val="000000"/>
        </w:rPr>
        <w:t>RPI</w:t>
      </w:r>
      <w:r w:rsidRPr="00B2035F">
        <w:rPr>
          <w:color w:val="000000"/>
          <w:vertAlign w:val="subscript"/>
        </w:rPr>
        <w:t>t</w:t>
      </w:r>
      <w:r w:rsidRPr="00D200B1">
        <w:rPr>
          <w:color w:val="000000"/>
        </w:rPr>
        <w:t xml:space="preserve"> </w:t>
      </w:r>
      <w:r w:rsidR="00B2035F">
        <w:rPr>
          <w:color w:val="000000"/>
        </w:rPr>
        <w:t>means</w:t>
      </w:r>
      <w:r w:rsidRPr="00D200B1">
        <w:rPr>
          <w:color w:val="000000"/>
        </w:rPr>
        <w:t xml:space="preserve"> the arithmetic average of the </w:t>
      </w:r>
      <w:r w:rsidR="001D3AB8">
        <w:rPr>
          <w:color w:val="000000"/>
        </w:rPr>
        <w:t xml:space="preserve">monthly </w:t>
      </w:r>
      <w:r w:rsidRPr="00D200B1">
        <w:rPr>
          <w:color w:val="000000"/>
        </w:rPr>
        <w:t xml:space="preserve">Retail Price Index published or determined with respect to each of the twelve months from 1 April to </w:t>
      </w:r>
      <w:r w:rsidR="001D3AB8">
        <w:rPr>
          <w:color w:val="000000"/>
        </w:rPr>
        <w:t>3</w:t>
      </w:r>
      <w:r w:rsidRPr="00D200B1">
        <w:rPr>
          <w:color w:val="000000"/>
        </w:rPr>
        <w:t>1 March in formula Year t</w:t>
      </w:r>
    </w:p>
    <w:p w14:paraId="6F43F64C" w14:textId="77777777" w:rsidR="00440D55" w:rsidRDefault="00440D55" w:rsidP="00FB4807">
      <w:pPr>
        <w:rPr>
          <w:color w:val="000000"/>
        </w:rPr>
      </w:pPr>
    </w:p>
    <w:p w14:paraId="27B19DCD" w14:textId="00A138BB" w:rsidR="00512985" w:rsidRDefault="00512985" w:rsidP="00FB4807">
      <w:pPr>
        <w:rPr>
          <w:color w:val="000000"/>
        </w:rPr>
      </w:pPr>
      <w:r>
        <w:rPr>
          <w:color w:val="000000"/>
        </w:rPr>
        <w:t xml:space="preserve">It is proposed that the updated formula for the relevant year (within the period for which the </w:t>
      </w:r>
      <w:r w:rsidR="00C04DBD">
        <w:rPr>
          <w:color w:val="000000"/>
        </w:rPr>
        <w:t xml:space="preserve">NTS Optional charge is applicable </w:t>
      </w:r>
      <w:r>
        <w:rPr>
          <w:color w:val="000000"/>
        </w:rPr>
        <w:t xml:space="preserve">i.e. up to 30 September 2021) </w:t>
      </w:r>
      <w:r w:rsidR="00ED59E8">
        <w:rPr>
          <w:color w:val="000000"/>
        </w:rPr>
        <w:t xml:space="preserve">is </w:t>
      </w:r>
      <w:r>
        <w:rPr>
          <w:color w:val="000000"/>
        </w:rPr>
        <w:t xml:space="preserve">specified in the Transportation Statement.   </w:t>
      </w:r>
    </w:p>
    <w:p w14:paraId="4C27844D" w14:textId="5CBC3E5B" w:rsidR="006D1A37" w:rsidRDefault="006D1A37" w:rsidP="006D1A37">
      <w:pPr>
        <w:rPr>
          <w:color w:val="000000"/>
        </w:rPr>
      </w:pPr>
      <w:r>
        <w:rPr>
          <w:color w:val="000000"/>
        </w:rPr>
        <w:t>It is proposed that t</w:t>
      </w:r>
      <w:r w:rsidRPr="003E7970">
        <w:rPr>
          <w:color w:val="000000"/>
        </w:rPr>
        <w:t>he NTS Optional Charge rate (in place for a</w:t>
      </w:r>
      <w:r w:rsidR="00B83103">
        <w:rPr>
          <w:color w:val="000000"/>
        </w:rPr>
        <w:t>n individual</w:t>
      </w:r>
      <w:r w:rsidRPr="003E7970">
        <w:rPr>
          <w:color w:val="000000"/>
        </w:rPr>
        <w:t xml:space="preserve"> Supply Point Registration) will be subject to change annually (as a consequence of the indexation </w:t>
      </w:r>
      <w:r>
        <w:rPr>
          <w:color w:val="000000"/>
        </w:rPr>
        <w:t xml:space="preserve">described above). For the avoidance of doubt this charge rate change will take effect </w:t>
      </w:r>
      <w:r w:rsidRPr="003E7970">
        <w:rPr>
          <w:color w:val="000000"/>
        </w:rPr>
        <w:t>in absence of any subsequent Supply Point Administration activity.</w:t>
      </w:r>
    </w:p>
    <w:p w14:paraId="68000E4B" w14:textId="14EBEFB6" w:rsidR="00B25BF2" w:rsidRPr="003E7970" w:rsidRDefault="00B25BF2" w:rsidP="006D1A37">
      <w:pPr>
        <w:rPr>
          <w:color w:val="000000"/>
        </w:rPr>
      </w:pPr>
      <w:r>
        <w:rPr>
          <w:color w:val="000000"/>
        </w:rPr>
        <w:t xml:space="preserve">It is proposed that </w:t>
      </w:r>
      <w:r w:rsidRPr="003E7970">
        <w:rPr>
          <w:color w:val="000000"/>
        </w:rPr>
        <w:t xml:space="preserve">by </w:t>
      </w:r>
      <w:r>
        <w:rPr>
          <w:color w:val="000000"/>
        </w:rPr>
        <w:t>0</w:t>
      </w:r>
      <w:r w:rsidRPr="003E7970">
        <w:rPr>
          <w:color w:val="000000"/>
        </w:rPr>
        <w:t xml:space="preserve">1 August </w:t>
      </w:r>
      <w:r>
        <w:rPr>
          <w:color w:val="000000"/>
        </w:rPr>
        <w:t xml:space="preserve">2020 National Grid notify each User at a Point with an existing </w:t>
      </w:r>
      <w:r w:rsidRPr="003E7970">
        <w:rPr>
          <w:color w:val="000000"/>
        </w:rPr>
        <w:t xml:space="preserve">NTS Optional Charge rate </w:t>
      </w:r>
      <w:r>
        <w:rPr>
          <w:color w:val="000000"/>
        </w:rPr>
        <w:t>(</w:t>
      </w:r>
      <w:r w:rsidRPr="003E7970">
        <w:rPr>
          <w:color w:val="000000"/>
        </w:rPr>
        <w:t xml:space="preserve">as at </w:t>
      </w:r>
      <w:r w:rsidR="00613B81">
        <w:rPr>
          <w:color w:val="000000"/>
        </w:rPr>
        <w:t>0</w:t>
      </w:r>
      <w:r w:rsidRPr="003E7970">
        <w:rPr>
          <w:color w:val="000000"/>
        </w:rPr>
        <w:t>1 July 2020</w:t>
      </w:r>
      <w:r>
        <w:rPr>
          <w:color w:val="000000"/>
        </w:rPr>
        <w:t xml:space="preserve">) </w:t>
      </w:r>
      <w:r w:rsidRPr="003E7970">
        <w:rPr>
          <w:color w:val="000000"/>
        </w:rPr>
        <w:t xml:space="preserve">of the prevailing tariff/rate and the NTS Optional Charge rate </w:t>
      </w:r>
      <w:r>
        <w:rPr>
          <w:color w:val="000000"/>
        </w:rPr>
        <w:t>(which</w:t>
      </w:r>
      <w:r w:rsidRPr="003E7970">
        <w:rPr>
          <w:color w:val="000000"/>
        </w:rPr>
        <w:t xml:space="preserve"> will apply from </w:t>
      </w:r>
      <w:r>
        <w:rPr>
          <w:color w:val="000000"/>
        </w:rPr>
        <w:t>0</w:t>
      </w:r>
      <w:r w:rsidRPr="003E7970">
        <w:rPr>
          <w:color w:val="000000"/>
        </w:rPr>
        <w:t>1 October</w:t>
      </w:r>
      <w:r>
        <w:rPr>
          <w:color w:val="000000"/>
        </w:rPr>
        <w:t xml:space="preserve"> 2020)</w:t>
      </w:r>
      <w:r w:rsidRPr="003E7970">
        <w:rPr>
          <w:color w:val="000000"/>
        </w:rPr>
        <w:t>.</w:t>
      </w:r>
    </w:p>
    <w:p w14:paraId="64BC3C18" w14:textId="77777777" w:rsidR="00A91DF5" w:rsidRDefault="00A91DF5" w:rsidP="006D1A37">
      <w:pPr>
        <w:rPr>
          <w:b/>
          <w:color w:val="000000"/>
        </w:rPr>
      </w:pPr>
    </w:p>
    <w:p w14:paraId="40B2AACC" w14:textId="76FE654C" w:rsidR="00B35B17" w:rsidRPr="00B35B17" w:rsidRDefault="00B35B17" w:rsidP="006D1A37">
      <w:pPr>
        <w:rPr>
          <w:b/>
          <w:color w:val="000000"/>
        </w:rPr>
      </w:pPr>
      <w:r w:rsidRPr="00B35B17">
        <w:rPr>
          <w:b/>
          <w:color w:val="000000"/>
        </w:rPr>
        <w:t>Transition</w:t>
      </w:r>
    </w:p>
    <w:p w14:paraId="788A6811" w14:textId="79ECD99D" w:rsidR="00B35B17" w:rsidRDefault="00B35B17" w:rsidP="006D1A37">
      <w:pPr>
        <w:rPr>
          <w:color w:val="000000"/>
        </w:rPr>
      </w:pPr>
      <w:r>
        <w:rPr>
          <w:color w:val="000000"/>
        </w:rPr>
        <w:t xml:space="preserve">The existing NTS Optional Commodity </w:t>
      </w:r>
      <w:r w:rsidR="005D3A90">
        <w:rPr>
          <w:color w:val="000000"/>
        </w:rPr>
        <w:t>R</w:t>
      </w:r>
      <w:r>
        <w:rPr>
          <w:color w:val="000000"/>
        </w:rPr>
        <w:t xml:space="preserve">ate </w:t>
      </w:r>
      <w:r w:rsidR="005D3A90">
        <w:rPr>
          <w:color w:val="000000"/>
        </w:rPr>
        <w:t xml:space="preserve">(OCR) </w:t>
      </w:r>
      <w:r>
        <w:rPr>
          <w:color w:val="000000"/>
        </w:rPr>
        <w:t>will no longer be available from 01 October 2019</w:t>
      </w:r>
      <w:r w:rsidR="005D3A90">
        <w:rPr>
          <w:color w:val="000000"/>
        </w:rPr>
        <w:t xml:space="preserve">. It is proposed that existing Users subject to the OCR will </w:t>
      </w:r>
      <w:r w:rsidR="005D3A90" w:rsidRPr="00716C6B">
        <w:rPr>
          <w:color w:val="000000"/>
          <w:u w:val="single"/>
        </w:rPr>
        <w:t>not</w:t>
      </w:r>
      <w:r w:rsidR="005D3A90">
        <w:rPr>
          <w:color w:val="000000"/>
        </w:rPr>
        <w:t xml:space="preserve"> </w:t>
      </w:r>
      <w:r w:rsidR="0099786C">
        <w:rPr>
          <w:color w:val="000000"/>
        </w:rPr>
        <w:t xml:space="preserve">be </w:t>
      </w:r>
      <w:r w:rsidR="005D3A90">
        <w:rPr>
          <w:color w:val="000000"/>
        </w:rPr>
        <w:t xml:space="preserve">automatically transferred to the proposed NTS Optional Charge.    </w:t>
      </w:r>
      <w:r>
        <w:rPr>
          <w:color w:val="000000"/>
        </w:rPr>
        <w:t xml:space="preserve">   </w:t>
      </w:r>
    </w:p>
    <w:p w14:paraId="1D3E65DD" w14:textId="5D226E48" w:rsidR="005D3A90" w:rsidRDefault="006D1A37" w:rsidP="006D1A37">
      <w:pPr>
        <w:rPr>
          <w:color w:val="000000"/>
        </w:rPr>
      </w:pPr>
      <w:r>
        <w:rPr>
          <w:color w:val="000000"/>
        </w:rPr>
        <w:t xml:space="preserve">It is proposed that </w:t>
      </w:r>
      <w:r w:rsidR="00B02416">
        <w:rPr>
          <w:color w:val="000000"/>
        </w:rPr>
        <w:t xml:space="preserve">by 01 August 2019 </w:t>
      </w:r>
      <w:r w:rsidRPr="003E7970">
        <w:rPr>
          <w:color w:val="000000"/>
        </w:rPr>
        <w:t>National Grid notif</w:t>
      </w:r>
      <w:r w:rsidR="00B02416">
        <w:rPr>
          <w:color w:val="000000"/>
        </w:rPr>
        <w:t>y</w:t>
      </w:r>
      <w:r w:rsidRPr="003E7970">
        <w:rPr>
          <w:color w:val="000000"/>
        </w:rPr>
        <w:t xml:space="preserve"> each User at a Point with an existing</w:t>
      </w:r>
      <w:r>
        <w:rPr>
          <w:color w:val="000000"/>
        </w:rPr>
        <w:t xml:space="preserve"> </w:t>
      </w:r>
      <w:r w:rsidR="005D3A90">
        <w:rPr>
          <w:color w:val="000000"/>
        </w:rPr>
        <w:t>OCR</w:t>
      </w:r>
      <w:r w:rsidRPr="003E7970">
        <w:rPr>
          <w:color w:val="000000"/>
        </w:rPr>
        <w:t xml:space="preserve"> </w:t>
      </w:r>
      <w:r>
        <w:rPr>
          <w:color w:val="000000"/>
        </w:rPr>
        <w:t>(</w:t>
      </w:r>
      <w:r w:rsidRPr="003E7970">
        <w:rPr>
          <w:color w:val="000000"/>
        </w:rPr>
        <w:t xml:space="preserve">as at </w:t>
      </w:r>
      <w:r w:rsidR="00481B6B">
        <w:rPr>
          <w:color w:val="000000"/>
        </w:rPr>
        <w:t>0</w:t>
      </w:r>
      <w:r w:rsidRPr="003E7970">
        <w:rPr>
          <w:color w:val="000000"/>
        </w:rPr>
        <w:t>1 July 2019</w:t>
      </w:r>
      <w:r>
        <w:rPr>
          <w:color w:val="000000"/>
        </w:rPr>
        <w:t>)</w:t>
      </w:r>
      <w:r w:rsidR="005D3A90">
        <w:rPr>
          <w:color w:val="000000"/>
        </w:rPr>
        <w:t xml:space="preserve"> of the removal of the OCR and the availability of the NTS Optional Charge for points that meet the criteria (i.e. where the </w:t>
      </w:r>
      <w:r w:rsidR="00ED59E8" w:rsidRPr="00ED59E8">
        <w:rPr>
          <w:color w:val="000000"/>
        </w:rPr>
        <w:t>straight line</w:t>
      </w:r>
      <w:r w:rsidR="00ED59E8">
        <w:rPr>
          <w:color w:val="000000"/>
        </w:rPr>
        <w:t xml:space="preserve"> </w:t>
      </w:r>
      <w:r w:rsidR="005D3A90">
        <w:rPr>
          <w:color w:val="000000"/>
        </w:rPr>
        <w:t xml:space="preserve">distance </w:t>
      </w:r>
      <w:r w:rsidR="005D3A90" w:rsidRPr="00636F80">
        <w:rPr>
          <w:color w:val="000000"/>
        </w:rPr>
        <w:t>from the site or non-National Grid NTS pipeline to the Specified Entry Point</w:t>
      </w:r>
      <w:r w:rsidR="005D3A90">
        <w:rPr>
          <w:color w:val="000000"/>
        </w:rPr>
        <w:t xml:space="preserve"> is up to 60km). </w:t>
      </w:r>
      <w:r w:rsidR="00B02416">
        <w:rPr>
          <w:color w:val="000000"/>
        </w:rPr>
        <w:t>For the avoidance of doubt, in absence of an accepted application for the NTS Optional Charge in respect of a Point, th</w:t>
      </w:r>
      <w:r w:rsidR="00472DCF">
        <w:rPr>
          <w:color w:val="000000"/>
        </w:rPr>
        <w:t>e</w:t>
      </w:r>
      <w:r w:rsidR="00B02416">
        <w:rPr>
          <w:color w:val="000000"/>
        </w:rPr>
        <w:t xml:space="preserve"> standard Revenue Recovery Charges</w:t>
      </w:r>
      <w:r w:rsidR="00472DCF">
        <w:rPr>
          <w:color w:val="000000"/>
        </w:rPr>
        <w:t xml:space="preserve"> will be payable </w:t>
      </w:r>
      <w:r w:rsidR="00295D94">
        <w:rPr>
          <w:color w:val="000000"/>
        </w:rPr>
        <w:t xml:space="preserve">from 01 October 2019 </w:t>
      </w:r>
      <w:r w:rsidR="00472DCF">
        <w:rPr>
          <w:color w:val="000000"/>
        </w:rPr>
        <w:t>as described above</w:t>
      </w:r>
      <w:r w:rsidR="00B02416">
        <w:rPr>
          <w:color w:val="000000"/>
        </w:rPr>
        <w:t xml:space="preserve">. </w:t>
      </w:r>
      <w:r w:rsidR="005D3A90">
        <w:rPr>
          <w:color w:val="000000"/>
        </w:rPr>
        <w:t xml:space="preserve">  </w:t>
      </w:r>
      <w:r>
        <w:rPr>
          <w:color w:val="000000"/>
        </w:rPr>
        <w:t xml:space="preserve"> </w:t>
      </w:r>
    </w:p>
    <w:p w14:paraId="5AF3D5BF" w14:textId="27A29CC1" w:rsidR="006D1A37" w:rsidRDefault="006D1A37" w:rsidP="00E84D71">
      <w:pPr>
        <w:rPr>
          <w:b/>
          <w:color w:val="000000"/>
        </w:rPr>
      </w:pPr>
    </w:p>
    <w:p w14:paraId="20B81BAB" w14:textId="11C49FBF" w:rsidR="00E84D71" w:rsidRDefault="00E84D71" w:rsidP="00E84D71">
      <w:pPr>
        <w:rPr>
          <w:b/>
          <w:color w:val="000000"/>
        </w:rPr>
      </w:pPr>
      <w:r w:rsidRPr="00FB4807">
        <w:rPr>
          <w:b/>
          <w:color w:val="000000"/>
        </w:rPr>
        <w:t>Application</w:t>
      </w:r>
      <w:r>
        <w:rPr>
          <w:b/>
          <w:color w:val="000000"/>
        </w:rPr>
        <w:t xml:space="preserve"> (all Points)</w:t>
      </w:r>
    </w:p>
    <w:p w14:paraId="3D679004" w14:textId="01902F69" w:rsidR="00E84D71" w:rsidRPr="00FB4807" w:rsidRDefault="00E84D71" w:rsidP="00E84D71">
      <w:pPr>
        <w:rPr>
          <w:color w:val="000000"/>
        </w:rPr>
      </w:pPr>
      <w:r>
        <w:rPr>
          <w:color w:val="000000"/>
        </w:rPr>
        <w:t>It is proposed that th</w:t>
      </w:r>
      <w:r w:rsidRPr="00FB4807">
        <w:rPr>
          <w:color w:val="000000"/>
        </w:rPr>
        <w:t>e flow utilised for the basis of the NTS Optional charge (‘NTS Optional Flow’) is the lower of the input flow (at the specified Entry Point) or the output flow (at the specified Exit Point).</w:t>
      </w:r>
      <w:r>
        <w:rPr>
          <w:color w:val="000000"/>
        </w:rPr>
        <w:t xml:space="preserve"> </w:t>
      </w:r>
      <w:r w:rsidRPr="00FB4807">
        <w:rPr>
          <w:color w:val="000000"/>
        </w:rPr>
        <w:t xml:space="preserve">Where a single Entry Point is the </w:t>
      </w:r>
      <w:r>
        <w:rPr>
          <w:color w:val="000000"/>
        </w:rPr>
        <w:t>spec</w:t>
      </w:r>
      <w:r w:rsidR="00B83103">
        <w:rPr>
          <w:color w:val="000000"/>
        </w:rPr>
        <w:t>i</w:t>
      </w:r>
      <w:r w:rsidRPr="00FB4807">
        <w:rPr>
          <w:color w:val="000000"/>
        </w:rPr>
        <w:t>fied Entry Point for multiple identified Exit Points and the aggregate volume flowed at the identified Entry Point is less than the aggregate volume flowed at the identified Exit Points, the NTS Optional Flow for each will be the pro rata proportion of the aggregate volume flowed at the identified Entry Point (i.e. in proportions equivalent to the Exit Volumes).</w:t>
      </w:r>
    </w:p>
    <w:p w14:paraId="6529C9B4" w14:textId="77777777" w:rsidR="006D1A37" w:rsidRDefault="006D1A37" w:rsidP="00E84D71">
      <w:pPr>
        <w:rPr>
          <w:b/>
          <w:color w:val="000000"/>
        </w:rPr>
      </w:pPr>
    </w:p>
    <w:p w14:paraId="28DF982D" w14:textId="7B40A1E1" w:rsidR="00E84D71" w:rsidRPr="00B83103" w:rsidRDefault="00E84D71" w:rsidP="00E84D71">
      <w:pPr>
        <w:rPr>
          <w:b/>
          <w:color w:val="000000"/>
        </w:rPr>
      </w:pPr>
      <w:r w:rsidRPr="00B83103">
        <w:rPr>
          <w:b/>
          <w:color w:val="000000"/>
        </w:rPr>
        <w:t>Application: Non-Interconnection Points</w:t>
      </w:r>
    </w:p>
    <w:p w14:paraId="54154047" w14:textId="34FAE260" w:rsidR="00E84D71" w:rsidRPr="00FB4807" w:rsidRDefault="006D1A37" w:rsidP="00E84D71">
      <w:pPr>
        <w:rPr>
          <w:color w:val="000000"/>
        </w:rPr>
      </w:pPr>
      <w:r>
        <w:rPr>
          <w:color w:val="000000"/>
        </w:rPr>
        <w:t xml:space="preserve">It is proposed that </w:t>
      </w:r>
      <w:r w:rsidR="00E84D71" w:rsidRPr="00FB4807">
        <w:rPr>
          <w:color w:val="000000"/>
        </w:rPr>
        <w:t xml:space="preserve">NTS Optional Flow will be subject to the NTS Optional Charge as an alternate to both the flow-based Entry Revenue Recovery Charge (at the identified Entry Point) and the flow-based Exit Revenue Recovery Charge (at the identified Exit Point). Any flow at the identified Entry </w:t>
      </w:r>
      <w:r w:rsidR="00ED59E8">
        <w:rPr>
          <w:color w:val="000000"/>
        </w:rPr>
        <w:t>P</w:t>
      </w:r>
      <w:r w:rsidR="00ED59E8" w:rsidRPr="00FB4807">
        <w:rPr>
          <w:color w:val="000000"/>
        </w:rPr>
        <w:t xml:space="preserve">oint </w:t>
      </w:r>
      <w:r w:rsidR="00E84D71" w:rsidRPr="00FB4807">
        <w:rPr>
          <w:color w:val="000000"/>
        </w:rPr>
        <w:t xml:space="preserve">or the identified Exit </w:t>
      </w:r>
      <w:r w:rsidR="00ED59E8">
        <w:rPr>
          <w:color w:val="000000"/>
        </w:rPr>
        <w:t>P</w:t>
      </w:r>
      <w:r w:rsidR="00ED59E8" w:rsidRPr="00FB4807">
        <w:rPr>
          <w:color w:val="000000"/>
        </w:rPr>
        <w:t xml:space="preserve">oint </w:t>
      </w:r>
      <w:r w:rsidR="00E84D71" w:rsidRPr="00FB4807">
        <w:rPr>
          <w:color w:val="000000"/>
        </w:rPr>
        <w:t xml:space="preserve">that is not classified as NTS Optional Flow is subject to (respectively) the flow-based </w:t>
      </w:r>
      <w:r w:rsidR="00E73BBF">
        <w:rPr>
          <w:color w:val="000000"/>
        </w:rPr>
        <w:t xml:space="preserve">Transmission Services </w:t>
      </w:r>
      <w:r w:rsidR="00E84D71" w:rsidRPr="00FB4807">
        <w:rPr>
          <w:color w:val="000000"/>
        </w:rPr>
        <w:t xml:space="preserve">Exit Revenue Recovery Charge or flow-based </w:t>
      </w:r>
      <w:r w:rsidR="00E73BBF">
        <w:rPr>
          <w:color w:val="000000"/>
        </w:rPr>
        <w:t xml:space="preserve">Transmission Services </w:t>
      </w:r>
      <w:r w:rsidR="00E84D71" w:rsidRPr="00FB4807">
        <w:rPr>
          <w:color w:val="000000"/>
        </w:rPr>
        <w:t xml:space="preserve">Entry Recovery Charge. </w:t>
      </w:r>
    </w:p>
    <w:p w14:paraId="5BE9ACE9" w14:textId="77777777" w:rsidR="006D1A37" w:rsidRDefault="006D1A37" w:rsidP="00E84D71">
      <w:pPr>
        <w:rPr>
          <w:b/>
          <w:color w:val="000000"/>
        </w:rPr>
      </w:pPr>
    </w:p>
    <w:p w14:paraId="3284B955" w14:textId="798F37A3" w:rsidR="00E84D71" w:rsidRPr="00B83103" w:rsidRDefault="00E84D71" w:rsidP="00E84D71">
      <w:pPr>
        <w:rPr>
          <w:b/>
          <w:color w:val="000000"/>
        </w:rPr>
      </w:pPr>
      <w:r w:rsidRPr="00B83103">
        <w:rPr>
          <w:b/>
          <w:color w:val="000000"/>
        </w:rPr>
        <w:t>Application: Interconnection Points</w:t>
      </w:r>
    </w:p>
    <w:p w14:paraId="76B06816" w14:textId="77777777" w:rsidR="006D1A37" w:rsidRDefault="006D1A37" w:rsidP="00E84D71">
      <w:pPr>
        <w:rPr>
          <w:color w:val="000000"/>
        </w:rPr>
      </w:pPr>
      <w:r>
        <w:rPr>
          <w:color w:val="000000"/>
        </w:rPr>
        <w:t>It is proposed that t</w:t>
      </w:r>
      <w:r w:rsidR="00E84D71" w:rsidRPr="00FB4807">
        <w:rPr>
          <w:color w:val="000000"/>
        </w:rPr>
        <w:t>he quantity of capacity deemed to have been used (‘NTS Optional Capacity’) for this NTS Optional Flow will be equal to the NTS Optional Flow volume.</w:t>
      </w:r>
      <w:r>
        <w:rPr>
          <w:color w:val="000000"/>
        </w:rPr>
        <w:t xml:space="preserve"> </w:t>
      </w:r>
    </w:p>
    <w:p w14:paraId="48ABAE05" w14:textId="1139142E" w:rsidR="00E84D71" w:rsidRPr="00FB4807" w:rsidRDefault="006D1A37" w:rsidP="00E84D71">
      <w:pPr>
        <w:rPr>
          <w:color w:val="000000"/>
        </w:rPr>
      </w:pPr>
      <w:r>
        <w:rPr>
          <w:color w:val="000000"/>
        </w:rPr>
        <w:t xml:space="preserve">It is proposed that </w:t>
      </w:r>
      <w:r w:rsidR="00E84D71" w:rsidRPr="00FB4807">
        <w:rPr>
          <w:color w:val="000000"/>
        </w:rPr>
        <w:t xml:space="preserve">NTS Optional Capacity will be subject to the NTS Optional Charge as an alternate to (where applicable) the capacity based Entry Revenue Recovery Charge (at the identified Entry Point) and the capacity based Exit Revenue Recovery Charge (at the identified Exit Point). Any capacity at the identified Entry point or the identified Exit point that is not classified as NTS Optional Capacity is subject to (respectively) the capacity-based </w:t>
      </w:r>
      <w:r w:rsidR="00E73BBF">
        <w:rPr>
          <w:color w:val="000000"/>
        </w:rPr>
        <w:t xml:space="preserve">Transmission Services </w:t>
      </w:r>
      <w:r w:rsidR="00E84D71" w:rsidRPr="00FB4807">
        <w:rPr>
          <w:color w:val="000000"/>
        </w:rPr>
        <w:t xml:space="preserve">Exit Revenue Recovery Charge or capacity-based </w:t>
      </w:r>
      <w:r w:rsidR="00E73BBF">
        <w:rPr>
          <w:color w:val="000000"/>
        </w:rPr>
        <w:t xml:space="preserve">Transmission Services </w:t>
      </w:r>
      <w:r w:rsidR="00E84D71" w:rsidRPr="00FB4807">
        <w:rPr>
          <w:color w:val="000000"/>
        </w:rPr>
        <w:t xml:space="preserve">Entry Recovery Charge. </w:t>
      </w:r>
    </w:p>
    <w:p w14:paraId="2E9B3CD0" w14:textId="77777777" w:rsidR="006D1A37" w:rsidRDefault="006D1A37" w:rsidP="00E84D71">
      <w:pPr>
        <w:rPr>
          <w:b/>
          <w:color w:val="000000"/>
        </w:rPr>
      </w:pPr>
    </w:p>
    <w:p w14:paraId="06564EA5" w14:textId="753F11D4" w:rsidR="006D1A37" w:rsidRPr="00FB4807" w:rsidRDefault="006D1A37" w:rsidP="00E84D71">
      <w:pPr>
        <w:rPr>
          <w:b/>
          <w:color w:val="000000"/>
        </w:rPr>
      </w:pPr>
      <w:r w:rsidRPr="00FB4807">
        <w:rPr>
          <w:b/>
          <w:color w:val="000000"/>
        </w:rPr>
        <w:lastRenderedPageBreak/>
        <w:t>App</w:t>
      </w:r>
      <w:r>
        <w:rPr>
          <w:b/>
          <w:color w:val="000000"/>
        </w:rPr>
        <w:t>l</w:t>
      </w:r>
      <w:r w:rsidRPr="00FB4807">
        <w:rPr>
          <w:b/>
          <w:color w:val="000000"/>
        </w:rPr>
        <w:t>ication: Bacton ASEP</w:t>
      </w:r>
      <w:r w:rsidR="00050892">
        <w:rPr>
          <w:b/>
          <w:color w:val="000000"/>
        </w:rPr>
        <w:t>s</w:t>
      </w:r>
      <w:r w:rsidR="00251226">
        <w:rPr>
          <w:rStyle w:val="FootnoteReference"/>
          <w:b/>
          <w:color w:val="000000"/>
        </w:rPr>
        <w:footnoteReference w:id="6"/>
      </w:r>
    </w:p>
    <w:p w14:paraId="6D22BEB1" w14:textId="00F40ADE" w:rsidR="00E82DEA" w:rsidRDefault="006D1A37" w:rsidP="00E82DEA">
      <w:pPr>
        <w:rPr>
          <w:color w:val="000000"/>
        </w:rPr>
      </w:pPr>
      <w:r w:rsidRPr="006D1A37">
        <w:rPr>
          <w:color w:val="000000"/>
        </w:rPr>
        <w:t>It is proposed that at the Bacton ASEP</w:t>
      </w:r>
      <w:r w:rsidR="00050892">
        <w:rPr>
          <w:color w:val="000000"/>
        </w:rPr>
        <w:t>s</w:t>
      </w:r>
      <w:r w:rsidRPr="006D1A37">
        <w:rPr>
          <w:color w:val="000000"/>
        </w:rPr>
        <w:t xml:space="preserve"> only, the input flow at the ASEP will be equal to the sum of the UKCS ASEP and the IP ASEP. In order to determine the proportion of NTS Optional Flow which is subject to application in respect of non-Interconnection Points and which is subject to application in respect of Interconnection Points, the NTS Optional Flow shall be apportioned between the UKCS ASEP and the IP ASEP in pro rata proportion to the input flow (i.e. in proportions equivalent to the input flow at the UKCS ASEP and the IP ASEP).</w:t>
      </w:r>
    </w:p>
    <w:p w14:paraId="69AFD2DB" w14:textId="77777777" w:rsidR="00E82DEA" w:rsidRDefault="00E82DEA" w:rsidP="00E82DEA">
      <w:pPr>
        <w:rPr>
          <w:color w:val="000000"/>
        </w:rPr>
      </w:pPr>
    </w:p>
    <w:p w14:paraId="2E2537DF" w14:textId="51F61C7D" w:rsidR="00E82DEA" w:rsidRPr="00E82DEA" w:rsidRDefault="00E82DEA" w:rsidP="00E82DEA">
      <w:pPr>
        <w:pStyle w:val="Heading4"/>
        <w:keepLines w:val="0"/>
        <w:numPr>
          <w:ilvl w:val="0"/>
          <w:numId w:val="0"/>
        </w:numPr>
        <w:spacing w:before="240"/>
        <w:rPr>
          <w:rFonts w:ascii="Arial" w:eastAsia="Times New Roman" w:hAnsi="Arial" w:cs="Arial"/>
          <w:i w:val="0"/>
          <w:iCs w:val="0"/>
          <w:color w:val="008576"/>
          <w:sz w:val="24"/>
          <w:szCs w:val="28"/>
        </w:rPr>
      </w:pPr>
      <w:r w:rsidRPr="00E82DEA">
        <w:rPr>
          <w:rFonts w:ascii="Arial" w:eastAsia="Times New Roman" w:hAnsi="Arial" w:cs="Arial"/>
          <w:i w:val="0"/>
          <w:iCs w:val="0"/>
          <w:color w:val="008576"/>
          <w:sz w:val="24"/>
          <w:szCs w:val="28"/>
        </w:rPr>
        <w:t>NTS Transmission Services Entry Charge Rebate</w:t>
      </w:r>
    </w:p>
    <w:p w14:paraId="68FA7FD7" w14:textId="4934BBA3" w:rsidR="00E82DEA" w:rsidRDefault="00ED59E8" w:rsidP="00ED59E8">
      <w:pPr>
        <w:rPr>
          <w:color w:val="000000"/>
        </w:rPr>
      </w:pPr>
      <w:r w:rsidRPr="00ED59E8">
        <w:rPr>
          <w:color w:val="000000"/>
        </w:rPr>
        <w:t>The charge mechanism reduces any Transmission Services entry over recovery. The process may be</w:t>
      </w:r>
      <w:r w:rsidR="00964525">
        <w:rPr>
          <w:color w:val="000000"/>
        </w:rPr>
        <w:t xml:space="preserve"> </w:t>
      </w:r>
      <w:r w:rsidRPr="00ED59E8">
        <w:rPr>
          <w:color w:val="000000"/>
        </w:rPr>
        <w:t>triggered at the end of the formula year. It is proposed that this will be applied as a Transmission Services</w:t>
      </w:r>
      <w:r w:rsidR="00964525">
        <w:rPr>
          <w:color w:val="000000"/>
        </w:rPr>
        <w:t xml:space="preserve"> </w:t>
      </w:r>
      <w:r w:rsidRPr="00ED59E8">
        <w:rPr>
          <w:color w:val="000000"/>
        </w:rPr>
        <w:t>entry capacity credit.</w:t>
      </w:r>
      <w:r w:rsidR="00E82DEA" w:rsidRPr="00E82DEA">
        <w:rPr>
          <w:color w:val="000000"/>
        </w:rPr>
        <w:t xml:space="preserve"> </w:t>
      </w:r>
    </w:p>
    <w:p w14:paraId="6D777914" w14:textId="1FC47615" w:rsidR="00933BC6" w:rsidRDefault="00933BC6" w:rsidP="00E82DEA">
      <w:pPr>
        <w:rPr>
          <w:rFonts w:cs="Arial"/>
          <w:i/>
          <w:iCs/>
          <w:color w:val="008576"/>
          <w:sz w:val="24"/>
          <w:szCs w:val="28"/>
        </w:rPr>
      </w:pPr>
    </w:p>
    <w:p w14:paraId="1B6CF658" w14:textId="1A8AEEB4" w:rsidR="00933BC6" w:rsidRDefault="00ED59E8" w:rsidP="00512985">
      <w:pPr>
        <w:pStyle w:val="Heading4"/>
        <w:keepLines w:val="0"/>
        <w:numPr>
          <w:ilvl w:val="0"/>
          <w:numId w:val="0"/>
        </w:numPr>
        <w:spacing w:before="240"/>
        <w:rPr>
          <w:rFonts w:ascii="Arial" w:eastAsia="Times New Roman" w:hAnsi="Arial" w:cs="Arial"/>
          <w:i w:val="0"/>
          <w:iCs w:val="0"/>
          <w:color w:val="008576"/>
          <w:sz w:val="24"/>
          <w:szCs w:val="28"/>
        </w:rPr>
      </w:pPr>
      <w:r w:rsidRPr="00ED59E8">
        <w:rPr>
          <w:rFonts w:ascii="Arial" w:eastAsia="Times New Roman" w:hAnsi="Arial" w:cs="Arial"/>
          <w:i w:val="0"/>
          <w:iCs w:val="0"/>
          <w:color w:val="008576"/>
          <w:sz w:val="24"/>
          <w:szCs w:val="28"/>
        </w:rPr>
        <w:t>NTS Transmission Services Entry Capacity Retention Charge</w:t>
      </w:r>
    </w:p>
    <w:p w14:paraId="18ECB7E4" w14:textId="0CA38378" w:rsidR="00ED59E8" w:rsidRDefault="00ED59E8" w:rsidP="00ED59E8">
      <w:r>
        <w:t>NTS Entry Capacity Substitution is where National Grid moves unsold non-incremental Obligated Entry</w:t>
      </w:r>
      <w:r w:rsidR="00964525">
        <w:t xml:space="preserve"> </w:t>
      </w:r>
      <w:r>
        <w:t>Capacity from one (donor) ASEP to meet the demand for incremental Obligated Entry Capacity at a</w:t>
      </w:r>
      <w:r w:rsidR="00964525">
        <w:t xml:space="preserve"> </w:t>
      </w:r>
      <w:r>
        <w:t>different (recipient) ASEP. It is proposed that where a User elects to exclude capacity at potential donor</w:t>
      </w:r>
      <w:r w:rsidR="00964525">
        <w:t xml:space="preserve"> </w:t>
      </w:r>
      <w:r>
        <w:t>ASEPs from being treated as substitutable capacity without having to buy and be allocated the capacity it</w:t>
      </w:r>
      <w:r w:rsidR="00964525">
        <w:t xml:space="preserve"> </w:t>
      </w:r>
      <w:r>
        <w:t>is required to take out a “retainer”.</w:t>
      </w:r>
    </w:p>
    <w:p w14:paraId="5EF4311A" w14:textId="3D3BC5D5" w:rsidR="00ED59E8" w:rsidRDefault="00ED59E8" w:rsidP="00CE4216">
      <w:r>
        <w:t>The retainer is valid for one year, covering all QSEC auctions (including ad-hoc auctions) held in this</w:t>
      </w:r>
      <w:r w:rsidR="00964525">
        <w:t xml:space="preserve"> </w:t>
      </w:r>
      <w:r>
        <w:t>period. National Grid will exclude the relevant quantity from the substitution process, but the retainer will</w:t>
      </w:r>
      <w:r w:rsidR="00964525">
        <w:t xml:space="preserve"> </w:t>
      </w:r>
      <w:r>
        <w:t>not create any rights to the User to be allocated or to use the capacity. The retainer will not prevent Users</w:t>
      </w:r>
      <w:r w:rsidR="00964525">
        <w:t xml:space="preserve"> </w:t>
      </w:r>
      <w:r>
        <w:t>(including the User taking out the retainer) from buying that capacity at the ASEP in question in the period</w:t>
      </w:r>
      <w:r w:rsidR="00964525">
        <w:t xml:space="preserve"> </w:t>
      </w:r>
      <w:r>
        <w:t>covered by the retainer.</w:t>
      </w:r>
    </w:p>
    <w:p w14:paraId="0F81A0EB" w14:textId="0E970B54" w:rsidR="00ED59E8" w:rsidRDefault="00ED59E8" w:rsidP="00CE4216">
      <w:r>
        <w:t>The retainer is subject to a one-off charge which is payable via an ad hoc invoice raised within 2 months</w:t>
      </w:r>
      <w:r w:rsidR="00964525">
        <w:t xml:space="preserve"> </w:t>
      </w:r>
      <w:r>
        <w:t>of the QSEC auction allocations being confirmed. If a User wishes to protect capacity for more than one</w:t>
      </w:r>
      <w:r w:rsidR="00964525">
        <w:t xml:space="preserve"> </w:t>
      </w:r>
      <w:r>
        <w:t>year then a further retainer must be obtained each year and a charge will be payable each year for which</w:t>
      </w:r>
      <w:r w:rsidR="00ED0103">
        <w:t xml:space="preserve"> </w:t>
      </w:r>
      <w:r>
        <w:t>a retainer is taken out.</w:t>
      </w:r>
    </w:p>
    <w:p w14:paraId="467257FB" w14:textId="5FDA9B2B" w:rsidR="00ED59E8" w:rsidRDefault="00ED59E8" w:rsidP="00ED59E8">
      <w:r>
        <w:t>Where any capacity covered by a retainer is allocated, a refund o</w:t>
      </w:r>
      <w:r w:rsidR="00ED0103">
        <w:t>f the retention fee may be made,</w:t>
      </w:r>
      <w:r>
        <w:t xml:space="preserve"> for</w:t>
      </w:r>
      <w:r w:rsidR="00ED0103">
        <w:t xml:space="preserve"> </w:t>
      </w:r>
      <w:r>
        <w:t>example, for a retainer taken out for Gas Year 2013/14 in January 2010, a refund can be triggered by an</w:t>
      </w:r>
      <w:r w:rsidR="00ED0103">
        <w:t xml:space="preserve"> </w:t>
      </w:r>
      <w:r>
        <w:t>allocation at the relevant ASEP made during a QSEC auction in 2010, 2011 and 2012, and an AMSEC</w:t>
      </w:r>
      <w:r w:rsidR="00ED0103">
        <w:t xml:space="preserve"> </w:t>
      </w:r>
      <w:r>
        <w:t>auction in 2013 and 2014.</w:t>
      </w:r>
    </w:p>
    <w:p w14:paraId="02F74B79" w14:textId="0D0346CA" w:rsidR="00ED59E8" w:rsidRDefault="00ED59E8" w:rsidP="00CE4216">
      <w:r>
        <w:t>NTS Entry Capacity Retention Charges, in regard to non-incremental Obligated Entry Capacity, are</w:t>
      </w:r>
      <w:r w:rsidR="00ED0103">
        <w:t xml:space="preserve"> </w:t>
      </w:r>
      <w:r>
        <w:t>calculated based on the minimal capacity charge rate of 0.0001 pence per kWh per day applying over a</w:t>
      </w:r>
      <w:r w:rsidR="00ED0103">
        <w:t xml:space="preserve"> </w:t>
      </w:r>
      <w:r>
        <w:t>time period of 32 quarters; this equates to 0.2922 p/kWh of Entry Capacity retained.</w:t>
      </w:r>
      <w:r w:rsidR="00ED0103">
        <w:t xml:space="preserve"> </w:t>
      </w:r>
      <w:r>
        <w:t xml:space="preserve">NTS Entry Capacity </w:t>
      </w:r>
      <w:r>
        <w:lastRenderedPageBreak/>
        <w:t>Retention Charges and refunds in regard to non-incremental Obligated Entry</w:t>
      </w:r>
      <w:r w:rsidR="00ED0103">
        <w:t xml:space="preserve"> </w:t>
      </w:r>
      <w:r>
        <w:t>Capacity are treated as Transmission Services.</w:t>
      </w:r>
    </w:p>
    <w:p w14:paraId="7B070260" w14:textId="77777777" w:rsidR="00ED59E8" w:rsidRPr="00CE4216" w:rsidRDefault="00ED59E8" w:rsidP="00CE4216"/>
    <w:p w14:paraId="11472DB5"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Non-Transmission Services Charging</w:t>
      </w:r>
    </w:p>
    <w:p w14:paraId="72B13AB0" w14:textId="5DAC5830" w:rsidR="00512985" w:rsidRDefault="00512985" w:rsidP="00512985">
      <w:pPr>
        <w:rPr>
          <w:rFonts w:cs="Arial"/>
        </w:rPr>
      </w:pPr>
      <w:r>
        <w:rPr>
          <w:rFonts w:cs="Arial"/>
        </w:rPr>
        <w:t xml:space="preserve">It is proposed that revenue due for collection via </w:t>
      </w:r>
      <w:r w:rsidR="004E36FA">
        <w:rPr>
          <w:rFonts w:cs="Arial"/>
        </w:rPr>
        <w:t>General</w:t>
      </w:r>
      <w:r w:rsidR="00ED59E8">
        <w:rPr>
          <w:rFonts w:cs="Arial"/>
        </w:rPr>
        <w:t xml:space="preserve"> </w:t>
      </w:r>
      <w:r>
        <w:rPr>
          <w:rFonts w:cs="Arial"/>
        </w:rPr>
        <w:t>N</w:t>
      </w:r>
      <w:r w:rsidRPr="002E443A">
        <w:rPr>
          <w:rFonts w:cs="Arial"/>
        </w:rPr>
        <w:t>on</w:t>
      </w:r>
      <w:r>
        <w:rPr>
          <w:rFonts w:cs="Arial"/>
        </w:rPr>
        <w:t>-</w:t>
      </w:r>
      <w:r w:rsidRPr="002E443A">
        <w:rPr>
          <w:rFonts w:cs="Arial"/>
        </w:rPr>
        <w:t>Transmission Services</w:t>
      </w:r>
      <w:r>
        <w:rPr>
          <w:rFonts w:cs="Arial"/>
        </w:rPr>
        <w:t xml:space="preserve"> Entry and Exit </w:t>
      </w:r>
      <w:r w:rsidRPr="002E443A">
        <w:rPr>
          <w:rFonts w:cs="Arial"/>
        </w:rPr>
        <w:t>Charge</w:t>
      </w:r>
      <w:r>
        <w:rPr>
          <w:rFonts w:cs="Arial"/>
        </w:rPr>
        <w:t xml:space="preserve">s will be equal to the </w:t>
      </w:r>
      <w:r w:rsidRPr="002E443A">
        <w:rPr>
          <w:rFonts w:cs="Arial"/>
        </w:rPr>
        <w:t xml:space="preserve">Non-Transmission Services revenue </w:t>
      </w:r>
      <w:r>
        <w:rPr>
          <w:rFonts w:cs="Arial"/>
        </w:rPr>
        <w:t xml:space="preserve">minus the </w:t>
      </w:r>
      <w:r w:rsidRPr="002E443A">
        <w:rPr>
          <w:rFonts w:cs="Arial"/>
        </w:rPr>
        <w:t>DN Pensions</w:t>
      </w:r>
      <w:r>
        <w:rPr>
          <w:rFonts w:cs="Arial"/>
        </w:rPr>
        <w:t xml:space="preserve"> Charges</w:t>
      </w:r>
      <w:r w:rsidRPr="002E443A">
        <w:rPr>
          <w:rFonts w:cs="Arial"/>
        </w:rPr>
        <w:t xml:space="preserve">, </w:t>
      </w:r>
      <w:r>
        <w:rPr>
          <w:rFonts w:cs="Arial"/>
        </w:rPr>
        <w:t xml:space="preserve">NTS </w:t>
      </w:r>
      <w:r w:rsidRPr="002E443A">
        <w:rPr>
          <w:rFonts w:cs="Arial"/>
        </w:rPr>
        <w:t>Meter Maintenance</w:t>
      </w:r>
      <w:r>
        <w:rPr>
          <w:rFonts w:cs="Arial"/>
        </w:rPr>
        <w:t xml:space="preserve"> Charges</w:t>
      </w:r>
      <w:r w:rsidR="007B1068">
        <w:rPr>
          <w:rFonts w:cs="Arial"/>
        </w:rPr>
        <w:t>,</w:t>
      </w:r>
      <w:r>
        <w:rPr>
          <w:rFonts w:cs="Arial"/>
        </w:rPr>
        <w:t xml:space="preserve"> </w:t>
      </w:r>
      <w:r w:rsidRPr="002E443A">
        <w:rPr>
          <w:rFonts w:cs="Arial"/>
        </w:rPr>
        <w:t xml:space="preserve">St. Fergus </w:t>
      </w:r>
      <w:r>
        <w:rPr>
          <w:rFonts w:cs="Arial"/>
        </w:rPr>
        <w:t>Compressor Charges</w:t>
      </w:r>
      <w:r w:rsidR="007B1068">
        <w:rPr>
          <w:rFonts w:cs="Arial"/>
        </w:rPr>
        <w:t>, Shared Supply Meter Point Administration Charges and Allocation Charges at Interconnectors.</w:t>
      </w:r>
      <w:r>
        <w:rPr>
          <w:rFonts w:cs="Arial"/>
        </w:rPr>
        <w:t xml:space="preserve"> </w:t>
      </w:r>
    </w:p>
    <w:p w14:paraId="14256C26" w14:textId="7DC856E3" w:rsidR="00512985" w:rsidRDefault="00512985" w:rsidP="00ED59E8">
      <w:r>
        <w:rPr>
          <w:rFonts w:cs="Arial"/>
        </w:rPr>
        <w:t xml:space="preserve">The </w:t>
      </w:r>
      <w:r w:rsidRPr="002E443A">
        <w:rPr>
          <w:rFonts w:cs="Arial"/>
        </w:rPr>
        <w:t>revenue due for collection via</w:t>
      </w:r>
      <w:r w:rsidR="00ED59E8">
        <w:rPr>
          <w:rFonts w:cs="Arial"/>
        </w:rPr>
        <w:t xml:space="preserve"> General</w:t>
      </w:r>
      <w:r w:rsidRPr="002E443A">
        <w:rPr>
          <w:rFonts w:cs="Arial"/>
        </w:rPr>
        <w:t xml:space="preserve"> Non-Transmission Services Entry and Exit Charges</w:t>
      </w:r>
      <w:r w:rsidRPr="00D1570A">
        <w:t xml:space="preserve"> </w:t>
      </w:r>
      <w:r>
        <w:t>will</w:t>
      </w:r>
      <w:r w:rsidRPr="00D1570A">
        <w:t xml:space="preserve"> be recovered through a flow based charge as a flat unit price for all </w:t>
      </w:r>
      <w:r>
        <w:t xml:space="preserve">Entry Points and Exit Points. </w:t>
      </w:r>
      <w:r w:rsidR="00ED59E8">
        <w:t xml:space="preserve"> It is proposed that the St. Fergus Compressor Charges and General Non-Transmission Services Entry and Exit Charge rates may be adjusted at any point within the gas year.</w:t>
      </w:r>
    </w:p>
    <w:p w14:paraId="7AB2AB2B" w14:textId="652275A0" w:rsidR="00512985" w:rsidRPr="00D1570A" w:rsidRDefault="00512985" w:rsidP="00ED59E8">
      <w:r>
        <w:t xml:space="preserve">It is proposed that this is applied to all flows excluding </w:t>
      </w:r>
      <w:r w:rsidR="00ED59E8" w:rsidRPr="00ED59E8">
        <w:t>eligible flows (in respect of the NTS Optional</w:t>
      </w:r>
      <w:r w:rsidR="00ED59E8">
        <w:t xml:space="preserve"> </w:t>
      </w:r>
      <w:r w:rsidR="00ED59E8" w:rsidRPr="00ED59E8">
        <w:t>Charge) and</w:t>
      </w:r>
      <w:r w:rsidR="00ED59E8">
        <w:t xml:space="preserve"> </w:t>
      </w:r>
      <w:r>
        <w:t>Storage flows unless it is flowed as “own use” gas at the Storage point.</w:t>
      </w:r>
    </w:p>
    <w:p w14:paraId="335D87C2" w14:textId="760762BF" w:rsidR="00512985" w:rsidRPr="00D1570A" w:rsidRDefault="00512985" w:rsidP="00512985">
      <w:pPr>
        <w:rPr>
          <w:rFonts w:cs="Arial"/>
        </w:rPr>
      </w:pPr>
      <w:r>
        <w:rPr>
          <w:rFonts w:cs="Arial"/>
        </w:rPr>
        <w:t xml:space="preserve">The </w:t>
      </w:r>
      <w:r w:rsidR="00ED59E8">
        <w:rPr>
          <w:rFonts w:cs="Arial"/>
        </w:rPr>
        <w:t xml:space="preserve">General </w:t>
      </w:r>
      <w:r w:rsidRPr="00D1570A">
        <w:rPr>
          <w:rFonts w:cs="Arial"/>
        </w:rPr>
        <w:t>Non-Transmission Services charge will be produced in p/kWh</w:t>
      </w:r>
      <w:r>
        <w:rPr>
          <w:rFonts w:cs="Arial"/>
        </w:rPr>
        <w:t>.</w:t>
      </w:r>
    </w:p>
    <w:p w14:paraId="262DF020" w14:textId="77777777" w:rsidR="00512985" w:rsidRPr="006D031E" w:rsidRDefault="00512985" w:rsidP="00512985"/>
    <w:p w14:paraId="4B61BC83"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Treatment of under/over recovery (K) – after each formula year</w:t>
      </w:r>
    </w:p>
    <w:p w14:paraId="7F89D2F7" w14:textId="77777777" w:rsidR="00512985" w:rsidRDefault="00512985" w:rsidP="00512985">
      <w:pPr>
        <w:rPr>
          <w:rFonts w:cs="Arial"/>
        </w:rPr>
      </w:pPr>
      <w:r>
        <w:rPr>
          <w:rFonts w:cs="Arial"/>
        </w:rPr>
        <w:t>It is proposed that a</w:t>
      </w:r>
      <w:r w:rsidRPr="00D1570A">
        <w:rPr>
          <w:rFonts w:cs="Arial"/>
        </w:rPr>
        <w:t xml:space="preserve"> separate under or over revenue recovery (otherwise known as the “K” value) will be calculated for Transmission Services and Non-Transmission Services</w:t>
      </w:r>
      <w:r>
        <w:rPr>
          <w:rFonts w:cs="Arial"/>
        </w:rPr>
        <w:t xml:space="preserve"> for the formula year</w:t>
      </w:r>
      <w:r w:rsidRPr="00D1570A">
        <w:rPr>
          <w:rFonts w:cs="Arial"/>
        </w:rPr>
        <w:t xml:space="preserve">. This will be different to the TO and SO “K” values however the principle of reconciling Transmission Entry and Exit revenues separately will remain. </w:t>
      </w:r>
    </w:p>
    <w:p w14:paraId="656F44B7" w14:textId="77777777" w:rsidR="00512985" w:rsidRPr="00D1570A" w:rsidRDefault="00512985" w:rsidP="00512985">
      <w:pPr>
        <w:rPr>
          <w:rFonts w:cs="Arial"/>
        </w:rPr>
      </w:pPr>
      <w:r>
        <w:rPr>
          <w:rFonts w:cs="Arial"/>
        </w:rPr>
        <w:t xml:space="preserve">It is proposed that the approach and calculation will be specified in the </w:t>
      </w:r>
      <w:r w:rsidRPr="00D1570A">
        <w:rPr>
          <w:rFonts w:cs="Arial"/>
        </w:rPr>
        <w:t xml:space="preserve">UNC, to be approved by </w:t>
      </w:r>
      <w:r>
        <w:rPr>
          <w:rFonts w:cs="Arial"/>
        </w:rPr>
        <w:t>Ofgem. In addition to Transmission and Non Transmission being reconciled this modification also proposes to have reconciliation</w:t>
      </w:r>
      <w:r w:rsidRPr="00D1570A">
        <w:rPr>
          <w:rFonts w:cs="Arial"/>
        </w:rPr>
        <w:t xml:space="preserve"> between </w:t>
      </w:r>
      <w:r>
        <w:rPr>
          <w:rFonts w:cs="Arial"/>
        </w:rPr>
        <w:t>Entry and Exit under</w:t>
      </w:r>
      <w:r w:rsidRPr="00D1570A">
        <w:rPr>
          <w:rFonts w:cs="Arial"/>
        </w:rPr>
        <w:t xml:space="preserve"> Transmission Services. </w:t>
      </w:r>
    </w:p>
    <w:p w14:paraId="78AC0B66" w14:textId="77777777" w:rsidR="00512985" w:rsidRDefault="00512985" w:rsidP="00512985">
      <w:pPr>
        <w:rPr>
          <w:rFonts w:cs="Arial"/>
          <w:b/>
          <w:i/>
        </w:rPr>
      </w:pPr>
    </w:p>
    <w:p w14:paraId="7B3E4FF9" w14:textId="77777777" w:rsidR="00512985" w:rsidRPr="00D1570A" w:rsidRDefault="00512985" w:rsidP="00512985">
      <w:pPr>
        <w:rPr>
          <w:rFonts w:cs="Arial"/>
          <w:b/>
          <w:i/>
        </w:rPr>
      </w:pPr>
      <w:r w:rsidRPr="00D1570A">
        <w:rPr>
          <w:rFonts w:cs="Arial"/>
          <w:b/>
          <w:i/>
        </w:rPr>
        <w:t>Transmission Services Revenue:</w:t>
      </w:r>
    </w:p>
    <w:p w14:paraId="208EF07B" w14:textId="77777777" w:rsidR="00512985" w:rsidRPr="00D1570A" w:rsidRDefault="00512985" w:rsidP="00512985">
      <w:pPr>
        <w:rPr>
          <w:rFonts w:cs="Arial"/>
        </w:rPr>
      </w:pPr>
      <w:r w:rsidRPr="00D1570A">
        <w:rPr>
          <w:rFonts w:cs="Arial"/>
        </w:rPr>
        <w:t xml:space="preserve">It is proposed to maintain 50/50 split between Entry and Exit (for the purposes of allocating revenues to the charges to recover Transmission Services Entry and Exit Revenues). It is also proposed to maintain the reconciliation of Entry and Exit for Transmission Services, </w:t>
      </w:r>
      <w:r>
        <w:rPr>
          <w:rFonts w:cs="Arial"/>
        </w:rPr>
        <w:t>as per</w:t>
      </w:r>
      <w:r w:rsidRPr="00D1570A">
        <w:rPr>
          <w:rFonts w:cs="Arial"/>
        </w:rPr>
        <w:t xml:space="preserve"> the current approach for TO charges. This would continue to mean that Entry and Exit, under Transmission Services, when reconciled would not result in Entry impacting Exit or vice versa. </w:t>
      </w:r>
    </w:p>
    <w:p w14:paraId="26AC5D40" w14:textId="175D2680" w:rsidR="00512985" w:rsidRDefault="00512985" w:rsidP="00512985">
      <w:pPr>
        <w:rPr>
          <w:rFonts w:cs="Arial"/>
        </w:rPr>
      </w:pPr>
      <w:r w:rsidRPr="00D1570A">
        <w:rPr>
          <w:rFonts w:cs="Arial"/>
        </w:rPr>
        <w:t>The applicable years Transmission Service Revenue will be split 50:50 between revenue to collect on Entry Capacity charges and revenue to collect on Exit Capacity charges. This value will then be added to any under/over recovery (</w:t>
      </w:r>
      <w:r>
        <w:rPr>
          <w:rFonts w:cs="Arial"/>
        </w:rPr>
        <w:t xml:space="preserve">Transmission Services </w:t>
      </w:r>
      <w:r w:rsidRPr="00D1570A">
        <w:rPr>
          <w:rFonts w:cs="Arial"/>
        </w:rPr>
        <w:t xml:space="preserve">K value) which was calculated in y-2 (two years ago) and split between Entry and Exit in the correct proportion, to make the applicable revenue which will be used in the </w:t>
      </w:r>
      <w:r w:rsidR="006946AF">
        <w:rPr>
          <w:rFonts w:cs="Arial"/>
        </w:rPr>
        <w:t>Postage Stamp</w:t>
      </w:r>
      <w:r w:rsidR="006946AF" w:rsidRPr="00D1570A">
        <w:rPr>
          <w:rFonts w:cs="Arial"/>
        </w:rPr>
        <w:t xml:space="preserve"> </w:t>
      </w:r>
      <w:r w:rsidRPr="00D1570A">
        <w:rPr>
          <w:rFonts w:cs="Arial"/>
        </w:rPr>
        <w:t>model to calculate the capacity charges.</w:t>
      </w:r>
    </w:p>
    <w:p w14:paraId="3D822D6D" w14:textId="77777777" w:rsidR="00512985" w:rsidRDefault="00512985" w:rsidP="00512985">
      <w:pPr>
        <w:rPr>
          <w:rFonts w:cs="Arial"/>
        </w:rPr>
      </w:pPr>
    </w:p>
    <w:p w14:paraId="46158BE2" w14:textId="77777777" w:rsidR="00512985" w:rsidRPr="00C0479A" w:rsidRDefault="00512985" w:rsidP="00512985">
      <w:pPr>
        <w:rPr>
          <w:rFonts w:cs="Arial"/>
          <w:b/>
          <w:i/>
        </w:rPr>
      </w:pPr>
      <w:r w:rsidRPr="00C0479A">
        <w:rPr>
          <w:rFonts w:cs="Arial"/>
          <w:b/>
          <w:i/>
        </w:rPr>
        <w:t xml:space="preserve">Non Transmission Services Revenue: </w:t>
      </w:r>
    </w:p>
    <w:p w14:paraId="43A43C69" w14:textId="77777777" w:rsidR="00512985" w:rsidRDefault="00512985" w:rsidP="00512985">
      <w:pPr>
        <w:rPr>
          <w:rFonts w:cs="Arial"/>
        </w:rPr>
      </w:pPr>
      <w:r>
        <w:rPr>
          <w:rFonts w:cs="Arial"/>
        </w:rPr>
        <w:t xml:space="preserve">It is proposed that all those charges in respect of Non-Transmission Services shall contribute towards Non Transmission Services revenue recovery. All charges are set on an ex-ante basis. </w:t>
      </w:r>
    </w:p>
    <w:p w14:paraId="0EAE63C9" w14:textId="77777777" w:rsidR="00512985" w:rsidRDefault="00512985" w:rsidP="00512985">
      <w:pPr>
        <w:rPr>
          <w:rFonts w:cs="Arial"/>
        </w:rPr>
      </w:pPr>
      <w:r>
        <w:rPr>
          <w:rFonts w:cs="Arial"/>
        </w:rPr>
        <w:lastRenderedPageBreak/>
        <w:t>It is proposed that any under or over recovery attributed to the charges other than the Non-Transmission Services Entry and Exit Charge shall not be subject to reconciliation with any K value (Non Transmission Services K value) adjusting the Non Transmission Services Revenue recovery charge. Non Transmission Services revenue charge will be added to the Non Transmission Services K value which was calculated in y-2 (two years ago) which will be used to calculate the applicable years Non Transmission Services Revenue which will be used for calculation of the Non Transmission Services Charges.</w:t>
      </w:r>
    </w:p>
    <w:p w14:paraId="239ECB5F" w14:textId="77777777" w:rsidR="003A7D60" w:rsidRDefault="003A7D60" w:rsidP="00BF510F">
      <w:pPr>
        <w:pStyle w:val="Heading4"/>
        <w:keepLines w:val="0"/>
        <w:numPr>
          <w:ilvl w:val="0"/>
          <w:numId w:val="0"/>
        </w:numPr>
        <w:spacing w:before="240"/>
        <w:rPr>
          <w:rFonts w:ascii="Arial" w:eastAsia="Times New Roman" w:hAnsi="Arial" w:cs="Arial"/>
          <w:i w:val="0"/>
          <w:iCs w:val="0"/>
          <w:color w:val="008576"/>
          <w:sz w:val="24"/>
          <w:szCs w:val="28"/>
          <w:u w:val="single"/>
        </w:rPr>
      </w:pPr>
    </w:p>
    <w:p w14:paraId="4105B2B8" w14:textId="4558FB26" w:rsidR="00512985" w:rsidRDefault="00955557" w:rsidP="00BF510F">
      <w:pPr>
        <w:pStyle w:val="Heading4"/>
        <w:keepLines w:val="0"/>
        <w:numPr>
          <w:ilvl w:val="0"/>
          <w:numId w:val="0"/>
        </w:numPr>
        <w:spacing w:before="240"/>
        <w:rPr>
          <w:rFonts w:ascii="Arial" w:eastAsia="Cambria" w:hAnsi="Arial" w:cs="Arial"/>
          <w:bCs w:val="0"/>
          <w:i w:val="0"/>
          <w:iCs w:val="0"/>
          <w:color w:val="auto"/>
          <w:szCs w:val="20"/>
        </w:rPr>
      </w:pPr>
      <w:r w:rsidRPr="00BF510F">
        <w:rPr>
          <w:rFonts w:ascii="Arial" w:eastAsia="Times New Roman" w:hAnsi="Arial" w:cs="Arial"/>
          <w:i w:val="0"/>
          <w:iCs w:val="0"/>
          <w:color w:val="008576"/>
          <w:sz w:val="24"/>
          <w:szCs w:val="28"/>
          <w:u w:val="single"/>
        </w:rPr>
        <w:t>Transportation Charges</w:t>
      </w:r>
      <w:r w:rsidR="002168AB" w:rsidRPr="00BF510F">
        <w:rPr>
          <w:rFonts w:ascii="Arial" w:eastAsia="Times New Roman" w:hAnsi="Arial" w:cs="Arial"/>
          <w:i w:val="0"/>
          <w:iCs w:val="0"/>
          <w:color w:val="008576"/>
          <w:sz w:val="24"/>
          <w:szCs w:val="28"/>
          <w:u w:val="single"/>
        </w:rPr>
        <w:t xml:space="preserve">: </w:t>
      </w:r>
      <w:r w:rsidRPr="00BF510F">
        <w:rPr>
          <w:rFonts w:ascii="Arial" w:eastAsia="Times New Roman" w:hAnsi="Arial" w:cs="Arial"/>
          <w:i w:val="0"/>
          <w:iCs w:val="0"/>
          <w:color w:val="008576"/>
          <w:sz w:val="24"/>
          <w:szCs w:val="28"/>
          <w:u w:val="single"/>
        </w:rPr>
        <w:t>Information Publication</w:t>
      </w:r>
      <w:r w:rsidR="00BF510F">
        <w:rPr>
          <w:rFonts w:ascii="Arial" w:eastAsia="Times New Roman" w:hAnsi="Arial" w:cs="Arial"/>
          <w:i w:val="0"/>
          <w:iCs w:val="0"/>
          <w:color w:val="008576"/>
          <w:sz w:val="24"/>
          <w:szCs w:val="28"/>
          <w:u w:val="single"/>
        </w:rPr>
        <w:t xml:space="preserve"> </w:t>
      </w:r>
    </w:p>
    <w:p w14:paraId="307559D3" w14:textId="77777777" w:rsidR="003A7D60" w:rsidRDefault="00023A3E" w:rsidP="00ED59E8">
      <w:r>
        <w:rPr>
          <w:rFonts w:eastAsia="Cambria"/>
        </w:rPr>
        <w:t>It is proposed that information in respect of Transportation Charges will be published in accordance with the following table</w:t>
      </w:r>
      <w:r w:rsidR="00CA1062">
        <w:rPr>
          <w:rFonts w:eastAsia="Cambria"/>
        </w:rPr>
        <w:t>:</w:t>
      </w:r>
      <w:r w:rsidR="00ED59E8" w:rsidRPr="00ED59E8">
        <w:t xml:space="preserve"> </w:t>
      </w:r>
    </w:p>
    <w:tbl>
      <w:tblPr>
        <w:tblStyle w:val="TableGrid"/>
        <w:tblW w:w="9322" w:type="dxa"/>
        <w:tblLook w:val="04A0" w:firstRow="1" w:lastRow="0" w:firstColumn="1" w:lastColumn="0" w:noHBand="0" w:noVBand="1"/>
      </w:tblPr>
      <w:tblGrid>
        <w:gridCol w:w="683"/>
        <w:gridCol w:w="3965"/>
        <w:gridCol w:w="2550"/>
        <w:gridCol w:w="2124"/>
      </w:tblGrid>
      <w:tr w:rsidR="003A7D60" w14:paraId="0607A1A6" w14:textId="77777777" w:rsidTr="007A640D">
        <w:tc>
          <w:tcPr>
            <w:tcW w:w="675" w:type="dxa"/>
            <w:tcBorders>
              <w:top w:val="nil"/>
              <w:left w:val="nil"/>
              <w:bottom w:val="single" w:sz="4" w:space="0" w:color="auto"/>
            </w:tcBorders>
          </w:tcPr>
          <w:p w14:paraId="09AF8176" w14:textId="77777777" w:rsidR="003A7D60" w:rsidRDefault="003A7D60" w:rsidP="007A640D">
            <w:pPr>
              <w:rPr>
                <w:rFonts w:eastAsia="Cambria"/>
              </w:rPr>
            </w:pPr>
          </w:p>
        </w:tc>
        <w:tc>
          <w:tcPr>
            <w:tcW w:w="3969" w:type="dxa"/>
            <w:shd w:val="clear" w:color="auto" w:fill="FFC000"/>
          </w:tcPr>
          <w:p w14:paraId="2D0642CB" w14:textId="77777777" w:rsidR="003A7D60" w:rsidRPr="00810E5F" w:rsidRDefault="003A7D60" w:rsidP="007A640D">
            <w:pPr>
              <w:rPr>
                <w:rFonts w:eastAsia="Cambria"/>
                <w:b/>
              </w:rPr>
            </w:pPr>
            <w:r>
              <w:rPr>
                <w:rFonts w:eastAsia="Cambria"/>
                <w:b/>
              </w:rPr>
              <w:t>Data Item</w:t>
            </w:r>
          </w:p>
        </w:tc>
        <w:tc>
          <w:tcPr>
            <w:tcW w:w="2552" w:type="dxa"/>
            <w:shd w:val="clear" w:color="auto" w:fill="FFC000"/>
          </w:tcPr>
          <w:p w14:paraId="643D1EB1" w14:textId="77777777" w:rsidR="003A7D60" w:rsidRPr="00810E5F" w:rsidRDefault="003A7D60" w:rsidP="007A640D">
            <w:pPr>
              <w:rPr>
                <w:rFonts w:eastAsia="Cambria"/>
                <w:b/>
              </w:rPr>
            </w:pPr>
            <w:r w:rsidRPr="00810E5F">
              <w:rPr>
                <w:rFonts w:eastAsia="Cambria"/>
                <w:b/>
              </w:rPr>
              <w:t>Publication</w:t>
            </w:r>
          </w:p>
        </w:tc>
        <w:tc>
          <w:tcPr>
            <w:tcW w:w="2126" w:type="dxa"/>
            <w:shd w:val="clear" w:color="auto" w:fill="FFC000"/>
          </w:tcPr>
          <w:p w14:paraId="17CF47F1" w14:textId="77777777" w:rsidR="003A7D60" w:rsidRPr="00810E5F" w:rsidRDefault="003A7D60" w:rsidP="007A640D">
            <w:pPr>
              <w:rPr>
                <w:rFonts w:eastAsia="Cambria"/>
                <w:b/>
              </w:rPr>
            </w:pPr>
            <w:r>
              <w:rPr>
                <w:rFonts w:eastAsia="Cambria"/>
                <w:b/>
              </w:rPr>
              <w:t>Issued by:</w:t>
            </w:r>
          </w:p>
        </w:tc>
      </w:tr>
      <w:tr w:rsidR="003A7D60" w14:paraId="12B42579" w14:textId="77777777" w:rsidTr="007A640D">
        <w:tc>
          <w:tcPr>
            <w:tcW w:w="675" w:type="dxa"/>
            <w:vMerge w:val="restart"/>
            <w:shd w:val="clear" w:color="auto" w:fill="FFC000"/>
            <w:textDirection w:val="btLr"/>
          </w:tcPr>
          <w:p w14:paraId="6DD12083" w14:textId="77777777" w:rsidR="003A7D60" w:rsidRDefault="003A7D60" w:rsidP="007A640D">
            <w:pPr>
              <w:spacing w:before="0" w:after="0"/>
              <w:ind w:left="113" w:right="113"/>
              <w:jc w:val="center"/>
              <w:rPr>
                <w:rFonts w:eastAsia="Cambria"/>
              </w:rPr>
            </w:pPr>
            <w:r>
              <w:rPr>
                <w:rFonts w:eastAsia="Cambria"/>
              </w:rPr>
              <w:t>Transmission Services</w:t>
            </w:r>
          </w:p>
        </w:tc>
        <w:tc>
          <w:tcPr>
            <w:tcW w:w="3969" w:type="dxa"/>
            <w:vAlign w:val="bottom"/>
          </w:tcPr>
          <w:p w14:paraId="0AD93F2C" w14:textId="77777777" w:rsidR="003A7D60" w:rsidRDefault="003A7D60" w:rsidP="007A640D">
            <w:pPr>
              <w:spacing w:before="0" w:line="240" w:lineRule="auto"/>
              <w:rPr>
                <w:rFonts w:eastAsia="Cambria"/>
              </w:rPr>
            </w:pPr>
            <w:r>
              <w:rPr>
                <w:rFonts w:ascii="Calibri" w:eastAsia="Cambria" w:hAnsi="Calibri"/>
                <w:color w:val="000000"/>
                <w:sz w:val="22"/>
                <w:szCs w:val="22"/>
              </w:rPr>
              <w:t>Forecasted Contracted Capacity</w:t>
            </w:r>
          </w:p>
        </w:tc>
        <w:tc>
          <w:tcPr>
            <w:tcW w:w="2552" w:type="dxa"/>
          </w:tcPr>
          <w:p w14:paraId="4B593EF2" w14:textId="77777777" w:rsidR="003A7D60" w:rsidRPr="004C2E6F" w:rsidRDefault="003A7D60" w:rsidP="007A640D">
            <w:pPr>
              <w:spacing w:before="0" w:line="240" w:lineRule="auto"/>
              <w:rPr>
                <w:rFonts w:ascii="Calibri" w:hAnsi="Calibri"/>
                <w:color w:val="000000"/>
                <w:sz w:val="22"/>
                <w:szCs w:val="22"/>
              </w:rPr>
            </w:pPr>
            <w:r>
              <w:rPr>
                <w:rFonts w:ascii="Calibri" w:hAnsi="Calibri"/>
                <w:color w:val="000000"/>
                <w:sz w:val="22"/>
                <w:szCs w:val="22"/>
              </w:rPr>
              <w:t>Charging Model</w:t>
            </w:r>
          </w:p>
        </w:tc>
        <w:tc>
          <w:tcPr>
            <w:tcW w:w="2126" w:type="dxa"/>
          </w:tcPr>
          <w:p w14:paraId="39D09A17" w14:textId="77777777" w:rsidR="003A7D60" w:rsidRPr="004C2E6F" w:rsidRDefault="003A7D60" w:rsidP="007A640D">
            <w:pPr>
              <w:spacing w:before="0" w:line="240" w:lineRule="auto"/>
              <w:rPr>
                <w:rFonts w:ascii="Calibri" w:hAnsi="Calibri"/>
                <w:color w:val="000000"/>
                <w:sz w:val="22"/>
                <w:szCs w:val="22"/>
              </w:rPr>
            </w:pPr>
            <w:r>
              <w:rPr>
                <w:rFonts w:ascii="Calibri" w:hAnsi="Calibri"/>
                <w:color w:val="000000"/>
                <w:sz w:val="22"/>
                <w:szCs w:val="22"/>
              </w:rPr>
              <w:t>01 August</w:t>
            </w:r>
          </w:p>
        </w:tc>
      </w:tr>
      <w:tr w:rsidR="003A7D60" w14:paraId="3010022B" w14:textId="77777777" w:rsidTr="007A640D">
        <w:tc>
          <w:tcPr>
            <w:tcW w:w="675" w:type="dxa"/>
            <w:vMerge/>
            <w:shd w:val="clear" w:color="auto" w:fill="FFC000"/>
          </w:tcPr>
          <w:p w14:paraId="240E4084" w14:textId="77777777" w:rsidR="003A7D60" w:rsidRDefault="003A7D60" w:rsidP="007A640D">
            <w:pPr>
              <w:spacing w:before="0" w:after="0"/>
              <w:rPr>
                <w:rFonts w:eastAsia="Cambria"/>
              </w:rPr>
            </w:pPr>
          </w:p>
        </w:tc>
        <w:tc>
          <w:tcPr>
            <w:tcW w:w="3969" w:type="dxa"/>
            <w:vAlign w:val="bottom"/>
          </w:tcPr>
          <w:p w14:paraId="51CDCC36" w14:textId="77777777" w:rsidR="003A7D60" w:rsidRDefault="003A7D60" w:rsidP="007A640D">
            <w:pPr>
              <w:spacing w:before="0" w:line="240" w:lineRule="auto"/>
              <w:rPr>
                <w:rFonts w:eastAsia="Cambria"/>
              </w:rPr>
            </w:pPr>
          </w:p>
        </w:tc>
        <w:tc>
          <w:tcPr>
            <w:tcW w:w="2552" w:type="dxa"/>
          </w:tcPr>
          <w:p w14:paraId="5F201FAA" w14:textId="77777777" w:rsidR="003A7D60" w:rsidRPr="004C2E6F" w:rsidRDefault="003A7D60" w:rsidP="007A640D">
            <w:pPr>
              <w:spacing w:before="0" w:line="240" w:lineRule="auto"/>
              <w:rPr>
                <w:rFonts w:ascii="Calibri" w:hAnsi="Calibri"/>
                <w:color w:val="000000"/>
                <w:sz w:val="22"/>
                <w:szCs w:val="22"/>
              </w:rPr>
            </w:pPr>
          </w:p>
        </w:tc>
        <w:tc>
          <w:tcPr>
            <w:tcW w:w="2126" w:type="dxa"/>
          </w:tcPr>
          <w:p w14:paraId="6E6B93BF" w14:textId="77777777" w:rsidR="003A7D60" w:rsidRPr="004C2E6F" w:rsidRDefault="003A7D60" w:rsidP="007A640D">
            <w:pPr>
              <w:spacing w:before="0" w:line="240" w:lineRule="auto"/>
              <w:rPr>
                <w:rFonts w:ascii="Calibri" w:hAnsi="Calibri"/>
                <w:color w:val="000000"/>
                <w:sz w:val="22"/>
                <w:szCs w:val="22"/>
              </w:rPr>
            </w:pPr>
          </w:p>
        </w:tc>
      </w:tr>
      <w:tr w:rsidR="003A7D60" w14:paraId="43198751" w14:textId="77777777" w:rsidTr="007A640D">
        <w:tc>
          <w:tcPr>
            <w:tcW w:w="675" w:type="dxa"/>
            <w:vMerge/>
            <w:shd w:val="clear" w:color="auto" w:fill="FFC000"/>
          </w:tcPr>
          <w:p w14:paraId="71300828" w14:textId="77777777" w:rsidR="003A7D60" w:rsidRDefault="003A7D60" w:rsidP="007A640D">
            <w:pPr>
              <w:spacing w:before="0" w:after="0"/>
              <w:rPr>
                <w:rFonts w:eastAsia="Cambria"/>
              </w:rPr>
            </w:pPr>
          </w:p>
        </w:tc>
        <w:tc>
          <w:tcPr>
            <w:tcW w:w="3969" w:type="dxa"/>
            <w:vAlign w:val="bottom"/>
          </w:tcPr>
          <w:p w14:paraId="5AB5CCE2" w14:textId="77777777" w:rsidR="003A7D60" w:rsidRDefault="003A7D60" w:rsidP="007A640D">
            <w:pPr>
              <w:spacing w:before="0" w:line="240" w:lineRule="auto"/>
              <w:rPr>
                <w:rFonts w:eastAsia="Cambria"/>
              </w:rPr>
            </w:pPr>
            <w:r>
              <w:rPr>
                <w:rFonts w:ascii="Calibri" w:hAnsi="Calibri"/>
                <w:color w:val="000000"/>
                <w:sz w:val="22"/>
                <w:szCs w:val="22"/>
              </w:rPr>
              <w:t>Capacity Reference Prices</w:t>
            </w:r>
          </w:p>
        </w:tc>
        <w:tc>
          <w:tcPr>
            <w:tcW w:w="2552" w:type="dxa"/>
          </w:tcPr>
          <w:p w14:paraId="0B81D897" w14:textId="77777777" w:rsidR="003A7D60" w:rsidRPr="004C2E6F" w:rsidRDefault="003A7D60" w:rsidP="007A640D">
            <w:pPr>
              <w:spacing w:before="0" w:line="240" w:lineRule="auto"/>
              <w:rPr>
                <w:rFonts w:ascii="Calibri" w:hAnsi="Calibri"/>
                <w:color w:val="000000"/>
                <w:sz w:val="22"/>
                <w:szCs w:val="22"/>
              </w:rPr>
            </w:pPr>
            <w:r w:rsidRPr="004C2E6F">
              <w:rPr>
                <w:rFonts w:ascii="Calibri" w:hAnsi="Calibri"/>
                <w:color w:val="000000"/>
                <w:sz w:val="22"/>
                <w:szCs w:val="22"/>
              </w:rPr>
              <w:t>Transportation Statement</w:t>
            </w:r>
          </w:p>
        </w:tc>
        <w:tc>
          <w:tcPr>
            <w:tcW w:w="2126" w:type="dxa"/>
          </w:tcPr>
          <w:p w14:paraId="0F5ECE35" w14:textId="77777777" w:rsidR="003A7D60" w:rsidRPr="004C2E6F" w:rsidRDefault="003A7D60" w:rsidP="007A640D">
            <w:pPr>
              <w:spacing w:before="0" w:line="240" w:lineRule="auto"/>
              <w:rPr>
                <w:rFonts w:ascii="Calibri" w:hAnsi="Calibri"/>
                <w:color w:val="000000"/>
                <w:sz w:val="22"/>
                <w:szCs w:val="22"/>
              </w:rPr>
            </w:pPr>
            <w:r>
              <w:rPr>
                <w:rFonts w:ascii="Calibri" w:hAnsi="Calibri"/>
                <w:color w:val="000000"/>
                <w:sz w:val="22"/>
                <w:szCs w:val="22"/>
              </w:rPr>
              <w:t>01 August</w:t>
            </w:r>
          </w:p>
        </w:tc>
      </w:tr>
      <w:tr w:rsidR="003A7D60" w14:paraId="1B49D069" w14:textId="77777777" w:rsidTr="007A640D">
        <w:tc>
          <w:tcPr>
            <w:tcW w:w="675" w:type="dxa"/>
            <w:vMerge/>
            <w:shd w:val="clear" w:color="auto" w:fill="FFC000"/>
          </w:tcPr>
          <w:p w14:paraId="456913E1" w14:textId="77777777" w:rsidR="003A7D60" w:rsidRDefault="003A7D60" w:rsidP="007A640D">
            <w:pPr>
              <w:spacing w:before="0" w:after="0"/>
              <w:rPr>
                <w:rFonts w:eastAsia="Cambria"/>
              </w:rPr>
            </w:pPr>
          </w:p>
        </w:tc>
        <w:tc>
          <w:tcPr>
            <w:tcW w:w="3969" w:type="dxa"/>
            <w:vAlign w:val="bottom"/>
          </w:tcPr>
          <w:p w14:paraId="6B2C7654" w14:textId="77777777" w:rsidR="003A7D60" w:rsidRDefault="003A7D60" w:rsidP="007A640D">
            <w:pPr>
              <w:spacing w:before="0" w:line="240" w:lineRule="auto"/>
              <w:rPr>
                <w:rFonts w:eastAsia="Cambria"/>
              </w:rPr>
            </w:pPr>
            <w:r>
              <w:rPr>
                <w:rFonts w:ascii="Calibri" w:eastAsia="Cambria" w:hAnsi="Calibri"/>
                <w:color w:val="000000"/>
                <w:sz w:val="22"/>
                <w:szCs w:val="22"/>
              </w:rPr>
              <w:t>Multipliers</w:t>
            </w:r>
          </w:p>
        </w:tc>
        <w:tc>
          <w:tcPr>
            <w:tcW w:w="2552" w:type="dxa"/>
          </w:tcPr>
          <w:p w14:paraId="23C45B52"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3EF0145C"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57508B91" w14:textId="77777777" w:rsidTr="007A640D">
        <w:tc>
          <w:tcPr>
            <w:tcW w:w="675" w:type="dxa"/>
            <w:vMerge/>
            <w:shd w:val="clear" w:color="auto" w:fill="FFC000"/>
          </w:tcPr>
          <w:p w14:paraId="79CD0E74" w14:textId="77777777" w:rsidR="003A7D60" w:rsidRDefault="003A7D60" w:rsidP="007A640D">
            <w:pPr>
              <w:spacing w:before="0" w:after="0"/>
              <w:rPr>
                <w:rFonts w:eastAsia="Cambria"/>
              </w:rPr>
            </w:pPr>
          </w:p>
        </w:tc>
        <w:tc>
          <w:tcPr>
            <w:tcW w:w="3969" w:type="dxa"/>
            <w:vAlign w:val="bottom"/>
          </w:tcPr>
          <w:p w14:paraId="4AB06ED4" w14:textId="77777777" w:rsidR="003A7D60" w:rsidRDefault="003A7D60" w:rsidP="007A640D">
            <w:pPr>
              <w:spacing w:before="0" w:line="240" w:lineRule="auto"/>
              <w:rPr>
                <w:rFonts w:eastAsia="Cambria"/>
              </w:rPr>
            </w:pPr>
            <w:r>
              <w:rPr>
                <w:rFonts w:ascii="Calibri" w:hAnsi="Calibri"/>
                <w:color w:val="000000"/>
                <w:sz w:val="22"/>
                <w:szCs w:val="22"/>
              </w:rPr>
              <w:t>Capacity Reserve Prices</w:t>
            </w:r>
          </w:p>
        </w:tc>
        <w:tc>
          <w:tcPr>
            <w:tcW w:w="2552" w:type="dxa"/>
          </w:tcPr>
          <w:p w14:paraId="6D988A10"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0FF579DB"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3512B385" w14:textId="77777777" w:rsidTr="007A640D">
        <w:tc>
          <w:tcPr>
            <w:tcW w:w="675" w:type="dxa"/>
            <w:vMerge/>
            <w:shd w:val="clear" w:color="auto" w:fill="FFC000"/>
          </w:tcPr>
          <w:p w14:paraId="48071EAE" w14:textId="77777777" w:rsidR="003A7D60" w:rsidRDefault="003A7D60" w:rsidP="007A640D">
            <w:pPr>
              <w:spacing w:before="0" w:after="0"/>
              <w:rPr>
                <w:rFonts w:eastAsia="Cambria"/>
              </w:rPr>
            </w:pPr>
          </w:p>
        </w:tc>
        <w:tc>
          <w:tcPr>
            <w:tcW w:w="3969" w:type="dxa"/>
            <w:vAlign w:val="bottom"/>
          </w:tcPr>
          <w:p w14:paraId="5430CD5B" w14:textId="77777777" w:rsidR="003A7D60" w:rsidRDefault="003A7D60" w:rsidP="007A640D">
            <w:pPr>
              <w:spacing w:before="0" w:line="240" w:lineRule="auto"/>
              <w:rPr>
                <w:rFonts w:eastAsia="Cambria"/>
              </w:rPr>
            </w:pPr>
            <w:r>
              <w:rPr>
                <w:rFonts w:ascii="Calibri" w:eastAsia="Cambria" w:hAnsi="Calibri"/>
                <w:color w:val="000000"/>
                <w:sz w:val="22"/>
                <w:szCs w:val="22"/>
              </w:rPr>
              <w:t>Interruptible Adjustment (Entry)</w:t>
            </w:r>
          </w:p>
        </w:tc>
        <w:tc>
          <w:tcPr>
            <w:tcW w:w="2552" w:type="dxa"/>
          </w:tcPr>
          <w:p w14:paraId="6F42F538"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76C66B63"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18CA593E" w14:textId="77777777" w:rsidTr="007A640D">
        <w:tc>
          <w:tcPr>
            <w:tcW w:w="675" w:type="dxa"/>
            <w:vMerge/>
            <w:shd w:val="clear" w:color="auto" w:fill="FFC000"/>
          </w:tcPr>
          <w:p w14:paraId="297DC737" w14:textId="77777777" w:rsidR="003A7D60" w:rsidRDefault="003A7D60" w:rsidP="007A640D">
            <w:pPr>
              <w:spacing w:before="0" w:after="0"/>
              <w:rPr>
                <w:rFonts w:eastAsia="Cambria"/>
              </w:rPr>
            </w:pPr>
          </w:p>
        </w:tc>
        <w:tc>
          <w:tcPr>
            <w:tcW w:w="3969" w:type="dxa"/>
            <w:vAlign w:val="bottom"/>
          </w:tcPr>
          <w:p w14:paraId="595050E9" w14:textId="77777777" w:rsidR="003A7D60" w:rsidRDefault="003A7D60" w:rsidP="007A640D">
            <w:pPr>
              <w:spacing w:before="0" w:line="240" w:lineRule="auto"/>
              <w:rPr>
                <w:rFonts w:eastAsia="Cambria"/>
              </w:rPr>
            </w:pPr>
            <w:r>
              <w:rPr>
                <w:rFonts w:ascii="Calibri" w:hAnsi="Calibri"/>
                <w:color w:val="000000"/>
                <w:sz w:val="22"/>
                <w:szCs w:val="22"/>
              </w:rPr>
              <w:t>Interruptible Adjustment (Exit)</w:t>
            </w:r>
          </w:p>
        </w:tc>
        <w:tc>
          <w:tcPr>
            <w:tcW w:w="2552" w:type="dxa"/>
          </w:tcPr>
          <w:p w14:paraId="793CE2DE"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2FD851E4"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774190E3" w14:textId="77777777" w:rsidTr="007A640D">
        <w:tc>
          <w:tcPr>
            <w:tcW w:w="675" w:type="dxa"/>
            <w:vMerge/>
            <w:shd w:val="clear" w:color="auto" w:fill="FFC000"/>
          </w:tcPr>
          <w:p w14:paraId="25CE68F5" w14:textId="77777777" w:rsidR="003A7D60" w:rsidRDefault="003A7D60" w:rsidP="007A640D">
            <w:pPr>
              <w:spacing w:before="0" w:after="0"/>
              <w:rPr>
                <w:rFonts w:eastAsia="Cambria"/>
              </w:rPr>
            </w:pPr>
          </w:p>
        </w:tc>
        <w:tc>
          <w:tcPr>
            <w:tcW w:w="3969" w:type="dxa"/>
            <w:vAlign w:val="bottom"/>
          </w:tcPr>
          <w:p w14:paraId="7A9D32C7" w14:textId="77777777" w:rsidR="003A7D60" w:rsidRDefault="003A7D60" w:rsidP="007A640D">
            <w:pPr>
              <w:spacing w:before="0" w:line="240" w:lineRule="auto"/>
              <w:rPr>
                <w:rFonts w:eastAsia="Cambria"/>
              </w:rPr>
            </w:pPr>
            <w:r>
              <w:rPr>
                <w:rFonts w:ascii="Calibri" w:hAnsi="Calibri"/>
                <w:color w:val="000000"/>
                <w:sz w:val="22"/>
                <w:szCs w:val="22"/>
              </w:rPr>
              <w:t>Specific Capacity Discounts (Storage)</w:t>
            </w:r>
          </w:p>
        </w:tc>
        <w:tc>
          <w:tcPr>
            <w:tcW w:w="2552" w:type="dxa"/>
          </w:tcPr>
          <w:p w14:paraId="7BB1E9D6"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7364A602"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53094D86" w14:textId="77777777" w:rsidTr="007A640D">
        <w:tc>
          <w:tcPr>
            <w:tcW w:w="675" w:type="dxa"/>
            <w:vMerge/>
            <w:shd w:val="clear" w:color="auto" w:fill="FFC000"/>
          </w:tcPr>
          <w:p w14:paraId="29603F8A" w14:textId="77777777" w:rsidR="003A7D60" w:rsidRDefault="003A7D60" w:rsidP="007A640D">
            <w:pPr>
              <w:spacing w:before="0" w:after="0"/>
              <w:rPr>
                <w:rFonts w:eastAsia="Cambria"/>
              </w:rPr>
            </w:pPr>
          </w:p>
        </w:tc>
        <w:tc>
          <w:tcPr>
            <w:tcW w:w="3969" w:type="dxa"/>
            <w:vAlign w:val="bottom"/>
          </w:tcPr>
          <w:p w14:paraId="6C725A56" w14:textId="77777777" w:rsidR="003A7D60" w:rsidRDefault="003A7D60" w:rsidP="007A640D">
            <w:pPr>
              <w:spacing w:before="0" w:line="240" w:lineRule="auto"/>
              <w:rPr>
                <w:rFonts w:eastAsia="Cambria"/>
              </w:rPr>
            </w:pPr>
            <w:r>
              <w:rPr>
                <w:rFonts w:ascii="Calibri" w:hAnsi="Calibri"/>
                <w:color w:val="000000"/>
                <w:sz w:val="22"/>
                <w:szCs w:val="22"/>
              </w:rPr>
              <w:t>Specific Capacity Discounts (LNG)</w:t>
            </w:r>
          </w:p>
        </w:tc>
        <w:tc>
          <w:tcPr>
            <w:tcW w:w="2552" w:type="dxa"/>
          </w:tcPr>
          <w:p w14:paraId="7A0080D6"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005B8BA8"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24E645BF" w14:textId="77777777" w:rsidTr="007A640D">
        <w:tc>
          <w:tcPr>
            <w:tcW w:w="675" w:type="dxa"/>
            <w:vMerge/>
            <w:shd w:val="clear" w:color="auto" w:fill="FFC000"/>
          </w:tcPr>
          <w:p w14:paraId="26EFEEF1" w14:textId="77777777" w:rsidR="003A7D60" w:rsidRDefault="003A7D60" w:rsidP="007A640D">
            <w:pPr>
              <w:spacing w:before="0" w:after="0"/>
              <w:rPr>
                <w:rFonts w:eastAsia="Cambria"/>
              </w:rPr>
            </w:pPr>
          </w:p>
        </w:tc>
        <w:tc>
          <w:tcPr>
            <w:tcW w:w="3969" w:type="dxa"/>
            <w:vAlign w:val="bottom"/>
          </w:tcPr>
          <w:p w14:paraId="5DAE4C92" w14:textId="77777777" w:rsidR="003A7D60" w:rsidRDefault="003A7D60" w:rsidP="007A640D">
            <w:pPr>
              <w:spacing w:before="0" w:line="240" w:lineRule="auto"/>
              <w:rPr>
                <w:rFonts w:eastAsia="Cambria"/>
              </w:rPr>
            </w:pPr>
            <w:r>
              <w:rPr>
                <w:rFonts w:ascii="Calibri" w:hAnsi="Calibri"/>
                <w:color w:val="000000"/>
                <w:sz w:val="22"/>
                <w:szCs w:val="22"/>
              </w:rPr>
              <w:t>Revenue Recovery Charge (Entry)</w:t>
            </w:r>
          </w:p>
        </w:tc>
        <w:tc>
          <w:tcPr>
            <w:tcW w:w="2552" w:type="dxa"/>
          </w:tcPr>
          <w:p w14:paraId="02BC5FA6"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0FAE1848"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6CBF0B25" w14:textId="77777777" w:rsidTr="007A640D">
        <w:tc>
          <w:tcPr>
            <w:tcW w:w="675" w:type="dxa"/>
            <w:vMerge/>
            <w:shd w:val="clear" w:color="auto" w:fill="FFC000"/>
          </w:tcPr>
          <w:p w14:paraId="310E74B9" w14:textId="77777777" w:rsidR="003A7D60" w:rsidRDefault="003A7D60" w:rsidP="007A640D">
            <w:pPr>
              <w:spacing w:before="0" w:after="0"/>
              <w:rPr>
                <w:rFonts w:eastAsia="Cambria"/>
              </w:rPr>
            </w:pPr>
          </w:p>
        </w:tc>
        <w:tc>
          <w:tcPr>
            <w:tcW w:w="3969" w:type="dxa"/>
            <w:vAlign w:val="bottom"/>
          </w:tcPr>
          <w:p w14:paraId="12A0A9DD" w14:textId="77777777" w:rsidR="003A7D60" w:rsidRDefault="003A7D60" w:rsidP="007A640D">
            <w:pPr>
              <w:spacing w:before="0" w:line="240" w:lineRule="auto"/>
              <w:rPr>
                <w:rFonts w:eastAsia="Cambria"/>
              </w:rPr>
            </w:pPr>
            <w:r>
              <w:rPr>
                <w:rFonts w:ascii="Calibri" w:hAnsi="Calibri"/>
                <w:color w:val="000000"/>
                <w:sz w:val="22"/>
                <w:szCs w:val="22"/>
              </w:rPr>
              <w:t>Revenue Recovery Charge (Exit)</w:t>
            </w:r>
          </w:p>
        </w:tc>
        <w:tc>
          <w:tcPr>
            <w:tcW w:w="2552" w:type="dxa"/>
          </w:tcPr>
          <w:p w14:paraId="38A12FCB"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1AB3548B"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0870C0A7" w14:textId="77777777" w:rsidTr="007A640D">
        <w:tc>
          <w:tcPr>
            <w:tcW w:w="675" w:type="dxa"/>
            <w:vMerge/>
            <w:shd w:val="clear" w:color="auto" w:fill="FFC000"/>
          </w:tcPr>
          <w:p w14:paraId="781B828C" w14:textId="77777777" w:rsidR="003A7D60" w:rsidRDefault="003A7D60" w:rsidP="007A640D">
            <w:pPr>
              <w:spacing w:before="0" w:after="0"/>
              <w:rPr>
                <w:rFonts w:eastAsia="Cambria"/>
              </w:rPr>
            </w:pPr>
          </w:p>
        </w:tc>
        <w:tc>
          <w:tcPr>
            <w:tcW w:w="3969" w:type="dxa"/>
            <w:vAlign w:val="bottom"/>
          </w:tcPr>
          <w:p w14:paraId="526C3BA8" w14:textId="77777777" w:rsidR="003A7D60" w:rsidRDefault="003A7D60" w:rsidP="007A640D">
            <w:pPr>
              <w:spacing w:before="0" w:line="240" w:lineRule="auto"/>
              <w:rPr>
                <w:rFonts w:eastAsia="Cambria"/>
              </w:rPr>
            </w:pPr>
            <w:r>
              <w:rPr>
                <w:rFonts w:ascii="Calibri" w:hAnsi="Calibri"/>
                <w:color w:val="000000"/>
                <w:sz w:val="22"/>
                <w:szCs w:val="22"/>
              </w:rPr>
              <w:t>NTS Optional Charge Formula</w:t>
            </w:r>
          </w:p>
        </w:tc>
        <w:tc>
          <w:tcPr>
            <w:tcW w:w="2552" w:type="dxa"/>
          </w:tcPr>
          <w:p w14:paraId="1D396D2E"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3F1E4CB0"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3C10ED1F" w14:textId="77777777" w:rsidTr="007A640D">
        <w:trPr>
          <w:trHeight w:val="221"/>
        </w:trPr>
        <w:tc>
          <w:tcPr>
            <w:tcW w:w="675" w:type="dxa"/>
            <w:vMerge w:val="restart"/>
            <w:shd w:val="clear" w:color="auto" w:fill="FFC000"/>
            <w:textDirection w:val="btLr"/>
            <w:vAlign w:val="center"/>
          </w:tcPr>
          <w:p w14:paraId="689B696F" w14:textId="77777777" w:rsidR="003A7D60" w:rsidRDefault="003A7D60" w:rsidP="007A640D">
            <w:pPr>
              <w:spacing w:before="0" w:after="0" w:line="240" w:lineRule="auto"/>
              <w:ind w:left="113" w:right="113"/>
              <w:jc w:val="center"/>
              <w:rPr>
                <w:rFonts w:eastAsia="Cambria"/>
              </w:rPr>
            </w:pPr>
          </w:p>
          <w:p w14:paraId="2D28ABF4" w14:textId="77777777" w:rsidR="003A7D60" w:rsidRDefault="003A7D60" w:rsidP="007A640D">
            <w:pPr>
              <w:spacing w:before="0" w:after="0" w:line="240" w:lineRule="auto"/>
              <w:ind w:left="113" w:right="113"/>
              <w:jc w:val="center"/>
              <w:rPr>
                <w:rFonts w:eastAsia="Cambria"/>
              </w:rPr>
            </w:pPr>
            <w:r>
              <w:rPr>
                <w:rFonts w:eastAsia="Cambria"/>
              </w:rPr>
              <w:t>Non Transmission Services</w:t>
            </w:r>
          </w:p>
        </w:tc>
        <w:tc>
          <w:tcPr>
            <w:tcW w:w="3969" w:type="dxa"/>
            <w:vAlign w:val="bottom"/>
          </w:tcPr>
          <w:p w14:paraId="0C59874F" w14:textId="77777777" w:rsidR="003A7D60" w:rsidRPr="00724924" w:rsidRDefault="003A7D60" w:rsidP="007A640D">
            <w:pPr>
              <w:spacing w:before="0" w:line="240" w:lineRule="auto"/>
              <w:rPr>
                <w:rFonts w:ascii="Calibri" w:hAnsi="Calibri"/>
                <w:color w:val="000000"/>
                <w:sz w:val="22"/>
                <w:szCs w:val="22"/>
              </w:rPr>
            </w:pPr>
            <w:r>
              <w:rPr>
                <w:rFonts w:ascii="Calibri" w:hAnsi="Calibri"/>
                <w:color w:val="000000"/>
                <w:sz w:val="22"/>
                <w:szCs w:val="22"/>
              </w:rPr>
              <w:t>Non-Transmission Services Charges</w:t>
            </w:r>
          </w:p>
        </w:tc>
        <w:tc>
          <w:tcPr>
            <w:tcW w:w="2552" w:type="dxa"/>
          </w:tcPr>
          <w:p w14:paraId="61A8A91B"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1E6C4E9F"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1ADD6489" w14:textId="77777777" w:rsidTr="007A640D">
        <w:tc>
          <w:tcPr>
            <w:tcW w:w="675" w:type="dxa"/>
            <w:vMerge/>
            <w:shd w:val="clear" w:color="auto" w:fill="FFC000"/>
          </w:tcPr>
          <w:p w14:paraId="7065A36A" w14:textId="77777777" w:rsidR="003A7D60" w:rsidRDefault="003A7D60" w:rsidP="007A640D">
            <w:pPr>
              <w:spacing w:before="0" w:after="0" w:line="240" w:lineRule="auto"/>
              <w:rPr>
                <w:rFonts w:eastAsia="Cambria"/>
              </w:rPr>
            </w:pPr>
          </w:p>
        </w:tc>
        <w:tc>
          <w:tcPr>
            <w:tcW w:w="3969" w:type="dxa"/>
            <w:vAlign w:val="bottom"/>
          </w:tcPr>
          <w:p w14:paraId="063AFB98" w14:textId="77777777" w:rsidR="003A7D60" w:rsidRPr="00724924" w:rsidRDefault="003A7D60" w:rsidP="007A640D">
            <w:pPr>
              <w:spacing w:before="0" w:line="240" w:lineRule="auto"/>
              <w:rPr>
                <w:rFonts w:ascii="Calibri" w:hAnsi="Calibri"/>
                <w:color w:val="000000"/>
                <w:sz w:val="22"/>
                <w:szCs w:val="22"/>
              </w:rPr>
            </w:pPr>
            <w:r>
              <w:rPr>
                <w:rFonts w:ascii="Calibri" w:hAnsi="Calibri"/>
                <w:color w:val="000000"/>
                <w:sz w:val="22"/>
                <w:szCs w:val="22"/>
              </w:rPr>
              <w:t>DN Pension Deficit Charges</w:t>
            </w:r>
          </w:p>
        </w:tc>
        <w:tc>
          <w:tcPr>
            <w:tcW w:w="2552" w:type="dxa"/>
          </w:tcPr>
          <w:p w14:paraId="1FD2A0DB"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E71B298"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40FD2973" w14:textId="77777777" w:rsidTr="007A640D">
        <w:tc>
          <w:tcPr>
            <w:tcW w:w="675" w:type="dxa"/>
            <w:vMerge/>
            <w:shd w:val="clear" w:color="auto" w:fill="FFC000"/>
          </w:tcPr>
          <w:p w14:paraId="3A66A43A" w14:textId="77777777" w:rsidR="003A7D60" w:rsidRDefault="003A7D60" w:rsidP="007A640D">
            <w:pPr>
              <w:spacing w:before="0" w:after="0" w:line="240" w:lineRule="auto"/>
              <w:rPr>
                <w:rFonts w:eastAsia="Cambria"/>
              </w:rPr>
            </w:pPr>
          </w:p>
        </w:tc>
        <w:tc>
          <w:tcPr>
            <w:tcW w:w="3969" w:type="dxa"/>
            <w:vAlign w:val="bottom"/>
          </w:tcPr>
          <w:p w14:paraId="0EB7115A" w14:textId="77777777" w:rsidR="003A7D60" w:rsidRPr="00724924" w:rsidRDefault="003A7D60" w:rsidP="007A640D">
            <w:pPr>
              <w:spacing w:before="0" w:line="240" w:lineRule="auto"/>
              <w:rPr>
                <w:rFonts w:ascii="Calibri" w:hAnsi="Calibri"/>
                <w:color w:val="000000"/>
                <w:sz w:val="22"/>
                <w:szCs w:val="22"/>
              </w:rPr>
            </w:pPr>
            <w:r>
              <w:rPr>
                <w:rFonts w:ascii="Calibri" w:hAnsi="Calibri"/>
                <w:color w:val="000000"/>
                <w:sz w:val="22"/>
                <w:szCs w:val="22"/>
              </w:rPr>
              <w:t>NTS Metering Charges</w:t>
            </w:r>
          </w:p>
        </w:tc>
        <w:tc>
          <w:tcPr>
            <w:tcW w:w="2552" w:type="dxa"/>
          </w:tcPr>
          <w:p w14:paraId="202159BA"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3A7BF89B"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6D9C538D" w14:textId="77777777" w:rsidTr="007A640D">
        <w:tc>
          <w:tcPr>
            <w:tcW w:w="675" w:type="dxa"/>
            <w:vMerge/>
            <w:shd w:val="clear" w:color="auto" w:fill="FFC000"/>
          </w:tcPr>
          <w:p w14:paraId="4B2C0422" w14:textId="77777777" w:rsidR="003A7D60" w:rsidRDefault="003A7D60" w:rsidP="007A640D">
            <w:pPr>
              <w:spacing w:before="0" w:after="0" w:line="240" w:lineRule="auto"/>
              <w:rPr>
                <w:rFonts w:eastAsia="Cambria"/>
              </w:rPr>
            </w:pPr>
          </w:p>
        </w:tc>
        <w:tc>
          <w:tcPr>
            <w:tcW w:w="3969" w:type="dxa"/>
            <w:vAlign w:val="bottom"/>
          </w:tcPr>
          <w:p w14:paraId="72A760A5" w14:textId="77777777" w:rsidR="003A7D60" w:rsidRPr="00724924" w:rsidRDefault="003A7D60" w:rsidP="007A640D">
            <w:pPr>
              <w:spacing w:before="0" w:line="240" w:lineRule="auto"/>
              <w:rPr>
                <w:rFonts w:ascii="Calibri" w:hAnsi="Calibri"/>
                <w:color w:val="000000"/>
                <w:sz w:val="22"/>
                <w:szCs w:val="22"/>
              </w:rPr>
            </w:pPr>
            <w:r>
              <w:rPr>
                <w:rFonts w:ascii="Calibri" w:hAnsi="Calibri"/>
                <w:color w:val="000000"/>
                <w:sz w:val="22"/>
                <w:szCs w:val="22"/>
              </w:rPr>
              <w:t xml:space="preserve">St Fergus Compression Charges </w:t>
            </w:r>
          </w:p>
        </w:tc>
        <w:tc>
          <w:tcPr>
            <w:tcW w:w="2552" w:type="dxa"/>
          </w:tcPr>
          <w:p w14:paraId="1A33810C"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44EA5A70"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3606447B" w14:textId="77777777" w:rsidTr="007A640D">
        <w:tc>
          <w:tcPr>
            <w:tcW w:w="675" w:type="dxa"/>
            <w:vMerge/>
            <w:shd w:val="clear" w:color="auto" w:fill="FFC000"/>
          </w:tcPr>
          <w:p w14:paraId="213E3266" w14:textId="77777777" w:rsidR="003A7D60" w:rsidRDefault="003A7D60" w:rsidP="007A640D">
            <w:pPr>
              <w:spacing w:before="0" w:after="0" w:line="240" w:lineRule="auto"/>
              <w:rPr>
                <w:rFonts w:eastAsia="Cambria"/>
              </w:rPr>
            </w:pPr>
          </w:p>
        </w:tc>
        <w:tc>
          <w:tcPr>
            <w:tcW w:w="3969" w:type="dxa"/>
            <w:vAlign w:val="bottom"/>
          </w:tcPr>
          <w:p w14:paraId="6A20355D" w14:textId="77777777" w:rsidR="003A7D60" w:rsidRPr="00724924" w:rsidRDefault="003A7D60" w:rsidP="007A640D">
            <w:pPr>
              <w:spacing w:before="0" w:line="240" w:lineRule="auto"/>
              <w:rPr>
                <w:rFonts w:ascii="Calibri" w:hAnsi="Calibri"/>
                <w:color w:val="000000"/>
                <w:sz w:val="22"/>
                <w:szCs w:val="22"/>
              </w:rPr>
            </w:pPr>
            <w:r>
              <w:rPr>
                <w:rFonts w:ascii="Calibri" w:hAnsi="Calibri"/>
                <w:color w:val="000000"/>
                <w:sz w:val="22"/>
                <w:szCs w:val="22"/>
              </w:rPr>
              <w:t>SSMP Administration Charges</w:t>
            </w:r>
          </w:p>
        </w:tc>
        <w:tc>
          <w:tcPr>
            <w:tcW w:w="2552" w:type="dxa"/>
          </w:tcPr>
          <w:p w14:paraId="70AC2778"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17731C02"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3A7D60" w14:paraId="4A4DBED5" w14:textId="77777777" w:rsidTr="007A640D">
        <w:tc>
          <w:tcPr>
            <w:tcW w:w="675" w:type="dxa"/>
            <w:vMerge/>
            <w:shd w:val="clear" w:color="auto" w:fill="FFC000"/>
          </w:tcPr>
          <w:p w14:paraId="297DEEAA" w14:textId="77777777" w:rsidR="003A7D60" w:rsidRDefault="003A7D60" w:rsidP="007A640D">
            <w:pPr>
              <w:spacing w:before="0" w:after="0" w:line="240" w:lineRule="auto"/>
              <w:rPr>
                <w:rFonts w:eastAsia="Cambria"/>
              </w:rPr>
            </w:pPr>
          </w:p>
        </w:tc>
        <w:tc>
          <w:tcPr>
            <w:tcW w:w="3969" w:type="dxa"/>
            <w:vAlign w:val="bottom"/>
          </w:tcPr>
          <w:p w14:paraId="5F39AA46" w14:textId="77777777" w:rsidR="003A7D60" w:rsidRPr="00724924" w:rsidRDefault="003A7D60" w:rsidP="007A640D">
            <w:pPr>
              <w:spacing w:before="0" w:line="240" w:lineRule="auto"/>
              <w:rPr>
                <w:rFonts w:ascii="Calibri" w:hAnsi="Calibri"/>
                <w:color w:val="000000"/>
                <w:sz w:val="22"/>
                <w:szCs w:val="22"/>
              </w:rPr>
            </w:pPr>
            <w:r>
              <w:rPr>
                <w:rFonts w:ascii="Calibri" w:hAnsi="Calibri"/>
                <w:color w:val="000000"/>
                <w:sz w:val="22"/>
                <w:szCs w:val="22"/>
              </w:rPr>
              <w:t>Allocation Charges at Interconnectors</w:t>
            </w:r>
          </w:p>
        </w:tc>
        <w:tc>
          <w:tcPr>
            <w:tcW w:w="2552" w:type="dxa"/>
          </w:tcPr>
          <w:p w14:paraId="42463A50" w14:textId="77777777" w:rsidR="003A7D60" w:rsidRPr="004C2E6F" w:rsidRDefault="003A7D60" w:rsidP="007A640D">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1B37E4B5" w14:textId="77777777" w:rsidR="003A7D60" w:rsidRPr="004C2E6F" w:rsidRDefault="003A7D60" w:rsidP="007A640D">
            <w:pPr>
              <w:spacing w:before="0" w:line="240" w:lineRule="auto"/>
              <w:rPr>
                <w:rFonts w:ascii="Calibri" w:hAnsi="Calibri"/>
                <w:color w:val="000000"/>
                <w:sz w:val="22"/>
                <w:szCs w:val="22"/>
              </w:rPr>
            </w:pPr>
            <w:r w:rsidRPr="00A23DCA">
              <w:rPr>
                <w:rFonts w:ascii="Calibri" w:hAnsi="Calibri"/>
                <w:color w:val="000000"/>
                <w:sz w:val="22"/>
                <w:szCs w:val="22"/>
              </w:rPr>
              <w:t>01 August</w:t>
            </w:r>
          </w:p>
        </w:tc>
      </w:tr>
    </w:tbl>
    <w:p w14:paraId="29A2EF7E" w14:textId="2103BF1B" w:rsidR="00023A3E" w:rsidRDefault="00ED59E8" w:rsidP="00ED59E8">
      <w:pPr>
        <w:rPr>
          <w:rFonts w:eastAsia="Cambria"/>
        </w:rPr>
      </w:pPr>
      <w:r w:rsidRPr="00ED59E8">
        <w:rPr>
          <w:rFonts w:eastAsia="Cambria"/>
        </w:rPr>
        <w:t>*Issued by means the date by which the listed information will be consolidated and published in the</w:t>
      </w:r>
      <w:r w:rsidR="00ED0103">
        <w:rPr>
          <w:rFonts w:eastAsia="Cambria"/>
        </w:rPr>
        <w:t xml:space="preserve"> </w:t>
      </w:r>
      <w:r w:rsidRPr="00ED59E8">
        <w:rPr>
          <w:rFonts w:eastAsia="Cambria"/>
        </w:rPr>
        <w:t>relevant publication. The information in this table will be published and made available in steps via the</w:t>
      </w:r>
      <w:r w:rsidR="00ED0103">
        <w:rPr>
          <w:rFonts w:eastAsia="Cambria"/>
        </w:rPr>
        <w:t xml:space="preserve"> </w:t>
      </w:r>
      <w:r w:rsidRPr="00ED59E8">
        <w:rPr>
          <w:rFonts w:eastAsia="Cambria"/>
        </w:rPr>
        <w:t>relevant notice and supporting material which may be before the date listed.</w:t>
      </w:r>
    </w:p>
    <w:p w14:paraId="14466727" w14:textId="40F962F0" w:rsidR="006D75CD" w:rsidRPr="00D1570A" w:rsidRDefault="0034636A" w:rsidP="00877FFD">
      <w:pPr>
        <w:pStyle w:val="Heading02"/>
        <w:rPr>
          <w:noProof/>
        </w:rPr>
      </w:pPr>
      <w:bookmarkStart w:id="9" w:name="_Toc512949015"/>
      <w:bookmarkEnd w:id="8"/>
      <w:r>
        <w:rPr>
          <w:noProof/>
        </w:rPr>
        <w:t>Analysis</w:t>
      </w:r>
      <w:bookmarkEnd w:id="9"/>
    </w:p>
    <w:p w14:paraId="6DAD5830" w14:textId="77777777" w:rsidR="006D1B95" w:rsidRDefault="006D1B95" w:rsidP="00512985">
      <w:pPr>
        <w:rPr>
          <w:i/>
          <w:iCs/>
        </w:rPr>
      </w:pPr>
    </w:p>
    <w:p w14:paraId="79252F2A" w14:textId="77777777" w:rsidR="00263600" w:rsidRDefault="00263600" w:rsidP="00877FFD">
      <w:pPr>
        <w:pStyle w:val="Heading02"/>
      </w:pPr>
      <w:bookmarkStart w:id="10" w:name="_Toc512949016"/>
      <w:r w:rsidRPr="00D1570A">
        <w:lastRenderedPageBreak/>
        <w:t>Relevant Objectives</w:t>
      </w:r>
      <w:bookmarkEnd w:id="10"/>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6D1B95" w:rsidRPr="00CA74C4" w14:paraId="3991DA58" w14:textId="77777777" w:rsidTr="006D1B9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5C45F88" w14:textId="77777777" w:rsidR="006D1B95" w:rsidRPr="00CA74C4" w:rsidRDefault="006D1B95" w:rsidP="006D1B95">
            <w:pPr>
              <w:pStyle w:val="TableHeading"/>
              <w:rPr>
                <w:rFonts w:cs="Arial"/>
              </w:rPr>
            </w:pPr>
            <w:r w:rsidRPr="00CA74C4">
              <w:rPr>
                <w:rFonts w:cs="Arial"/>
              </w:rPr>
              <w:t>Impact of the modification on the Relevant Objectives:</w:t>
            </w:r>
          </w:p>
        </w:tc>
      </w:tr>
      <w:tr w:rsidR="006D1B95" w:rsidRPr="00CA74C4" w14:paraId="695DA6DE" w14:textId="77777777" w:rsidTr="006D1B95">
        <w:trPr>
          <w:trHeight w:val="397"/>
        </w:trPr>
        <w:tc>
          <w:tcPr>
            <w:tcW w:w="7240" w:type="dxa"/>
            <w:tcBorders>
              <w:top w:val="single" w:sz="8" w:space="0" w:color="CCE0DA"/>
              <w:left w:val="single" w:sz="8" w:space="0" w:color="CCE0DA"/>
              <w:bottom w:val="single" w:sz="8" w:space="0" w:color="CCE0DA"/>
            </w:tcBorders>
          </w:tcPr>
          <w:p w14:paraId="2B723810" w14:textId="77777777" w:rsidR="006D1B95" w:rsidRPr="00CA74C4" w:rsidRDefault="006D1B95" w:rsidP="006D1B95">
            <w:pPr>
              <w:ind w:left="113" w:right="113"/>
              <w:rPr>
                <w:rFonts w:cs="Arial"/>
              </w:rPr>
            </w:pPr>
            <w:r w:rsidRPr="00CA74C4">
              <w:rPr>
                <w:rFonts w:cs="Arial"/>
              </w:rPr>
              <w:t>Relevant Objective</w:t>
            </w:r>
          </w:p>
        </w:tc>
        <w:tc>
          <w:tcPr>
            <w:tcW w:w="2410" w:type="dxa"/>
            <w:tcBorders>
              <w:top w:val="single" w:sz="8" w:space="0" w:color="CCE0DA"/>
            </w:tcBorders>
          </w:tcPr>
          <w:p w14:paraId="57DD8C56" w14:textId="77777777" w:rsidR="006D1B95" w:rsidRPr="00CA74C4" w:rsidRDefault="006D1B95" w:rsidP="006D1B95">
            <w:pPr>
              <w:ind w:left="113" w:right="113"/>
              <w:rPr>
                <w:rFonts w:cs="Arial"/>
              </w:rPr>
            </w:pPr>
            <w:r w:rsidRPr="00CA74C4">
              <w:rPr>
                <w:rFonts w:cs="Arial"/>
              </w:rPr>
              <w:t>Identified impact</w:t>
            </w:r>
          </w:p>
        </w:tc>
      </w:tr>
      <w:tr w:rsidR="006D1B95" w:rsidRPr="00CA74C4" w14:paraId="0BC24653" w14:textId="77777777" w:rsidTr="006D1B95">
        <w:trPr>
          <w:trHeight w:val="397"/>
        </w:trPr>
        <w:tc>
          <w:tcPr>
            <w:tcW w:w="7240" w:type="dxa"/>
            <w:tcBorders>
              <w:left w:val="single" w:sz="8" w:space="0" w:color="CCE0DA"/>
              <w:bottom w:val="single" w:sz="8" w:space="0" w:color="CCE0DA"/>
            </w:tcBorders>
          </w:tcPr>
          <w:p w14:paraId="48D77481" w14:textId="77777777" w:rsidR="006D1B95" w:rsidRPr="00CA74C4" w:rsidRDefault="006D1B95" w:rsidP="006D1B95">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0C9D5B3F" w14:textId="0EDB230A" w:rsidR="006D1B95" w:rsidRPr="00CA74C4" w:rsidRDefault="006D1B95" w:rsidP="006D1B95">
            <w:pPr>
              <w:spacing w:before="40"/>
              <w:ind w:left="113"/>
              <w:rPr>
                <w:rFonts w:cs="Arial"/>
              </w:rPr>
            </w:pPr>
            <w:r w:rsidRPr="00CA74C4">
              <w:rPr>
                <w:rFonts w:cs="Arial"/>
              </w:rPr>
              <w:t>None</w:t>
            </w:r>
          </w:p>
        </w:tc>
      </w:tr>
      <w:tr w:rsidR="006D1B95" w:rsidRPr="00CA74C4" w14:paraId="7123ED6E" w14:textId="77777777" w:rsidTr="006D1B95">
        <w:trPr>
          <w:trHeight w:val="397"/>
        </w:trPr>
        <w:tc>
          <w:tcPr>
            <w:tcW w:w="7240" w:type="dxa"/>
            <w:tcBorders>
              <w:left w:val="single" w:sz="8" w:space="0" w:color="CCE0DA"/>
              <w:bottom w:val="single" w:sz="8" w:space="0" w:color="CCE0DA"/>
            </w:tcBorders>
          </w:tcPr>
          <w:p w14:paraId="371087BD" w14:textId="77777777" w:rsidR="006D1B95" w:rsidRPr="00CA74C4" w:rsidRDefault="006D1B95" w:rsidP="006D1B9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1034303C" w14:textId="77777777" w:rsidR="006D1B95" w:rsidRPr="00CA74C4" w:rsidRDefault="006D1B95" w:rsidP="006D1B95">
            <w:pPr>
              <w:pStyle w:val="Tablebodycopy"/>
              <w:ind w:left="793" w:right="238" w:hanging="340"/>
              <w:rPr>
                <w:rFonts w:cs="Arial"/>
              </w:rPr>
            </w:pPr>
            <w:r w:rsidRPr="00CA74C4">
              <w:rPr>
                <w:rFonts w:cs="Arial"/>
              </w:rPr>
              <w:t>(i)</w:t>
            </w:r>
            <w:r w:rsidRPr="00CA74C4">
              <w:rPr>
                <w:rFonts w:cs="Arial"/>
              </w:rPr>
              <w:tab/>
              <w:t>the combined pipe-line system, and/ or</w:t>
            </w:r>
          </w:p>
          <w:p w14:paraId="3D2B27B8" w14:textId="77777777" w:rsidR="006D1B95" w:rsidRPr="00CA74C4" w:rsidRDefault="006D1B95" w:rsidP="006D1B9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3B9F80FB" w14:textId="6C975D0B" w:rsidR="006D1B95" w:rsidRPr="00CA74C4" w:rsidRDefault="006D1B95" w:rsidP="006D1B95">
            <w:pPr>
              <w:spacing w:before="40"/>
              <w:ind w:left="113" w:right="113"/>
              <w:rPr>
                <w:rFonts w:cs="Arial"/>
              </w:rPr>
            </w:pPr>
            <w:r w:rsidRPr="00CA74C4">
              <w:rPr>
                <w:rFonts w:cs="Arial"/>
              </w:rPr>
              <w:t>None</w:t>
            </w:r>
          </w:p>
        </w:tc>
      </w:tr>
      <w:tr w:rsidR="006D1B95" w:rsidRPr="00CA74C4" w14:paraId="60AD6481" w14:textId="77777777" w:rsidTr="006D1B95">
        <w:trPr>
          <w:trHeight w:val="397"/>
        </w:trPr>
        <w:tc>
          <w:tcPr>
            <w:tcW w:w="7240" w:type="dxa"/>
            <w:tcBorders>
              <w:left w:val="single" w:sz="8" w:space="0" w:color="CCE0DA"/>
              <w:bottom w:val="single" w:sz="8" w:space="0" w:color="CCE0DA"/>
            </w:tcBorders>
          </w:tcPr>
          <w:p w14:paraId="0A588369" w14:textId="77777777" w:rsidR="006D1B95" w:rsidRPr="00CA74C4" w:rsidRDefault="006D1B95" w:rsidP="006D1B9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00B5FCBC" w14:textId="05D969CF" w:rsidR="006D1B95" w:rsidRPr="00CA74C4" w:rsidRDefault="006D1B95" w:rsidP="000C0742">
            <w:pPr>
              <w:spacing w:before="40"/>
              <w:ind w:left="113" w:right="113"/>
              <w:rPr>
                <w:rFonts w:cs="Arial"/>
              </w:rPr>
            </w:pPr>
            <w:r w:rsidRPr="00CA74C4">
              <w:rPr>
                <w:rFonts w:cs="Arial"/>
              </w:rPr>
              <w:t>Positive</w:t>
            </w:r>
          </w:p>
        </w:tc>
      </w:tr>
      <w:tr w:rsidR="006D1B95" w:rsidRPr="00CA74C4" w14:paraId="20C1A743" w14:textId="77777777" w:rsidTr="006D1B95">
        <w:trPr>
          <w:trHeight w:val="397"/>
        </w:trPr>
        <w:tc>
          <w:tcPr>
            <w:tcW w:w="7240" w:type="dxa"/>
            <w:tcBorders>
              <w:left w:val="single" w:sz="8" w:space="0" w:color="CCE0DA"/>
              <w:bottom w:val="single" w:sz="8" w:space="0" w:color="CCE0DA"/>
            </w:tcBorders>
          </w:tcPr>
          <w:p w14:paraId="76F58925" w14:textId="77777777" w:rsidR="006D1B95" w:rsidRPr="00CA74C4" w:rsidRDefault="006D1B95" w:rsidP="006D1B9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449B4568" w14:textId="77777777" w:rsidR="006D1B95" w:rsidRPr="00CA74C4" w:rsidRDefault="006D1B95" w:rsidP="006D1B95">
            <w:pPr>
              <w:pStyle w:val="Tablebodycopy"/>
              <w:ind w:left="793" w:right="238" w:hanging="340"/>
              <w:rPr>
                <w:rFonts w:cs="Arial"/>
              </w:rPr>
            </w:pPr>
            <w:r w:rsidRPr="00CA74C4">
              <w:rPr>
                <w:rFonts w:cs="Arial"/>
              </w:rPr>
              <w:t>(i)</w:t>
            </w:r>
            <w:r w:rsidRPr="00CA74C4">
              <w:rPr>
                <w:rFonts w:cs="Arial"/>
              </w:rPr>
              <w:tab/>
              <w:t>between relevant shippers;</w:t>
            </w:r>
          </w:p>
          <w:p w14:paraId="13C26F17" w14:textId="77777777" w:rsidR="006D1B95" w:rsidRPr="00CA74C4" w:rsidRDefault="006D1B95" w:rsidP="006D1B95">
            <w:pPr>
              <w:pStyle w:val="Tablebodycopy"/>
              <w:ind w:left="793" w:right="238" w:hanging="340"/>
              <w:rPr>
                <w:rFonts w:cs="Arial"/>
              </w:rPr>
            </w:pPr>
            <w:r w:rsidRPr="00CA74C4">
              <w:rPr>
                <w:rFonts w:cs="Arial"/>
              </w:rPr>
              <w:t>(ii)</w:t>
            </w:r>
            <w:r w:rsidRPr="00CA74C4">
              <w:rPr>
                <w:rFonts w:cs="Arial"/>
              </w:rPr>
              <w:tab/>
              <w:t>between relevant suppliers; and/or</w:t>
            </w:r>
          </w:p>
          <w:p w14:paraId="252C83B3" w14:textId="77777777" w:rsidR="006D1B95" w:rsidRPr="00CA74C4" w:rsidRDefault="006D1B95" w:rsidP="006D1B9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7C5224D" w14:textId="5E251AE3" w:rsidR="006D1B95" w:rsidRPr="00CA74C4" w:rsidRDefault="000C0742" w:rsidP="000C0742">
            <w:pPr>
              <w:spacing w:before="40"/>
              <w:ind w:left="113" w:right="113"/>
              <w:rPr>
                <w:rFonts w:cs="Arial"/>
              </w:rPr>
            </w:pPr>
            <w:r>
              <w:rPr>
                <w:rFonts w:cs="Arial"/>
              </w:rPr>
              <w:t>Positive</w:t>
            </w:r>
          </w:p>
        </w:tc>
      </w:tr>
      <w:tr w:rsidR="006D1B95" w:rsidRPr="00CA74C4" w14:paraId="27F623A2" w14:textId="77777777" w:rsidTr="006D1B95">
        <w:trPr>
          <w:trHeight w:val="397"/>
        </w:trPr>
        <w:tc>
          <w:tcPr>
            <w:tcW w:w="7240" w:type="dxa"/>
            <w:tcBorders>
              <w:left w:val="single" w:sz="8" w:space="0" w:color="CCE0DA"/>
              <w:bottom w:val="single" w:sz="8" w:space="0" w:color="CCE0DA"/>
            </w:tcBorders>
          </w:tcPr>
          <w:p w14:paraId="403A6D29" w14:textId="77777777" w:rsidR="006D1B95" w:rsidRPr="00CA74C4" w:rsidRDefault="006D1B95" w:rsidP="006D1B95">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C7AA419" w14:textId="5085656F" w:rsidR="006D1B95" w:rsidRPr="00CA74C4" w:rsidRDefault="006D1B95" w:rsidP="006D1B95">
            <w:pPr>
              <w:spacing w:before="40"/>
              <w:ind w:left="113" w:right="113"/>
              <w:rPr>
                <w:rFonts w:cs="Arial"/>
              </w:rPr>
            </w:pPr>
            <w:r w:rsidRPr="00CA74C4">
              <w:rPr>
                <w:rFonts w:cs="Arial"/>
              </w:rPr>
              <w:t>None</w:t>
            </w:r>
          </w:p>
        </w:tc>
      </w:tr>
      <w:tr w:rsidR="006D1B95" w:rsidRPr="00CA74C4" w14:paraId="6EA1A310" w14:textId="77777777" w:rsidTr="006D1B95">
        <w:trPr>
          <w:trHeight w:val="397"/>
        </w:trPr>
        <w:tc>
          <w:tcPr>
            <w:tcW w:w="7240" w:type="dxa"/>
            <w:tcBorders>
              <w:left w:val="single" w:sz="8" w:space="0" w:color="CCE0DA"/>
              <w:bottom w:val="single" w:sz="8" w:space="0" w:color="CCE0DA"/>
            </w:tcBorders>
          </w:tcPr>
          <w:p w14:paraId="28C1BB72" w14:textId="77777777" w:rsidR="006D1B95" w:rsidRPr="00CA74C4" w:rsidRDefault="006D1B95" w:rsidP="006D1B9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2B40C3BB" w14:textId="648CD548" w:rsidR="006D1B95" w:rsidRPr="00CA74C4" w:rsidRDefault="006D1B95" w:rsidP="006D1B95">
            <w:pPr>
              <w:spacing w:before="40"/>
              <w:ind w:left="113" w:right="113"/>
              <w:rPr>
                <w:rFonts w:cs="Arial"/>
              </w:rPr>
            </w:pPr>
            <w:r w:rsidRPr="00CA74C4">
              <w:rPr>
                <w:rFonts w:cs="Arial"/>
              </w:rPr>
              <w:t>None</w:t>
            </w:r>
          </w:p>
        </w:tc>
      </w:tr>
      <w:tr w:rsidR="006D1B95" w:rsidRPr="00CA74C4" w14:paraId="5FEEF802" w14:textId="77777777" w:rsidTr="006D1B95">
        <w:trPr>
          <w:trHeight w:val="397"/>
        </w:trPr>
        <w:tc>
          <w:tcPr>
            <w:tcW w:w="7240" w:type="dxa"/>
            <w:tcBorders>
              <w:left w:val="single" w:sz="8" w:space="0" w:color="CCE0DA"/>
              <w:bottom w:val="single" w:sz="8" w:space="0" w:color="CCE0DA"/>
            </w:tcBorders>
          </w:tcPr>
          <w:p w14:paraId="49F99D9D" w14:textId="77777777" w:rsidR="006D1B95" w:rsidRPr="00CA74C4" w:rsidRDefault="006D1B95" w:rsidP="006D1B9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0820732B" w14:textId="09DF164F" w:rsidR="006D1B95" w:rsidRPr="00CA74C4" w:rsidRDefault="006D1B95" w:rsidP="000C0742">
            <w:pPr>
              <w:spacing w:before="40"/>
              <w:ind w:left="113" w:right="113"/>
              <w:rPr>
                <w:rFonts w:cs="Arial"/>
              </w:rPr>
            </w:pPr>
            <w:r w:rsidRPr="00CA74C4">
              <w:rPr>
                <w:rFonts w:cs="Arial"/>
              </w:rPr>
              <w:t>Positive</w:t>
            </w:r>
          </w:p>
        </w:tc>
      </w:tr>
    </w:tbl>
    <w:p w14:paraId="130E8E5C" w14:textId="736A48D4" w:rsidR="006D1B95" w:rsidRDefault="000C0742" w:rsidP="006D1B95">
      <w:pPr>
        <w:rPr>
          <w:rFonts w:cs="Arial"/>
        </w:rPr>
      </w:pPr>
      <w:r w:rsidRPr="00D1570A">
        <w:rPr>
          <w:rFonts w:cs="Arial"/>
        </w:rPr>
        <w:t>Demonstration of how the Relevant Objectives are furthered:</w:t>
      </w:r>
    </w:p>
    <w:p w14:paraId="4F78EB6B" w14:textId="212482DF" w:rsidR="000C0742" w:rsidRPr="000C0742" w:rsidRDefault="000C0742" w:rsidP="000C0742">
      <w:pPr>
        <w:ind w:left="426" w:hanging="426"/>
        <w:rPr>
          <w:b/>
        </w:rPr>
      </w:pPr>
      <w:r w:rsidRPr="000C0742">
        <w:rPr>
          <w:rFonts w:cs="Arial"/>
          <w:b/>
        </w:rPr>
        <w:t xml:space="preserve">c) </w:t>
      </w:r>
      <w:r w:rsidRPr="000C0742">
        <w:rPr>
          <w:rFonts w:cs="Arial"/>
          <w:b/>
        </w:rPr>
        <w:tab/>
        <w:t>Efficient discharge of the licensee's obligations.</w:t>
      </w:r>
    </w:p>
    <w:p w14:paraId="4EE94336" w14:textId="3224EB90" w:rsidR="006D1B95" w:rsidRDefault="00575AEE" w:rsidP="00575AEE">
      <w:pPr>
        <w:ind w:left="426"/>
      </w:pPr>
      <w:r>
        <w:t xml:space="preserve">The proposed changes to TPD B, EID B and Transition Document (where applicable) support the implementation of the new charging methodology and arrangements. </w:t>
      </w:r>
      <w:r w:rsidRPr="00575AEE">
        <w:t>Standard Special Condition A5</w:t>
      </w:r>
      <w:r>
        <w:t xml:space="preserve">(5) of the NTS Licence sets outs the relevant methodology objectives and </w:t>
      </w:r>
      <w:r w:rsidR="00091798">
        <w:t>RWE</w:t>
      </w:r>
      <w:r>
        <w:t xml:space="preserve"> believes that these objectives are better facilitated for the reasons detailed below (‘</w:t>
      </w:r>
      <w:r w:rsidRPr="00575AEE">
        <w:t>Impact of the modification on the Relevant Charging Methodology Objectives</w:t>
      </w:r>
      <w:r>
        <w:t xml:space="preserve">’).       </w:t>
      </w:r>
    </w:p>
    <w:p w14:paraId="2CD38CFB" w14:textId="594A7924" w:rsidR="000C0742" w:rsidRPr="000C0742" w:rsidRDefault="000C0742" w:rsidP="000C0742">
      <w:pPr>
        <w:ind w:left="426" w:hanging="426"/>
        <w:rPr>
          <w:rFonts w:cs="Arial"/>
          <w:b/>
        </w:rPr>
      </w:pPr>
      <w:r w:rsidRPr="000C0742">
        <w:rPr>
          <w:rFonts w:cs="Arial"/>
          <w:b/>
        </w:rPr>
        <w:t xml:space="preserve">d) </w:t>
      </w:r>
      <w:r w:rsidRPr="000C0742">
        <w:rPr>
          <w:rFonts w:cs="Arial"/>
          <w:b/>
        </w:rPr>
        <w:tab/>
        <w:t>Securing of effective competition between relevant shippers;</w:t>
      </w:r>
    </w:p>
    <w:p w14:paraId="118C0137" w14:textId="58BAE0EC" w:rsidR="009D4FD8" w:rsidRDefault="009D4FD8" w:rsidP="009D4FD8">
      <w:pPr>
        <w:ind w:left="426"/>
      </w:pPr>
      <w:r w:rsidRPr="003D50D8">
        <w:t xml:space="preserve">There has been no objective justification for the inclusion of a distance driver in the determination of tariffs for Transmission Services.  </w:t>
      </w:r>
      <w:r w:rsidRPr="002409EA">
        <w:t>TAR NC describes CWD but does not require it to be implemented only to serve as a counterfactual..</w:t>
      </w:r>
      <w:r>
        <w:t xml:space="preserve"> </w:t>
      </w:r>
      <w:r w:rsidRPr="003D50D8">
        <w:t xml:space="preserve">The GB NTS is a highly meshed pipeline system, with multiple entry and exit points.  Shippers book entry capacity and exit capacity independently and nominate flows without specifying specific routes and therefore it is extremely difficult to allocate flows to specific assets.  </w:t>
      </w:r>
      <w:r>
        <w:t>Reference</w:t>
      </w:r>
      <w:r w:rsidRPr="003D50D8">
        <w:t xml:space="preserve"> </w:t>
      </w:r>
      <w:r>
        <w:t>Prices</w:t>
      </w:r>
      <w:r w:rsidRPr="003D50D8">
        <w:t xml:space="preserve"> </w:t>
      </w:r>
      <w:r>
        <w:t xml:space="preserve">set </w:t>
      </w:r>
      <w:r w:rsidRPr="003D50D8">
        <w:t xml:space="preserve">to recover allowed revenue should not provide undue advantages to any particular set of network users.  This will best facilitate efficient use of the </w:t>
      </w:r>
      <w:r w:rsidRPr="003D50D8">
        <w:lastRenderedPageBreak/>
        <w:t>network.  Where there are differences in the charge faced by similar users there should be a clear reason and an understandable link from those variances to the benefit the user receives.  We cannot identify any additional benefits associated with location that  justify using anything other than the single cost driver of Capacity as utilised in the  Postage Stamp methodology.</w:t>
      </w:r>
    </w:p>
    <w:p w14:paraId="43175713" w14:textId="77777777" w:rsidR="009D4FD8" w:rsidRDefault="009D4FD8" w:rsidP="009D4FD8">
      <w:pPr>
        <w:ind w:left="426"/>
      </w:pPr>
      <w:r>
        <w:t>Tables 1 and 2 below show the distribution of tariffs set under the Postage Stamp method and CWD.  The distribution in the Postage Stamp prices arises from application of an 86% storage discount; for the CWD method the distribution is caused by the inclusion of distance as a cost driver together with a storage discount.</w:t>
      </w:r>
    </w:p>
    <w:p w14:paraId="7174414D" w14:textId="77777777" w:rsidR="009D4FD8" w:rsidRDefault="009D4FD8" w:rsidP="009D4FD8">
      <w:pPr>
        <w:ind w:left="426"/>
      </w:pPr>
      <w:r>
        <w:t>Table 1a: Minimum, Maximum and Weighted Average Reference Prices based on Postage Stamp</w:t>
      </w:r>
    </w:p>
    <w:tbl>
      <w:tblPr>
        <w:tblStyle w:val="TableGrid"/>
        <w:tblW w:w="0" w:type="auto"/>
        <w:tblInd w:w="426" w:type="dxa"/>
        <w:tblLook w:val="04A0" w:firstRow="1" w:lastRow="0" w:firstColumn="1" w:lastColumn="0" w:noHBand="0" w:noVBand="1"/>
      </w:tblPr>
      <w:tblGrid>
        <w:gridCol w:w="2917"/>
        <w:gridCol w:w="2947"/>
        <w:gridCol w:w="2952"/>
      </w:tblGrid>
      <w:tr w:rsidR="009D4FD8" w14:paraId="71F9D32C" w14:textId="77777777" w:rsidTr="00027023">
        <w:tc>
          <w:tcPr>
            <w:tcW w:w="2917" w:type="dxa"/>
          </w:tcPr>
          <w:p w14:paraId="13FA192B" w14:textId="77777777" w:rsidR="009D4FD8" w:rsidRDefault="009D4FD8" w:rsidP="00027023">
            <w:r w:rsidRPr="00F65E5F">
              <w:rPr>
                <w:b/>
                <w:bCs/>
              </w:rPr>
              <w:t>POSTAGE STAMP 2019/20</w:t>
            </w:r>
          </w:p>
        </w:tc>
        <w:tc>
          <w:tcPr>
            <w:tcW w:w="2947" w:type="dxa"/>
          </w:tcPr>
          <w:p w14:paraId="7CA43333" w14:textId="77777777" w:rsidR="009D4FD8" w:rsidRPr="00F65E5F" w:rsidRDefault="009D4FD8" w:rsidP="00027023">
            <w:pPr>
              <w:rPr>
                <w:b/>
              </w:rPr>
            </w:pPr>
            <w:r w:rsidRPr="00F65E5F">
              <w:rPr>
                <w:b/>
              </w:rPr>
              <w:t>Entry (p/kWh/day</w:t>
            </w:r>
          </w:p>
          <w:p w14:paraId="424D2EA7" w14:textId="77777777" w:rsidR="009D4FD8" w:rsidRPr="00F65E5F" w:rsidRDefault="009D4FD8" w:rsidP="00027023">
            <w:pPr>
              <w:rPr>
                <w:b/>
              </w:rPr>
            </w:pPr>
          </w:p>
        </w:tc>
        <w:tc>
          <w:tcPr>
            <w:tcW w:w="2952" w:type="dxa"/>
          </w:tcPr>
          <w:p w14:paraId="260391B7" w14:textId="77777777" w:rsidR="009D4FD8" w:rsidRPr="00F65E5F" w:rsidRDefault="009D4FD8" w:rsidP="00027023">
            <w:pPr>
              <w:rPr>
                <w:b/>
              </w:rPr>
            </w:pPr>
            <w:r w:rsidRPr="00F65E5F">
              <w:rPr>
                <w:b/>
              </w:rPr>
              <w:t>Exit (p/kWh/day)</w:t>
            </w:r>
          </w:p>
        </w:tc>
      </w:tr>
      <w:tr w:rsidR="009D4FD8" w14:paraId="5447733C" w14:textId="77777777" w:rsidTr="00027023">
        <w:tc>
          <w:tcPr>
            <w:tcW w:w="2917" w:type="dxa"/>
          </w:tcPr>
          <w:p w14:paraId="182739F2" w14:textId="77777777" w:rsidR="009D4FD8" w:rsidRDefault="009D4FD8" w:rsidP="00027023">
            <w:r>
              <w:t>Minimum Price</w:t>
            </w:r>
          </w:p>
        </w:tc>
        <w:tc>
          <w:tcPr>
            <w:tcW w:w="2947" w:type="dxa"/>
          </w:tcPr>
          <w:p w14:paraId="33E6AF3D" w14:textId="77777777" w:rsidR="009D4FD8" w:rsidRDefault="009D4FD8" w:rsidP="00027023">
            <w:pPr>
              <w:ind w:left="426"/>
            </w:pPr>
            <w:r>
              <w:t>0.0020</w:t>
            </w:r>
          </w:p>
        </w:tc>
        <w:tc>
          <w:tcPr>
            <w:tcW w:w="2952" w:type="dxa"/>
          </w:tcPr>
          <w:p w14:paraId="33DD8516" w14:textId="77777777" w:rsidR="009D4FD8" w:rsidRDefault="009D4FD8" w:rsidP="00027023">
            <w:pPr>
              <w:ind w:left="426"/>
            </w:pPr>
            <w:r>
              <w:t>0.0016</w:t>
            </w:r>
          </w:p>
        </w:tc>
      </w:tr>
      <w:tr w:rsidR="009D4FD8" w14:paraId="2E73A3E2" w14:textId="77777777" w:rsidTr="00027023">
        <w:tc>
          <w:tcPr>
            <w:tcW w:w="2917" w:type="dxa"/>
          </w:tcPr>
          <w:p w14:paraId="541CA142" w14:textId="77777777" w:rsidR="009D4FD8" w:rsidRDefault="009D4FD8" w:rsidP="00027023">
            <w:r>
              <w:t>Maximum price</w:t>
            </w:r>
          </w:p>
        </w:tc>
        <w:tc>
          <w:tcPr>
            <w:tcW w:w="2947" w:type="dxa"/>
          </w:tcPr>
          <w:p w14:paraId="6963405C" w14:textId="77777777" w:rsidR="009D4FD8" w:rsidRDefault="009D4FD8" w:rsidP="00027023">
            <w:pPr>
              <w:ind w:left="426"/>
            </w:pPr>
            <w:r>
              <w:t>0.0142</w:t>
            </w:r>
          </w:p>
        </w:tc>
        <w:tc>
          <w:tcPr>
            <w:tcW w:w="2952" w:type="dxa"/>
          </w:tcPr>
          <w:p w14:paraId="1FA8EC08" w14:textId="77777777" w:rsidR="009D4FD8" w:rsidRDefault="009D4FD8" w:rsidP="00027023">
            <w:pPr>
              <w:ind w:left="426"/>
            </w:pPr>
            <w:r>
              <w:t>0.0111</w:t>
            </w:r>
          </w:p>
        </w:tc>
      </w:tr>
      <w:tr w:rsidR="009D4FD8" w14:paraId="44E22216" w14:textId="77777777" w:rsidTr="00027023">
        <w:tc>
          <w:tcPr>
            <w:tcW w:w="2917" w:type="dxa"/>
          </w:tcPr>
          <w:p w14:paraId="2562D8B0" w14:textId="77777777" w:rsidR="009D4FD8" w:rsidRDefault="009D4FD8" w:rsidP="00027023">
            <w:r>
              <w:t>Weighted Average Price</w:t>
            </w:r>
          </w:p>
        </w:tc>
        <w:tc>
          <w:tcPr>
            <w:tcW w:w="2947" w:type="dxa"/>
          </w:tcPr>
          <w:p w14:paraId="5C1FABA2" w14:textId="77777777" w:rsidR="009D4FD8" w:rsidRDefault="009D4FD8" w:rsidP="00027023">
            <w:pPr>
              <w:ind w:left="426"/>
            </w:pPr>
            <w:r>
              <w:t>0.0108</w:t>
            </w:r>
          </w:p>
        </w:tc>
        <w:tc>
          <w:tcPr>
            <w:tcW w:w="2952" w:type="dxa"/>
          </w:tcPr>
          <w:p w14:paraId="46083B92" w14:textId="77777777" w:rsidR="009D4FD8" w:rsidRDefault="009D4FD8" w:rsidP="00027023">
            <w:pPr>
              <w:ind w:left="426"/>
            </w:pPr>
            <w:r>
              <w:t>0.0101</w:t>
            </w:r>
          </w:p>
        </w:tc>
      </w:tr>
    </w:tbl>
    <w:p w14:paraId="32427BDC" w14:textId="77777777" w:rsidR="009D4FD8" w:rsidRDefault="009D4FD8" w:rsidP="009D4FD8">
      <w:pPr>
        <w:ind w:left="426"/>
      </w:pPr>
    </w:p>
    <w:p w14:paraId="3B9686E8" w14:textId="77777777" w:rsidR="009D4FD8" w:rsidRPr="007C79CE" w:rsidRDefault="009D4FD8" w:rsidP="009D4FD8">
      <w:pPr>
        <w:ind w:left="426"/>
      </w:pPr>
      <w:r w:rsidRPr="007C79CE">
        <w:t>Table 1</w:t>
      </w:r>
      <w:r>
        <w:t>b</w:t>
      </w:r>
      <w:r w:rsidRPr="007C79CE">
        <w:t xml:space="preserve">: Minimum, Maximum and </w:t>
      </w:r>
      <w:r>
        <w:t>W</w:t>
      </w:r>
      <w:r w:rsidRPr="007C79CE">
        <w:t xml:space="preserve">eighted Average Reference Prices based </w:t>
      </w:r>
      <w:r>
        <w:t>on CWD</w:t>
      </w:r>
    </w:p>
    <w:p w14:paraId="18C23FE9" w14:textId="77777777" w:rsidR="009D4FD8" w:rsidRDefault="009D4FD8" w:rsidP="009D4FD8">
      <w:pPr>
        <w:ind w:left="426"/>
      </w:pPr>
    </w:p>
    <w:tbl>
      <w:tblPr>
        <w:tblStyle w:val="TableGrid"/>
        <w:tblW w:w="0" w:type="auto"/>
        <w:tblInd w:w="426" w:type="dxa"/>
        <w:tblLook w:val="04A0" w:firstRow="1" w:lastRow="0" w:firstColumn="1" w:lastColumn="0" w:noHBand="0" w:noVBand="1"/>
      </w:tblPr>
      <w:tblGrid>
        <w:gridCol w:w="2938"/>
        <w:gridCol w:w="2939"/>
        <w:gridCol w:w="2939"/>
      </w:tblGrid>
      <w:tr w:rsidR="009D4FD8" w:rsidRPr="00F65E5F" w14:paraId="58A56BBC" w14:textId="77777777" w:rsidTr="00027023">
        <w:tc>
          <w:tcPr>
            <w:tcW w:w="2938" w:type="dxa"/>
          </w:tcPr>
          <w:p w14:paraId="6F1A8803" w14:textId="77777777" w:rsidR="009D4FD8" w:rsidRPr="00F65E5F" w:rsidRDefault="009D4FD8" w:rsidP="00027023">
            <w:pPr>
              <w:ind w:left="426"/>
            </w:pPr>
            <w:r>
              <w:rPr>
                <w:b/>
                <w:bCs/>
              </w:rPr>
              <w:t>CWD</w:t>
            </w:r>
            <w:r w:rsidRPr="00E557B0">
              <w:rPr>
                <w:b/>
                <w:bCs/>
              </w:rPr>
              <w:t xml:space="preserve"> 2019/20</w:t>
            </w:r>
          </w:p>
        </w:tc>
        <w:tc>
          <w:tcPr>
            <w:tcW w:w="2939" w:type="dxa"/>
          </w:tcPr>
          <w:p w14:paraId="67E0C809" w14:textId="77777777" w:rsidR="009D4FD8" w:rsidRPr="00F65E5F" w:rsidRDefault="009D4FD8" w:rsidP="00027023">
            <w:pPr>
              <w:rPr>
                <w:b/>
              </w:rPr>
            </w:pPr>
            <w:r w:rsidRPr="00F65E5F">
              <w:rPr>
                <w:b/>
              </w:rPr>
              <w:t>Entry (p/kWh/day</w:t>
            </w:r>
          </w:p>
          <w:p w14:paraId="3566DF4E" w14:textId="77777777" w:rsidR="009D4FD8" w:rsidRPr="00F65E5F" w:rsidRDefault="009D4FD8" w:rsidP="00027023">
            <w:pPr>
              <w:rPr>
                <w:b/>
              </w:rPr>
            </w:pPr>
          </w:p>
        </w:tc>
        <w:tc>
          <w:tcPr>
            <w:tcW w:w="2939" w:type="dxa"/>
          </w:tcPr>
          <w:p w14:paraId="46918B9A" w14:textId="77777777" w:rsidR="009D4FD8" w:rsidRPr="00F65E5F" w:rsidRDefault="009D4FD8" w:rsidP="00027023">
            <w:pPr>
              <w:rPr>
                <w:b/>
              </w:rPr>
            </w:pPr>
            <w:r w:rsidRPr="00F65E5F">
              <w:rPr>
                <w:b/>
              </w:rPr>
              <w:t>Exit (p/kWh/day)</w:t>
            </w:r>
          </w:p>
        </w:tc>
      </w:tr>
      <w:tr w:rsidR="009D4FD8" w:rsidRPr="00F65E5F" w14:paraId="06FB36A2" w14:textId="77777777" w:rsidTr="00027023">
        <w:tc>
          <w:tcPr>
            <w:tcW w:w="2938" w:type="dxa"/>
          </w:tcPr>
          <w:p w14:paraId="5D22EE80" w14:textId="77777777" w:rsidR="009D4FD8" w:rsidRDefault="009D4FD8" w:rsidP="00027023">
            <w:r>
              <w:t>Minimum Price</w:t>
            </w:r>
          </w:p>
        </w:tc>
        <w:tc>
          <w:tcPr>
            <w:tcW w:w="2939" w:type="dxa"/>
          </w:tcPr>
          <w:p w14:paraId="20249139" w14:textId="77777777" w:rsidR="009D4FD8" w:rsidRPr="00F65E5F" w:rsidRDefault="009D4FD8" w:rsidP="00027023">
            <w:pPr>
              <w:ind w:left="426"/>
            </w:pPr>
            <w:r>
              <w:t>0.0046</w:t>
            </w:r>
          </w:p>
        </w:tc>
        <w:tc>
          <w:tcPr>
            <w:tcW w:w="2939" w:type="dxa"/>
          </w:tcPr>
          <w:p w14:paraId="35E400B0" w14:textId="77777777" w:rsidR="009D4FD8" w:rsidRPr="00F65E5F" w:rsidRDefault="009D4FD8" w:rsidP="00027023">
            <w:pPr>
              <w:ind w:left="426"/>
            </w:pPr>
            <w:r>
              <w:t>0.0043</w:t>
            </w:r>
          </w:p>
        </w:tc>
      </w:tr>
      <w:tr w:rsidR="009D4FD8" w:rsidRPr="00F65E5F" w14:paraId="15AD158A" w14:textId="77777777" w:rsidTr="00027023">
        <w:tc>
          <w:tcPr>
            <w:tcW w:w="2938" w:type="dxa"/>
          </w:tcPr>
          <w:p w14:paraId="6E6B9E65" w14:textId="77777777" w:rsidR="009D4FD8" w:rsidRDefault="009D4FD8" w:rsidP="00027023">
            <w:r>
              <w:t>Maximum price</w:t>
            </w:r>
          </w:p>
        </w:tc>
        <w:tc>
          <w:tcPr>
            <w:tcW w:w="2939" w:type="dxa"/>
          </w:tcPr>
          <w:p w14:paraId="31A875B7" w14:textId="77777777" w:rsidR="009D4FD8" w:rsidRPr="00F65E5F" w:rsidRDefault="009D4FD8" w:rsidP="00027023">
            <w:pPr>
              <w:ind w:left="426"/>
            </w:pPr>
            <w:r>
              <w:t>0.0243</w:t>
            </w:r>
          </w:p>
        </w:tc>
        <w:tc>
          <w:tcPr>
            <w:tcW w:w="2939" w:type="dxa"/>
          </w:tcPr>
          <w:p w14:paraId="26B8AC0C" w14:textId="77777777" w:rsidR="009D4FD8" w:rsidRPr="00F65E5F" w:rsidRDefault="009D4FD8" w:rsidP="00027023">
            <w:pPr>
              <w:ind w:left="426"/>
            </w:pPr>
            <w:r>
              <w:t>0.0180</w:t>
            </w:r>
          </w:p>
        </w:tc>
      </w:tr>
      <w:tr w:rsidR="009D4FD8" w:rsidRPr="00F65E5F" w14:paraId="432191F9" w14:textId="77777777" w:rsidTr="00027023">
        <w:tc>
          <w:tcPr>
            <w:tcW w:w="2938" w:type="dxa"/>
          </w:tcPr>
          <w:p w14:paraId="2C20060F" w14:textId="77777777" w:rsidR="009D4FD8" w:rsidRDefault="009D4FD8" w:rsidP="00027023">
            <w:r>
              <w:t>Weighted Average Price</w:t>
            </w:r>
          </w:p>
        </w:tc>
        <w:tc>
          <w:tcPr>
            <w:tcW w:w="2939" w:type="dxa"/>
          </w:tcPr>
          <w:p w14:paraId="63952665" w14:textId="77777777" w:rsidR="009D4FD8" w:rsidRPr="00F65E5F" w:rsidRDefault="009D4FD8" w:rsidP="00027023">
            <w:pPr>
              <w:ind w:left="426"/>
            </w:pPr>
            <w:r>
              <w:t>0.0126</w:t>
            </w:r>
          </w:p>
        </w:tc>
        <w:tc>
          <w:tcPr>
            <w:tcW w:w="2939" w:type="dxa"/>
          </w:tcPr>
          <w:p w14:paraId="6BEECC54" w14:textId="77777777" w:rsidR="009D4FD8" w:rsidRPr="00F65E5F" w:rsidRDefault="009D4FD8" w:rsidP="00027023">
            <w:pPr>
              <w:ind w:left="426"/>
            </w:pPr>
            <w:r>
              <w:t>0.0106</w:t>
            </w:r>
          </w:p>
        </w:tc>
      </w:tr>
    </w:tbl>
    <w:p w14:paraId="79E9E72D" w14:textId="77777777" w:rsidR="009D4FD8" w:rsidRDefault="009D4FD8" w:rsidP="009D4FD8">
      <w:pPr>
        <w:ind w:left="426"/>
      </w:pPr>
    </w:p>
    <w:p w14:paraId="1D56B4DE" w14:textId="77777777" w:rsidR="009D4FD8" w:rsidRPr="007C79CE" w:rsidRDefault="009D4FD8" w:rsidP="009D4FD8">
      <w:pPr>
        <w:ind w:left="426"/>
      </w:pPr>
      <w:r w:rsidRPr="007C79CE">
        <w:t xml:space="preserve">Table </w:t>
      </w:r>
      <w:r>
        <w:t>2</w:t>
      </w:r>
      <w:r w:rsidRPr="007C79CE">
        <w:t>a: Minimum, Maximum and Weighted Average Reference Prices based on Postage Stamp</w:t>
      </w:r>
    </w:p>
    <w:tbl>
      <w:tblPr>
        <w:tblStyle w:val="TableGrid"/>
        <w:tblW w:w="0" w:type="auto"/>
        <w:tblInd w:w="426" w:type="dxa"/>
        <w:tblLook w:val="04A0" w:firstRow="1" w:lastRow="0" w:firstColumn="1" w:lastColumn="0" w:noHBand="0" w:noVBand="1"/>
      </w:tblPr>
      <w:tblGrid>
        <w:gridCol w:w="2938"/>
        <w:gridCol w:w="2939"/>
        <w:gridCol w:w="2939"/>
      </w:tblGrid>
      <w:tr w:rsidR="009D4FD8" w:rsidRPr="00F65E5F" w14:paraId="77839E26" w14:textId="77777777" w:rsidTr="00027023">
        <w:tc>
          <w:tcPr>
            <w:tcW w:w="2938" w:type="dxa"/>
          </w:tcPr>
          <w:p w14:paraId="22656485" w14:textId="77777777" w:rsidR="009D4FD8" w:rsidRDefault="009D4FD8" w:rsidP="00027023">
            <w:r w:rsidRPr="00F65E5F">
              <w:rPr>
                <w:b/>
                <w:bCs/>
              </w:rPr>
              <w:t xml:space="preserve">POSTAGE STAMP </w:t>
            </w:r>
            <w:r>
              <w:rPr>
                <w:b/>
                <w:bCs/>
              </w:rPr>
              <w:t>2021/22</w:t>
            </w:r>
          </w:p>
        </w:tc>
        <w:tc>
          <w:tcPr>
            <w:tcW w:w="2939" w:type="dxa"/>
          </w:tcPr>
          <w:p w14:paraId="26CDFAD0" w14:textId="77777777" w:rsidR="009D4FD8" w:rsidRPr="00F65E5F" w:rsidRDefault="009D4FD8" w:rsidP="00027023">
            <w:pPr>
              <w:rPr>
                <w:b/>
              </w:rPr>
            </w:pPr>
            <w:r w:rsidRPr="00F65E5F">
              <w:rPr>
                <w:b/>
              </w:rPr>
              <w:t>Entry (p/kWh/day</w:t>
            </w:r>
          </w:p>
          <w:p w14:paraId="471BD5C1" w14:textId="77777777" w:rsidR="009D4FD8" w:rsidRPr="00F65E5F" w:rsidRDefault="009D4FD8" w:rsidP="00027023">
            <w:pPr>
              <w:rPr>
                <w:b/>
              </w:rPr>
            </w:pPr>
          </w:p>
        </w:tc>
        <w:tc>
          <w:tcPr>
            <w:tcW w:w="2939" w:type="dxa"/>
          </w:tcPr>
          <w:p w14:paraId="11E41EF0" w14:textId="77777777" w:rsidR="009D4FD8" w:rsidRPr="00F65E5F" w:rsidRDefault="009D4FD8" w:rsidP="00027023">
            <w:pPr>
              <w:rPr>
                <w:b/>
              </w:rPr>
            </w:pPr>
            <w:r w:rsidRPr="00F65E5F">
              <w:rPr>
                <w:b/>
              </w:rPr>
              <w:t>Exit (p/kWh/day)</w:t>
            </w:r>
          </w:p>
        </w:tc>
      </w:tr>
      <w:tr w:rsidR="009D4FD8" w:rsidRPr="00F65E5F" w14:paraId="01D611B1" w14:textId="77777777" w:rsidTr="00027023">
        <w:tc>
          <w:tcPr>
            <w:tcW w:w="2938" w:type="dxa"/>
          </w:tcPr>
          <w:p w14:paraId="0F570428" w14:textId="77777777" w:rsidR="009D4FD8" w:rsidRDefault="009D4FD8" w:rsidP="00027023">
            <w:r>
              <w:t>Minimum Price</w:t>
            </w:r>
          </w:p>
        </w:tc>
        <w:tc>
          <w:tcPr>
            <w:tcW w:w="2939" w:type="dxa"/>
          </w:tcPr>
          <w:p w14:paraId="184718D3" w14:textId="77777777" w:rsidR="009D4FD8" w:rsidRPr="00F65E5F" w:rsidRDefault="009D4FD8" w:rsidP="00027023">
            <w:pPr>
              <w:ind w:left="426"/>
            </w:pPr>
            <w:r>
              <w:t>0.0086</w:t>
            </w:r>
          </w:p>
        </w:tc>
        <w:tc>
          <w:tcPr>
            <w:tcW w:w="2939" w:type="dxa"/>
          </w:tcPr>
          <w:p w14:paraId="7A900328" w14:textId="77777777" w:rsidR="009D4FD8" w:rsidRPr="00F65E5F" w:rsidRDefault="009D4FD8" w:rsidP="00027023">
            <w:pPr>
              <w:ind w:left="426"/>
            </w:pPr>
            <w:r>
              <w:t>0.0031</w:t>
            </w:r>
          </w:p>
        </w:tc>
      </w:tr>
      <w:tr w:rsidR="009D4FD8" w:rsidRPr="00F65E5F" w14:paraId="192BAFE6" w14:textId="77777777" w:rsidTr="00027023">
        <w:tc>
          <w:tcPr>
            <w:tcW w:w="2938" w:type="dxa"/>
          </w:tcPr>
          <w:p w14:paraId="0C716608" w14:textId="77777777" w:rsidR="009D4FD8" w:rsidRDefault="009D4FD8" w:rsidP="00027023">
            <w:r>
              <w:t>Maximum price</w:t>
            </w:r>
          </w:p>
        </w:tc>
        <w:tc>
          <w:tcPr>
            <w:tcW w:w="2939" w:type="dxa"/>
          </w:tcPr>
          <w:p w14:paraId="7563F342" w14:textId="77777777" w:rsidR="009D4FD8" w:rsidRPr="00F65E5F" w:rsidRDefault="009D4FD8" w:rsidP="00027023">
            <w:pPr>
              <w:ind w:left="426"/>
            </w:pPr>
            <w:r>
              <w:t>0.0611</w:t>
            </w:r>
          </w:p>
        </w:tc>
        <w:tc>
          <w:tcPr>
            <w:tcW w:w="2939" w:type="dxa"/>
          </w:tcPr>
          <w:p w14:paraId="16781E36" w14:textId="77777777" w:rsidR="009D4FD8" w:rsidRPr="00F65E5F" w:rsidRDefault="009D4FD8" w:rsidP="00027023">
            <w:pPr>
              <w:ind w:left="426"/>
            </w:pPr>
            <w:r>
              <w:t>0.0220</w:t>
            </w:r>
          </w:p>
        </w:tc>
      </w:tr>
      <w:tr w:rsidR="009D4FD8" w:rsidRPr="00F65E5F" w14:paraId="46331563" w14:textId="77777777" w:rsidTr="00027023">
        <w:tc>
          <w:tcPr>
            <w:tcW w:w="2938" w:type="dxa"/>
          </w:tcPr>
          <w:p w14:paraId="3C07B976" w14:textId="77777777" w:rsidR="009D4FD8" w:rsidRDefault="009D4FD8" w:rsidP="00027023">
            <w:r>
              <w:t>Weighted Average Price</w:t>
            </w:r>
          </w:p>
        </w:tc>
        <w:tc>
          <w:tcPr>
            <w:tcW w:w="2939" w:type="dxa"/>
          </w:tcPr>
          <w:p w14:paraId="0F62B278" w14:textId="77777777" w:rsidR="009D4FD8" w:rsidRPr="00F65E5F" w:rsidRDefault="009D4FD8" w:rsidP="00027023">
            <w:pPr>
              <w:ind w:left="426"/>
            </w:pPr>
            <w:r>
              <w:t>0.0597</w:t>
            </w:r>
          </w:p>
        </w:tc>
        <w:tc>
          <w:tcPr>
            <w:tcW w:w="2939" w:type="dxa"/>
          </w:tcPr>
          <w:p w14:paraId="58656DD3" w14:textId="77777777" w:rsidR="009D4FD8" w:rsidRPr="00F65E5F" w:rsidRDefault="009D4FD8" w:rsidP="00027023">
            <w:pPr>
              <w:ind w:left="426"/>
            </w:pPr>
            <w:r>
              <w:t>0.0215</w:t>
            </w:r>
          </w:p>
        </w:tc>
      </w:tr>
    </w:tbl>
    <w:p w14:paraId="30C859B9" w14:textId="77777777" w:rsidR="009D4FD8" w:rsidRDefault="009D4FD8" w:rsidP="009D4FD8">
      <w:pPr>
        <w:ind w:left="426"/>
      </w:pPr>
    </w:p>
    <w:p w14:paraId="1126D11F" w14:textId="77777777" w:rsidR="009D4FD8" w:rsidRDefault="009D4FD8" w:rsidP="009D4FD8">
      <w:pPr>
        <w:ind w:left="426"/>
      </w:pPr>
      <w:r>
        <w:t>Table 2</w:t>
      </w:r>
      <w:r w:rsidRPr="007C79CE">
        <w:t>b: Minimum, Maximum and Weighted Average Reference Prices based on CWD</w:t>
      </w:r>
    </w:p>
    <w:tbl>
      <w:tblPr>
        <w:tblStyle w:val="TableGrid"/>
        <w:tblW w:w="0" w:type="auto"/>
        <w:tblInd w:w="426" w:type="dxa"/>
        <w:tblLook w:val="04A0" w:firstRow="1" w:lastRow="0" w:firstColumn="1" w:lastColumn="0" w:noHBand="0" w:noVBand="1"/>
      </w:tblPr>
      <w:tblGrid>
        <w:gridCol w:w="2938"/>
        <w:gridCol w:w="2939"/>
        <w:gridCol w:w="2939"/>
      </w:tblGrid>
      <w:tr w:rsidR="009D4FD8" w:rsidRPr="00F65E5F" w14:paraId="0AB59ED2" w14:textId="77777777" w:rsidTr="00027023">
        <w:tc>
          <w:tcPr>
            <w:tcW w:w="2938" w:type="dxa"/>
          </w:tcPr>
          <w:p w14:paraId="19314D9C" w14:textId="77777777" w:rsidR="009D4FD8" w:rsidRPr="00F65E5F" w:rsidRDefault="009D4FD8" w:rsidP="00027023">
            <w:pPr>
              <w:ind w:left="426"/>
            </w:pPr>
            <w:r w:rsidRPr="00E557B0">
              <w:rPr>
                <w:b/>
                <w:bCs/>
              </w:rPr>
              <w:lastRenderedPageBreak/>
              <w:t xml:space="preserve">CWD </w:t>
            </w:r>
            <w:r>
              <w:rPr>
                <w:b/>
                <w:bCs/>
              </w:rPr>
              <w:t>2021/22</w:t>
            </w:r>
          </w:p>
        </w:tc>
        <w:tc>
          <w:tcPr>
            <w:tcW w:w="2939" w:type="dxa"/>
          </w:tcPr>
          <w:p w14:paraId="137B07C1" w14:textId="77777777" w:rsidR="009D4FD8" w:rsidRPr="00F65E5F" w:rsidRDefault="009D4FD8" w:rsidP="00027023">
            <w:pPr>
              <w:rPr>
                <w:b/>
              </w:rPr>
            </w:pPr>
            <w:r w:rsidRPr="00F65E5F">
              <w:rPr>
                <w:b/>
              </w:rPr>
              <w:t>Entry (p/kWh/day</w:t>
            </w:r>
          </w:p>
          <w:p w14:paraId="71E545C9" w14:textId="77777777" w:rsidR="009D4FD8" w:rsidRPr="00F65E5F" w:rsidRDefault="009D4FD8" w:rsidP="00027023">
            <w:pPr>
              <w:rPr>
                <w:b/>
              </w:rPr>
            </w:pPr>
          </w:p>
        </w:tc>
        <w:tc>
          <w:tcPr>
            <w:tcW w:w="2939" w:type="dxa"/>
          </w:tcPr>
          <w:p w14:paraId="03B32596" w14:textId="77777777" w:rsidR="009D4FD8" w:rsidRPr="00F65E5F" w:rsidRDefault="009D4FD8" w:rsidP="00027023">
            <w:pPr>
              <w:rPr>
                <w:b/>
              </w:rPr>
            </w:pPr>
            <w:r w:rsidRPr="00F65E5F">
              <w:rPr>
                <w:b/>
              </w:rPr>
              <w:t>Exit (p/kWh/day)</w:t>
            </w:r>
          </w:p>
        </w:tc>
      </w:tr>
      <w:tr w:rsidR="009D4FD8" w:rsidRPr="00F65E5F" w14:paraId="7F52105F" w14:textId="77777777" w:rsidTr="00027023">
        <w:tc>
          <w:tcPr>
            <w:tcW w:w="2938" w:type="dxa"/>
          </w:tcPr>
          <w:p w14:paraId="749AA205" w14:textId="77777777" w:rsidR="009D4FD8" w:rsidRDefault="009D4FD8" w:rsidP="00027023">
            <w:r>
              <w:t>Minimum Price</w:t>
            </w:r>
          </w:p>
        </w:tc>
        <w:tc>
          <w:tcPr>
            <w:tcW w:w="2939" w:type="dxa"/>
          </w:tcPr>
          <w:p w14:paraId="6B46A1CF" w14:textId="77777777" w:rsidR="009D4FD8" w:rsidRPr="00F65E5F" w:rsidRDefault="009D4FD8" w:rsidP="00027023">
            <w:pPr>
              <w:ind w:left="426"/>
            </w:pPr>
            <w:r>
              <w:t>0.0154</w:t>
            </w:r>
          </w:p>
        </w:tc>
        <w:tc>
          <w:tcPr>
            <w:tcW w:w="2939" w:type="dxa"/>
          </w:tcPr>
          <w:p w14:paraId="0FBA761E" w14:textId="77777777" w:rsidR="009D4FD8" w:rsidRPr="00F65E5F" w:rsidRDefault="009D4FD8" w:rsidP="00027023">
            <w:pPr>
              <w:ind w:left="426"/>
            </w:pPr>
            <w:r>
              <w:t>0.0073</w:t>
            </w:r>
          </w:p>
        </w:tc>
      </w:tr>
      <w:tr w:rsidR="009D4FD8" w:rsidRPr="00F65E5F" w14:paraId="2F772101" w14:textId="77777777" w:rsidTr="00027023">
        <w:tc>
          <w:tcPr>
            <w:tcW w:w="2938" w:type="dxa"/>
          </w:tcPr>
          <w:p w14:paraId="0A4B048D" w14:textId="77777777" w:rsidR="009D4FD8" w:rsidRDefault="009D4FD8" w:rsidP="00027023">
            <w:r>
              <w:t>Maximum price</w:t>
            </w:r>
          </w:p>
        </w:tc>
        <w:tc>
          <w:tcPr>
            <w:tcW w:w="2939" w:type="dxa"/>
          </w:tcPr>
          <w:p w14:paraId="7AFA4865" w14:textId="77777777" w:rsidR="009D4FD8" w:rsidRPr="00F65E5F" w:rsidRDefault="009D4FD8" w:rsidP="00027023">
            <w:pPr>
              <w:ind w:left="426"/>
            </w:pPr>
            <w:r>
              <w:t>0.0847</w:t>
            </w:r>
          </w:p>
        </w:tc>
        <w:tc>
          <w:tcPr>
            <w:tcW w:w="2939" w:type="dxa"/>
          </w:tcPr>
          <w:p w14:paraId="6EB84D37" w14:textId="77777777" w:rsidR="009D4FD8" w:rsidRPr="00F65E5F" w:rsidRDefault="009D4FD8" w:rsidP="00027023">
            <w:pPr>
              <w:ind w:left="426"/>
            </w:pPr>
            <w:r>
              <w:t>0.0352</w:t>
            </w:r>
          </w:p>
        </w:tc>
      </w:tr>
      <w:tr w:rsidR="009D4FD8" w:rsidRPr="00F65E5F" w14:paraId="168F900D" w14:textId="77777777" w:rsidTr="00027023">
        <w:tc>
          <w:tcPr>
            <w:tcW w:w="2938" w:type="dxa"/>
          </w:tcPr>
          <w:p w14:paraId="0839FE1B" w14:textId="77777777" w:rsidR="009D4FD8" w:rsidRDefault="009D4FD8" w:rsidP="00027023">
            <w:r>
              <w:t>Weighted Average Price</w:t>
            </w:r>
          </w:p>
        </w:tc>
        <w:tc>
          <w:tcPr>
            <w:tcW w:w="2939" w:type="dxa"/>
          </w:tcPr>
          <w:p w14:paraId="33D60403" w14:textId="77777777" w:rsidR="009D4FD8" w:rsidRPr="00F65E5F" w:rsidRDefault="009D4FD8" w:rsidP="00027023">
            <w:pPr>
              <w:ind w:left="426"/>
            </w:pPr>
            <w:r>
              <w:t>0.0597</w:t>
            </w:r>
          </w:p>
        </w:tc>
        <w:tc>
          <w:tcPr>
            <w:tcW w:w="2939" w:type="dxa"/>
          </w:tcPr>
          <w:p w14:paraId="3464B564" w14:textId="77777777" w:rsidR="009D4FD8" w:rsidRPr="00F65E5F" w:rsidRDefault="009D4FD8" w:rsidP="00027023">
            <w:pPr>
              <w:ind w:left="426"/>
            </w:pPr>
            <w:r>
              <w:t>0.0215</w:t>
            </w:r>
          </w:p>
        </w:tc>
      </w:tr>
    </w:tbl>
    <w:p w14:paraId="1C960A95" w14:textId="77777777" w:rsidR="009D4FD8" w:rsidRDefault="009D4FD8" w:rsidP="009D4FD8">
      <w:pPr>
        <w:ind w:left="426"/>
      </w:pPr>
    </w:p>
    <w:p w14:paraId="4320B106" w14:textId="77777777" w:rsidR="009D4FD8" w:rsidRDefault="009D4FD8" w:rsidP="009D4FD8">
      <w:pPr>
        <w:ind w:left="426"/>
      </w:pPr>
    </w:p>
    <w:p w14:paraId="5834042D" w14:textId="77777777" w:rsidR="009D4FD8" w:rsidRPr="004B290E" w:rsidRDefault="009D4FD8" w:rsidP="009D4FD8">
      <w:pPr>
        <w:ind w:left="426"/>
      </w:pPr>
      <w:r w:rsidRPr="004B290E">
        <w:t xml:space="preserve">Table </w:t>
      </w:r>
      <w:r>
        <w:t>3</w:t>
      </w:r>
      <w:r w:rsidRPr="004B290E">
        <w:t>: Shows exit points close to an entry point see significant reserve  price increases caused by the high average distance.</w:t>
      </w:r>
    </w:p>
    <w:tbl>
      <w:tblPr>
        <w:tblStyle w:val="TableGrid"/>
        <w:tblW w:w="0" w:type="auto"/>
        <w:tblLook w:val="04A0" w:firstRow="1" w:lastRow="0" w:firstColumn="1" w:lastColumn="0" w:noHBand="0" w:noVBand="1"/>
      </w:tblPr>
      <w:tblGrid>
        <w:gridCol w:w="2093"/>
        <w:gridCol w:w="1559"/>
        <w:gridCol w:w="1476"/>
        <w:gridCol w:w="1984"/>
        <w:gridCol w:w="1579"/>
      </w:tblGrid>
      <w:tr w:rsidR="009D4FD8" w:rsidRPr="004B290E" w14:paraId="74119F49" w14:textId="77777777" w:rsidTr="00027023">
        <w:tc>
          <w:tcPr>
            <w:tcW w:w="2093" w:type="dxa"/>
          </w:tcPr>
          <w:p w14:paraId="5E9119BF" w14:textId="77777777" w:rsidR="009D4FD8" w:rsidRPr="004B290E" w:rsidRDefault="009D4FD8" w:rsidP="00027023">
            <w:pPr>
              <w:ind w:left="426"/>
              <w:rPr>
                <w:b/>
              </w:rPr>
            </w:pPr>
            <w:r w:rsidRPr="004B290E">
              <w:rPr>
                <w:b/>
              </w:rPr>
              <w:t>Exit Point</w:t>
            </w:r>
          </w:p>
        </w:tc>
        <w:tc>
          <w:tcPr>
            <w:tcW w:w="1559" w:type="dxa"/>
          </w:tcPr>
          <w:p w14:paraId="7F95A7B3" w14:textId="77777777" w:rsidR="009D4FD8" w:rsidRPr="004B290E" w:rsidRDefault="009D4FD8" w:rsidP="00027023">
            <w:pPr>
              <w:ind w:left="426"/>
              <w:rPr>
                <w:b/>
              </w:rPr>
            </w:pPr>
            <w:r w:rsidRPr="004B290E">
              <w:rPr>
                <w:b/>
              </w:rPr>
              <w:t>Average Distance (km)</w:t>
            </w:r>
          </w:p>
        </w:tc>
        <w:tc>
          <w:tcPr>
            <w:tcW w:w="1418" w:type="dxa"/>
          </w:tcPr>
          <w:p w14:paraId="2B4F6CC6" w14:textId="77777777" w:rsidR="009D4FD8" w:rsidRPr="004B290E" w:rsidRDefault="009D4FD8" w:rsidP="00027023">
            <w:pPr>
              <w:ind w:left="426"/>
              <w:rPr>
                <w:b/>
              </w:rPr>
            </w:pPr>
            <w:r w:rsidRPr="004B290E">
              <w:rPr>
                <w:b/>
              </w:rPr>
              <w:t>Distance to nearest entry point (km)</w:t>
            </w:r>
          </w:p>
        </w:tc>
        <w:tc>
          <w:tcPr>
            <w:tcW w:w="1984" w:type="dxa"/>
          </w:tcPr>
          <w:p w14:paraId="210CAD64" w14:textId="77777777" w:rsidR="009D4FD8" w:rsidRPr="004B290E" w:rsidRDefault="009D4FD8" w:rsidP="00027023">
            <w:pPr>
              <w:ind w:left="426"/>
              <w:rPr>
                <w:b/>
              </w:rPr>
            </w:pPr>
            <w:r w:rsidRPr="004B290E">
              <w:rPr>
                <w:b/>
              </w:rPr>
              <w:t>Current Reserve Price (p/kWh/d)</w:t>
            </w:r>
          </w:p>
        </w:tc>
        <w:tc>
          <w:tcPr>
            <w:tcW w:w="1579" w:type="dxa"/>
          </w:tcPr>
          <w:p w14:paraId="7E649769" w14:textId="77777777" w:rsidR="009D4FD8" w:rsidRPr="004B290E" w:rsidRDefault="009D4FD8" w:rsidP="00027023">
            <w:pPr>
              <w:ind w:left="426"/>
              <w:rPr>
                <w:b/>
              </w:rPr>
            </w:pPr>
            <w:r w:rsidRPr="004B290E">
              <w:rPr>
                <w:b/>
              </w:rPr>
              <w:t>CWD Reserve Price 2019/20 (p/kWh/d)</w:t>
            </w:r>
          </w:p>
        </w:tc>
      </w:tr>
      <w:tr w:rsidR="009D4FD8" w:rsidRPr="004B290E" w14:paraId="1F5ECA96" w14:textId="77777777" w:rsidTr="00027023">
        <w:tc>
          <w:tcPr>
            <w:tcW w:w="2093" w:type="dxa"/>
          </w:tcPr>
          <w:p w14:paraId="6318B55E" w14:textId="77777777" w:rsidR="009D4FD8" w:rsidRPr="004B290E" w:rsidRDefault="009D4FD8" w:rsidP="00027023">
            <w:pPr>
              <w:ind w:left="426"/>
              <w:rPr>
                <w:b/>
              </w:rPr>
            </w:pPr>
            <w:r w:rsidRPr="004B290E">
              <w:rPr>
                <w:b/>
              </w:rPr>
              <w:t>Aberdeen</w:t>
            </w:r>
          </w:p>
        </w:tc>
        <w:tc>
          <w:tcPr>
            <w:tcW w:w="1559" w:type="dxa"/>
          </w:tcPr>
          <w:p w14:paraId="45F2CF1C" w14:textId="77777777" w:rsidR="009D4FD8" w:rsidRPr="004B290E" w:rsidRDefault="009D4FD8" w:rsidP="00027023">
            <w:pPr>
              <w:ind w:left="426"/>
            </w:pPr>
            <w:r w:rsidRPr="004B290E">
              <w:t>611</w:t>
            </w:r>
          </w:p>
        </w:tc>
        <w:tc>
          <w:tcPr>
            <w:tcW w:w="1418" w:type="dxa"/>
          </w:tcPr>
          <w:p w14:paraId="0F003799" w14:textId="77777777" w:rsidR="009D4FD8" w:rsidRPr="004B290E" w:rsidRDefault="009D4FD8" w:rsidP="00027023">
            <w:pPr>
              <w:ind w:left="426"/>
            </w:pPr>
            <w:r w:rsidRPr="004B290E">
              <w:t>63</w:t>
            </w:r>
          </w:p>
        </w:tc>
        <w:tc>
          <w:tcPr>
            <w:tcW w:w="1984" w:type="dxa"/>
          </w:tcPr>
          <w:p w14:paraId="16619491" w14:textId="77777777" w:rsidR="009D4FD8" w:rsidRPr="004B290E" w:rsidRDefault="009D4FD8" w:rsidP="00027023">
            <w:pPr>
              <w:ind w:left="426"/>
            </w:pPr>
            <w:r w:rsidRPr="004B290E">
              <w:t>0.0001</w:t>
            </w:r>
          </w:p>
        </w:tc>
        <w:tc>
          <w:tcPr>
            <w:tcW w:w="1579" w:type="dxa"/>
          </w:tcPr>
          <w:p w14:paraId="388D4A0E" w14:textId="77777777" w:rsidR="009D4FD8" w:rsidRPr="004B290E" w:rsidRDefault="009D4FD8" w:rsidP="00027023">
            <w:pPr>
              <w:ind w:left="426"/>
            </w:pPr>
            <w:r w:rsidRPr="004B290E">
              <w:t>0.0164</w:t>
            </w:r>
          </w:p>
        </w:tc>
      </w:tr>
      <w:tr w:rsidR="009D4FD8" w:rsidRPr="004B290E" w14:paraId="6B07CE13" w14:textId="77777777" w:rsidTr="00027023">
        <w:tc>
          <w:tcPr>
            <w:tcW w:w="2093" w:type="dxa"/>
          </w:tcPr>
          <w:p w14:paraId="128EAB9F" w14:textId="77777777" w:rsidR="009D4FD8" w:rsidRPr="004B290E" w:rsidRDefault="009D4FD8" w:rsidP="00027023">
            <w:pPr>
              <w:ind w:left="426"/>
              <w:rPr>
                <w:b/>
              </w:rPr>
            </w:pPr>
            <w:r w:rsidRPr="004B290E">
              <w:rPr>
                <w:b/>
              </w:rPr>
              <w:t>St Fergus PS</w:t>
            </w:r>
          </w:p>
        </w:tc>
        <w:tc>
          <w:tcPr>
            <w:tcW w:w="1559" w:type="dxa"/>
          </w:tcPr>
          <w:p w14:paraId="065A9F0C" w14:textId="77777777" w:rsidR="009D4FD8" w:rsidRPr="004B290E" w:rsidRDefault="009D4FD8" w:rsidP="00027023">
            <w:pPr>
              <w:ind w:left="426"/>
            </w:pPr>
            <w:r w:rsidRPr="004B290E">
              <w:t>670</w:t>
            </w:r>
          </w:p>
        </w:tc>
        <w:tc>
          <w:tcPr>
            <w:tcW w:w="1418" w:type="dxa"/>
          </w:tcPr>
          <w:p w14:paraId="5D94503F" w14:textId="77777777" w:rsidR="009D4FD8" w:rsidRPr="004B290E" w:rsidRDefault="009D4FD8" w:rsidP="00027023">
            <w:pPr>
              <w:ind w:left="426"/>
            </w:pPr>
            <w:r w:rsidRPr="004B290E">
              <w:t>0</w:t>
            </w:r>
          </w:p>
        </w:tc>
        <w:tc>
          <w:tcPr>
            <w:tcW w:w="1984" w:type="dxa"/>
          </w:tcPr>
          <w:p w14:paraId="1DD76644" w14:textId="77777777" w:rsidR="009D4FD8" w:rsidRPr="004B290E" w:rsidRDefault="009D4FD8" w:rsidP="00027023">
            <w:pPr>
              <w:ind w:left="426"/>
            </w:pPr>
            <w:r w:rsidRPr="004B290E">
              <w:t>0.0001</w:t>
            </w:r>
          </w:p>
        </w:tc>
        <w:tc>
          <w:tcPr>
            <w:tcW w:w="1579" w:type="dxa"/>
          </w:tcPr>
          <w:p w14:paraId="6B7B0F53" w14:textId="77777777" w:rsidR="009D4FD8" w:rsidRPr="004B290E" w:rsidRDefault="009D4FD8" w:rsidP="00027023">
            <w:pPr>
              <w:ind w:left="426"/>
            </w:pPr>
            <w:r w:rsidRPr="004B290E">
              <w:t>0.0175</w:t>
            </w:r>
          </w:p>
        </w:tc>
      </w:tr>
      <w:tr w:rsidR="009D4FD8" w:rsidRPr="004B290E" w14:paraId="6E9B1A8A" w14:textId="77777777" w:rsidTr="00027023">
        <w:tc>
          <w:tcPr>
            <w:tcW w:w="2093" w:type="dxa"/>
          </w:tcPr>
          <w:p w14:paraId="25799089" w14:textId="77777777" w:rsidR="009D4FD8" w:rsidRPr="004B290E" w:rsidRDefault="009D4FD8" w:rsidP="00027023">
            <w:pPr>
              <w:ind w:left="426"/>
              <w:rPr>
                <w:b/>
              </w:rPr>
            </w:pPr>
            <w:r w:rsidRPr="004B290E">
              <w:rPr>
                <w:b/>
              </w:rPr>
              <w:t>Kinknockie</w:t>
            </w:r>
          </w:p>
        </w:tc>
        <w:tc>
          <w:tcPr>
            <w:tcW w:w="1559" w:type="dxa"/>
          </w:tcPr>
          <w:p w14:paraId="43AAA552" w14:textId="77777777" w:rsidR="009D4FD8" w:rsidRPr="004B290E" w:rsidRDefault="009D4FD8" w:rsidP="00027023">
            <w:pPr>
              <w:ind w:left="426"/>
            </w:pPr>
            <w:r w:rsidRPr="004B290E">
              <w:t>656</w:t>
            </w:r>
          </w:p>
        </w:tc>
        <w:tc>
          <w:tcPr>
            <w:tcW w:w="1418" w:type="dxa"/>
          </w:tcPr>
          <w:p w14:paraId="0495148F" w14:textId="77777777" w:rsidR="009D4FD8" w:rsidRPr="004B290E" w:rsidRDefault="009D4FD8" w:rsidP="00027023">
            <w:pPr>
              <w:ind w:left="426"/>
            </w:pPr>
            <w:r w:rsidRPr="004B290E">
              <w:t>16</w:t>
            </w:r>
          </w:p>
        </w:tc>
        <w:tc>
          <w:tcPr>
            <w:tcW w:w="1984" w:type="dxa"/>
          </w:tcPr>
          <w:p w14:paraId="6642564A" w14:textId="77777777" w:rsidR="009D4FD8" w:rsidRPr="004B290E" w:rsidRDefault="009D4FD8" w:rsidP="00027023">
            <w:pPr>
              <w:ind w:left="426"/>
            </w:pPr>
            <w:r w:rsidRPr="004B290E">
              <w:t>0.0001</w:t>
            </w:r>
          </w:p>
        </w:tc>
        <w:tc>
          <w:tcPr>
            <w:tcW w:w="1579" w:type="dxa"/>
          </w:tcPr>
          <w:p w14:paraId="19F53265" w14:textId="77777777" w:rsidR="009D4FD8" w:rsidRPr="004B290E" w:rsidRDefault="009D4FD8" w:rsidP="00027023">
            <w:pPr>
              <w:ind w:left="426"/>
            </w:pPr>
            <w:r w:rsidRPr="004B290E">
              <w:t>0.0172</w:t>
            </w:r>
          </w:p>
        </w:tc>
      </w:tr>
      <w:tr w:rsidR="009D4FD8" w:rsidRPr="004B290E" w14:paraId="0D39E18E" w14:textId="77777777" w:rsidTr="00027023">
        <w:tc>
          <w:tcPr>
            <w:tcW w:w="2093" w:type="dxa"/>
          </w:tcPr>
          <w:p w14:paraId="4F5615C5" w14:textId="77777777" w:rsidR="009D4FD8" w:rsidRPr="004B290E" w:rsidRDefault="009D4FD8" w:rsidP="00027023">
            <w:pPr>
              <w:ind w:left="426"/>
              <w:rPr>
                <w:b/>
              </w:rPr>
            </w:pPr>
            <w:r w:rsidRPr="004B290E">
              <w:rPr>
                <w:b/>
              </w:rPr>
              <w:t>Pembroke PS</w:t>
            </w:r>
          </w:p>
        </w:tc>
        <w:tc>
          <w:tcPr>
            <w:tcW w:w="1559" w:type="dxa"/>
          </w:tcPr>
          <w:p w14:paraId="348E074D" w14:textId="77777777" w:rsidR="009D4FD8" w:rsidRPr="004B290E" w:rsidRDefault="009D4FD8" w:rsidP="00027023">
            <w:pPr>
              <w:ind w:left="426"/>
            </w:pPr>
            <w:r w:rsidRPr="004B290E">
              <w:t>547</w:t>
            </w:r>
          </w:p>
        </w:tc>
        <w:tc>
          <w:tcPr>
            <w:tcW w:w="1418" w:type="dxa"/>
          </w:tcPr>
          <w:p w14:paraId="47BADB8E" w14:textId="77777777" w:rsidR="009D4FD8" w:rsidRPr="004B290E" w:rsidRDefault="009D4FD8" w:rsidP="00027023">
            <w:pPr>
              <w:ind w:left="426"/>
            </w:pPr>
            <w:r w:rsidRPr="004B290E">
              <w:t>7</w:t>
            </w:r>
          </w:p>
        </w:tc>
        <w:tc>
          <w:tcPr>
            <w:tcW w:w="1984" w:type="dxa"/>
          </w:tcPr>
          <w:p w14:paraId="6685B478" w14:textId="77777777" w:rsidR="009D4FD8" w:rsidRPr="004B290E" w:rsidRDefault="009D4FD8" w:rsidP="00027023">
            <w:pPr>
              <w:ind w:left="426"/>
            </w:pPr>
            <w:r w:rsidRPr="004B290E">
              <w:t>0.0001</w:t>
            </w:r>
          </w:p>
        </w:tc>
        <w:tc>
          <w:tcPr>
            <w:tcW w:w="1579" w:type="dxa"/>
          </w:tcPr>
          <w:p w14:paraId="32695049" w14:textId="77777777" w:rsidR="009D4FD8" w:rsidRPr="004B290E" w:rsidRDefault="009D4FD8" w:rsidP="00027023">
            <w:pPr>
              <w:ind w:left="426"/>
            </w:pPr>
            <w:r w:rsidRPr="004B290E">
              <w:t>0.0166</w:t>
            </w:r>
          </w:p>
        </w:tc>
      </w:tr>
      <w:tr w:rsidR="009D4FD8" w:rsidRPr="004B290E" w14:paraId="37D3DD39" w14:textId="77777777" w:rsidTr="00027023">
        <w:tc>
          <w:tcPr>
            <w:tcW w:w="2093" w:type="dxa"/>
          </w:tcPr>
          <w:p w14:paraId="008EC0AF" w14:textId="77777777" w:rsidR="009D4FD8" w:rsidRPr="004B290E" w:rsidRDefault="009D4FD8" w:rsidP="00027023">
            <w:pPr>
              <w:ind w:left="426"/>
              <w:rPr>
                <w:b/>
              </w:rPr>
            </w:pPr>
            <w:r w:rsidRPr="004B290E">
              <w:rPr>
                <w:b/>
              </w:rPr>
              <w:t>Upper Neeston Milford Haven Refinery</w:t>
            </w:r>
          </w:p>
        </w:tc>
        <w:tc>
          <w:tcPr>
            <w:tcW w:w="1559" w:type="dxa"/>
          </w:tcPr>
          <w:p w14:paraId="7F82A09C" w14:textId="77777777" w:rsidR="009D4FD8" w:rsidRPr="004B290E" w:rsidRDefault="009D4FD8" w:rsidP="00027023">
            <w:pPr>
              <w:ind w:left="426"/>
            </w:pPr>
            <w:r w:rsidRPr="004B290E">
              <w:t>553</w:t>
            </w:r>
          </w:p>
        </w:tc>
        <w:tc>
          <w:tcPr>
            <w:tcW w:w="1418" w:type="dxa"/>
          </w:tcPr>
          <w:p w14:paraId="515872DD" w14:textId="77777777" w:rsidR="009D4FD8" w:rsidRPr="004B290E" w:rsidRDefault="009D4FD8" w:rsidP="00027023">
            <w:pPr>
              <w:ind w:left="426"/>
            </w:pPr>
            <w:r w:rsidRPr="004B290E">
              <w:t>.15</w:t>
            </w:r>
          </w:p>
        </w:tc>
        <w:tc>
          <w:tcPr>
            <w:tcW w:w="1984" w:type="dxa"/>
          </w:tcPr>
          <w:p w14:paraId="493B66C5" w14:textId="77777777" w:rsidR="009D4FD8" w:rsidRPr="004B290E" w:rsidRDefault="009D4FD8" w:rsidP="00027023">
            <w:pPr>
              <w:ind w:left="426"/>
            </w:pPr>
            <w:r w:rsidRPr="004B290E">
              <w:t>0.0001</w:t>
            </w:r>
          </w:p>
        </w:tc>
        <w:tc>
          <w:tcPr>
            <w:tcW w:w="1579" w:type="dxa"/>
          </w:tcPr>
          <w:p w14:paraId="06E26F48" w14:textId="77777777" w:rsidR="009D4FD8" w:rsidRPr="004B290E" w:rsidRDefault="009D4FD8" w:rsidP="00027023">
            <w:pPr>
              <w:ind w:left="426"/>
            </w:pPr>
            <w:r w:rsidRPr="004B290E">
              <w:t>0.0168</w:t>
            </w:r>
          </w:p>
        </w:tc>
      </w:tr>
    </w:tbl>
    <w:p w14:paraId="55DA92CC" w14:textId="77777777" w:rsidR="009D4FD8" w:rsidRPr="004B290E" w:rsidRDefault="009D4FD8" w:rsidP="009D4FD8">
      <w:pPr>
        <w:ind w:left="426"/>
      </w:pPr>
    </w:p>
    <w:p w14:paraId="3D3E73B3" w14:textId="77777777" w:rsidR="009D4FD8" w:rsidRPr="004B290E" w:rsidRDefault="009D4FD8" w:rsidP="009D4FD8">
      <w:pPr>
        <w:ind w:left="426"/>
      </w:pPr>
      <w:r w:rsidRPr="004B290E">
        <w:t xml:space="preserve">Table </w:t>
      </w:r>
      <w:r>
        <w:t>4</w:t>
      </w:r>
      <w:r w:rsidRPr="004B290E">
        <w:t xml:space="preserve"> below shows that some exit points relatively far from an entry point have relatively low reserve prices, caused by the low average distance.</w:t>
      </w:r>
    </w:p>
    <w:tbl>
      <w:tblPr>
        <w:tblStyle w:val="TableGrid"/>
        <w:tblW w:w="0" w:type="auto"/>
        <w:tblLayout w:type="fixed"/>
        <w:tblLook w:val="04A0" w:firstRow="1" w:lastRow="0" w:firstColumn="1" w:lastColumn="0" w:noHBand="0" w:noVBand="1"/>
      </w:tblPr>
      <w:tblGrid>
        <w:gridCol w:w="2093"/>
        <w:gridCol w:w="1559"/>
        <w:gridCol w:w="1418"/>
        <w:gridCol w:w="1984"/>
        <w:gridCol w:w="1559"/>
      </w:tblGrid>
      <w:tr w:rsidR="009D4FD8" w:rsidRPr="004B290E" w14:paraId="65927857" w14:textId="77777777" w:rsidTr="00027023">
        <w:tc>
          <w:tcPr>
            <w:tcW w:w="2093" w:type="dxa"/>
          </w:tcPr>
          <w:p w14:paraId="1FE980D5" w14:textId="77777777" w:rsidR="009D4FD8" w:rsidRPr="004B290E" w:rsidRDefault="009D4FD8" w:rsidP="00027023">
            <w:pPr>
              <w:ind w:left="426"/>
              <w:rPr>
                <w:b/>
              </w:rPr>
            </w:pPr>
            <w:r w:rsidRPr="004B290E">
              <w:rPr>
                <w:b/>
              </w:rPr>
              <w:t>Exit Point</w:t>
            </w:r>
          </w:p>
        </w:tc>
        <w:tc>
          <w:tcPr>
            <w:tcW w:w="1559" w:type="dxa"/>
          </w:tcPr>
          <w:p w14:paraId="5C0026F2" w14:textId="77777777" w:rsidR="009D4FD8" w:rsidRPr="004B290E" w:rsidRDefault="009D4FD8" w:rsidP="00027023">
            <w:pPr>
              <w:ind w:left="426"/>
              <w:rPr>
                <w:b/>
              </w:rPr>
            </w:pPr>
            <w:r w:rsidRPr="004B290E">
              <w:rPr>
                <w:b/>
              </w:rPr>
              <w:t>Average Distance (km)</w:t>
            </w:r>
          </w:p>
        </w:tc>
        <w:tc>
          <w:tcPr>
            <w:tcW w:w="1418" w:type="dxa"/>
          </w:tcPr>
          <w:p w14:paraId="0CE2FB44" w14:textId="77777777" w:rsidR="009D4FD8" w:rsidRPr="004B290E" w:rsidRDefault="009D4FD8" w:rsidP="00027023">
            <w:pPr>
              <w:ind w:left="426"/>
              <w:rPr>
                <w:b/>
              </w:rPr>
            </w:pPr>
            <w:r w:rsidRPr="004B290E">
              <w:rPr>
                <w:b/>
              </w:rPr>
              <w:t>Distance to nearest entry point (km)</w:t>
            </w:r>
          </w:p>
        </w:tc>
        <w:tc>
          <w:tcPr>
            <w:tcW w:w="1984" w:type="dxa"/>
          </w:tcPr>
          <w:p w14:paraId="7ACE2203" w14:textId="77777777" w:rsidR="009D4FD8" w:rsidRPr="004B290E" w:rsidRDefault="009D4FD8" w:rsidP="00027023">
            <w:pPr>
              <w:ind w:left="426"/>
              <w:rPr>
                <w:b/>
              </w:rPr>
            </w:pPr>
            <w:r w:rsidRPr="004B290E">
              <w:rPr>
                <w:b/>
              </w:rPr>
              <w:t>Current Reserve Price (p/kWh/d)</w:t>
            </w:r>
          </w:p>
        </w:tc>
        <w:tc>
          <w:tcPr>
            <w:tcW w:w="1559" w:type="dxa"/>
          </w:tcPr>
          <w:p w14:paraId="50FBC3C7" w14:textId="77777777" w:rsidR="009D4FD8" w:rsidRPr="004B290E" w:rsidRDefault="009D4FD8" w:rsidP="00027023">
            <w:pPr>
              <w:ind w:left="426"/>
              <w:rPr>
                <w:b/>
              </w:rPr>
            </w:pPr>
            <w:r w:rsidRPr="004B290E">
              <w:rPr>
                <w:b/>
              </w:rPr>
              <w:t xml:space="preserve">CWD Reserve Price 2019/20 (p/kWh/d) </w:t>
            </w:r>
          </w:p>
        </w:tc>
      </w:tr>
      <w:tr w:rsidR="009D4FD8" w:rsidRPr="004B290E" w14:paraId="1EAB6054" w14:textId="77777777" w:rsidTr="00027023">
        <w:tc>
          <w:tcPr>
            <w:tcW w:w="2093" w:type="dxa"/>
          </w:tcPr>
          <w:p w14:paraId="3F1F93A6" w14:textId="77777777" w:rsidR="009D4FD8" w:rsidRPr="004B290E" w:rsidRDefault="009D4FD8" w:rsidP="00027023">
            <w:pPr>
              <w:ind w:left="426"/>
              <w:rPr>
                <w:b/>
              </w:rPr>
            </w:pPr>
            <w:r w:rsidRPr="004B290E">
              <w:rPr>
                <w:b/>
              </w:rPr>
              <w:t>Rugby</w:t>
            </w:r>
          </w:p>
        </w:tc>
        <w:tc>
          <w:tcPr>
            <w:tcW w:w="1559" w:type="dxa"/>
          </w:tcPr>
          <w:p w14:paraId="39700C50" w14:textId="77777777" w:rsidR="009D4FD8" w:rsidRPr="004B290E" w:rsidRDefault="009D4FD8" w:rsidP="00027023">
            <w:pPr>
              <w:ind w:left="426"/>
            </w:pPr>
            <w:r w:rsidRPr="004B290E">
              <w:t>273</w:t>
            </w:r>
          </w:p>
        </w:tc>
        <w:tc>
          <w:tcPr>
            <w:tcW w:w="1418" w:type="dxa"/>
          </w:tcPr>
          <w:p w14:paraId="1A953E12" w14:textId="77777777" w:rsidR="009D4FD8" w:rsidRPr="004B290E" w:rsidRDefault="009D4FD8" w:rsidP="00027023">
            <w:pPr>
              <w:ind w:left="426"/>
            </w:pPr>
            <w:r w:rsidRPr="004B290E">
              <w:t>141</w:t>
            </w:r>
          </w:p>
        </w:tc>
        <w:tc>
          <w:tcPr>
            <w:tcW w:w="1984" w:type="dxa"/>
          </w:tcPr>
          <w:p w14:paraId="6A7AE651" w14:textId="77777777" w:rsidR="009D4FD8" w:rsidRPr="004B290E" w:rsidRDefault="009D4FD8" w:rsidP="00027023">
            <w:pPr>
              <w:ind w:left="426"/>
            </w:pPr>
            <w:r w:rsidRPr="004B290E">
              <w:t>0.0142</w:t>
            </w:r>
          </w:p>
        </w:tc>
        <w:tc>
          <w:tcPr>
            <w:tcW w:w="1559" w:type="dxa"/>
          </w:tcPr>
          <w:p w14:paraId="07E2B0F5" w14:textId="77777777" w:rsidR="009D4FD8" w:rsidRPr="004B290E" w:rsidRDefault="009D4FD8" w:rsidP="00027023">
            <w:pPr>
              <w:ind w:left="426"/>
            </w:pPr>
            <w:r w:rsidRPr="004B290E">
              <w:t>0.0093</w:t>
            </w:r>
          </w:p>
        </w:tc>
      </w:tr>
      <w:tr w:rsidR="009D4FD8" w:rsidRPr="004B290E" w14:paraId="46D92E16" w14:textId="77777777" w:rsidTr="00027023">
        <w:tc>
          <w:tcPr>
            <w:tcW w:w="2093" w:type="dxa"/>
          </w:tcPr>
          <w:p w14:paraId="2F9B2845" w14:textId="77777777" w:rsidR="009D4FD8" w:rsidRPr="004B290E" w:rsidRDefault="009D4FD8" w:rsidP="00027023">
            <w:pPr>
              <w:ind w:left="426"/>
              <w:rPr>
                <w:b/>
              </w:rPr>
            </w:pPr>
            <w:r w:rsidRPr="004B290E">
              <w:rPr>
                <w:b/>
              </w:rPr>
              <w:t>St Neots PS</w:t>
            </w:r>
          </w:p>
        </w:tc>
        <w:tc>
          <w:tcPr>
            <w:tcW w:w="1559" w:type="dxa"/>
          </w:tcPr>
          <w:p w14:paraId="6E64A9EB" w14:textId="77777777" w:rsidR="009D4FD8" w:rsidRPr="004B290E" w:rsidRDefault="009D4FD8" w:rsidP="00027023">
            <w:pPr>
              <w:ind w:left="426"/>
            </w:pPr>
            <w:r w:rsidRPr="004B290E">
              <w:t>303</w:t>
            </w:r>
          </w:p>
        </w:tc>
        <w:tc>
          <w:tcPr>
            <w:tcW w:w="1418" w:type="dxa"/>
          </w:tcPr>
          <w:p w14:paraId="26D787D2" w14:textId="77777777" w:rsidR="009D4FD8" w:rsidRPr="004B290E" w:rsidRDefault="009D4FD8" w:rsidP="00027023">
            <w:pPr>
              <w:ind w:left="426"/>
            </w:pPr>
            <w:r w:rsidRPr="004B290E">
              <w:t>156</w:t>
            </w:r>
          </w:p>
        </w:tc>
        <w:tc>
          <w:tcPr>
            <w:tcW w:w="1984" w:type="dxa"/>
          </w:tcPr>
          <w:p w14:paraId="3582490C" w14:textId="77777777" w:rsidR="009D4FD8" w:rsidRPr="004B290E" w:rsidRDefault="009D4FD8" w:rsidP="00027023">
            <w:pPr>
              <w:ind w:left="426"/>
            </w:pPr>
            <w:r w:rsidRPr="004B290E">
              <w:t>0.0117</w:t>
            </w:r>
          </w:p>
        </w:tc>
        <w:tc>
          <w:tcPr>
            <w:tcW w:w="1559" w:type="dxa"/>
          </w:tcPr>
          <w:p w14:paraId="62392F51" w14:textId="77777777" w:rsidR="009D4FD8" w:rsidRPr="004B290E" w:rsidRDefault="009D4FD8" w:rsidP="00027023">
            <w:pPr>
              <w:ind w:left="426"/>
            </w:pPr>
            <w:r w:rsidRPr="004B290E">
              <w:t>0.0097</w:t>
            </w:r>
          </w:p>
        </w:tc>
      </w:tr>
      <w:tr w:rsidR="009D4FD8" w:rsidRPr="004B290E" w14:paraId="71D39C5B" w14:textId="77777777" w:rsidTr="00027023">
        <w:tc>
          <w:tcPr>
            <w:tcW w:w="2093" w:type="dxa"/>
          </w:tcPr>
          <w:p w14:paraId="14C9DEE8" w14:textId="77777777" w:rsidR="009D4FD8" w:rsidRPr="004B290E" w:rsidRDefault="009D4FD8" w:rsidP="00027023">
            <w:pPr>
              <w:ind w:left="426"/>
              <w:rPr>
                <w:b/>
              </w:rPr>
            </w:pPr>
            <w:r w:rsidRPr="004B290E">
              <w:rPr>
                <w:b/>
              </w:rPr>
              <w:lastRenderedPageBreak/>
              <w:t>Stratford-upon-Avon</w:t>
            </w:r>
          </w:p>
        </w:tc>
        <w:tc>
          <w:tcPr>
            <w:tcW w:w="1559" w:type="dxa"/>
          </w:tcPr>
          <w:p w14:paraId="1F7926C0" w14:textId="77777777" w:rsidR="009D4FD8" w:rsidRPr="004B290E" w:rsidRDefault="009D4FD8" w:rsidP="00027023">
            <w:pPr>
              <w:ind w:left="426"/>
            </w:pPr>
            <w:r w:rsidRPr="004B290E">
              <w:t>296</w:t>
            </w:r>
          </w:p>
        </w:tc>
        <w:tc>
          <w:tcPr>
            <w:tcW w:w="1418" w:type="dxa"/>
          </w:tcPr>
          <w:p w14:paraId="05D05DA2" w14:textId="77777777" w:rsidR="009D4FD8" w:rsidRPr="004B290E" w:rsidRDefault="009D4FD8" w:rsidP="00027023">
            <w:pPr>
              <w:ind w:left="426"/>
            </w:pPr>
            <w:r w:rsidRPr="004B290E">
              <w:t>126</w:t>
            </w:r>
          </w:p>
        </w:tc>
        <w:tc>
          <w:tcPr>
            <w:tcW w:w="1984" w:type="dxa"/>
          </w:tcPr>
          <w:p w14:paraId="25A4C713" w14:textId="77777777" w:rsidR="009D4FD8" w:rsidRPr="004B290E" w:rsidRDefault="009D4FD8" w:rsidP="00027023">
            <w:pPr>
              <w:ind w:left="426"/>
            </w:pPr>
            <w:r w:rsidRPr="004B290E">
              <w:t>0.0172</w:t>
            </w:r>
          </w:p>
        </w:tc>
        <w:tc>
          <w:tcPr>
            <w:tcW w:w="1559" w:type="dxa"/>
          </w:tcPr>
          <w:p w14:paraId="3D75F8B9" w14:textId="77777777" w:rsidR="009D4FD8" w:rsidRPr="004B290E" w:rsidRDefault="009D4FD8" w:rsidP="00027023">
            <w:pPr>
              <w:ind w:left="426"/>
            </w:pPr>
            <w:r w:rsidRPr="004B290E">
              <w:t>0.0100</w:t>
            </w:r>
          </w:p>
        </w:tc>
      </w:tr>
      <w:tr w:rsidR="009D4FD8" w:rsidRPr="004B290E" w14:paraId="0315ECC2" w14:textId="77777777" w:rsidTr="00027023">
        <w:tc>
          <w:tcPr>
            <w:tcW w:w="2093" w:type="dxa"/>
          </w:tcPr>
          <w:p w14:paraId="5E225661" w14:textId="77777777" w:rsidR="009D4FD8" w:rsidRPr="004B290E" w:rsidRDefault="009D4FD8" w:rsidP="00027023">
            <w:pPr>
              <w:ind w:left="426"/>
              <w:rPr>
                <w:b/>
              </w:rPr>
            </w:pPr>
            <w:r w:rsidRPr="004B290E">
              <w:rPr>
                <w:b/>
              </w:rPr>
              <w:t>Tur Langton</w:t>
            </w:r>
          </w:p>
        </w:tc>
        <w:tc>
          <w:tcPr>
            <w:tcW w:w="1559" w:type="dxa"/>
          </w:tcPr>
          <w:p w14:paraId="6658A2E0" w14:textId="77777777" w:rsidR="009D4FD8" w:rsidRPr="004B290E" w:rsidRDefault="009D4FD8" w:rsidP="00027023">
            <w:pPr>
              <w:ind w:left="426"/>
            </w:pPr>
            <w:r w:rsidRPr="004B290E">
              <w:t>281</w:t>
            </w:r>
          </w:p>
        </w:tc>
        <w:tc>
          <w:tcPr>
            <w:tcW w:w="1418" w:type="dxa"/>
          </w:tcPr>
          <w:p w14:paraId="716D4AD5" w14:textId="77777777" w:rsidR="009D4FD8" w:rsidRPr="004B290E" w:rsidRDefault="009D4FD8" w:rsidP="00027023">
            <w:pPr>
              <w:ind w:left="426"/>
            </w:pPr>
            <w:r w:rsidRPr="004B290E">
              <w:t>150</w:t>
            </w:r>
          </w:p>
        </w:tc>
        <w:tc>
          <w:tcPr>
            <w:tcW w:w="1984" w:type="dxa"/>
          </w:tcPr>
          <w:p w14:paraId="08DCB6F5" w14:textId="77777777" w:rsidR="009D4FD8" w:rsidRPr="004B290E" w:rsidRDefault="009D4FD8" w:rsidP="00027023">
            <w:pPr>
              <w:ind w:left="426"/>
            </w:pPr>
            <w:r w:rsidRPr="004B290E">
              <w:t>0.0118</w:t>
            </w:r>
          </w:p>
        </w:tc>
        <w:tc>
          <w:tcPr>
            <w:tcW w:w="1559" w:type="dxa"/>
          </w:tcPr>
          <w:p w14:paraId="166385EF" w14:textId="77777777" w:rsidR="009D4FD8" w:rsidRPr="004B290E" w:rsidRDefault="009D4FD8" w:rsidP="00027023">
            <w:pPr>
              <w:ind w:left="426"/>
            </w:pPr>
            <w:r w:rsidRPr="004B290E">
              <w:t>0.0092</w:t>
            </w:r>
          </w:p>
        </w:tc>
      </w:tr>
      <w:tr w:rsidR="009D4FD8" w:rsidRPr="004B290E" w14:paraId="5773DB90" w14:textId="77777777" w:rsidTr="00027023">
        <w:tc>
          <w:tcPr>
            <w:tcW w:w="2093" w:type="dxa"/>
          </w:tcPr>
          <w:p w14:paraId="7B28742A" w14:textId="77777777" w:rsidR="009D4FD8" w:rsidRPr="004B290E" w:rsidRDefault="009D4FD8" w:rsidP="00027023">
            <w:pPr>
              <w:ind w:left="426"/>
              <w:rPr>
                <w:b/>
              </w:rPr>
            </w:pPr>
            <w:r w:rsidRPr="004B290E">
              <w:rPr>
                <w:b/>
              </w:rPr>
              <w:t>Willington PS</w:t>
            </w:r>
          </w:p>
        </w:tc>
        <w:tc>
          <w:tcPr>
            <w:tcW w:w="1559" w:type="dxa"/>
          </w:tcPr>
          <w:p w14:paraId="59FD571C" w14:textId="77777777" w:rsidR="009D4FD8" w:rsidRPr="004B290E" w:rsidRDefault="009D4FD8" w:rsidP="00027023">
            <w:pPr>
              <w:ind w:left="426"/>
            </w:pPr>
            <w:r w:rsidRPr="004B290E">
              <w:t>306</w:t>
            </w:r>
          </w:p>
        </w:tc>
        <w:tc>
          <w:tcPr>
            <w:tcW w:w="1418" w:type="dxa"/>
          </w:tcPr>
          <w:p w14:paraId="6703B4A5" w14:textId="77777777" w:rsidR="009D4FD8" w:rsidRPr="004B290E" w:rsidRDefault="009D4FD8" w:rsidP="00027023">
            <w:pPr>
              <w:ind w:left="426"/>
            </w:pPr>
            <w:r w:rsidRPr="004B290E">
              <w:t>158</w:t>
            </w:r>
          </w:p>
        </w:tc>
        <w:tc>
          <w:tcPr>
            <w:tcW w:w="1984" w:type="dxa"/>
          </w:tcPr>
          <w:p w14:paraId="1436183A" w14:textId="77777777" w:rsidR="009D4FD8" w:rsidRPr="004B290E" w:rsidRDefault="009D4FD8" w:rsidP="00027023">
            <w:pPr>
              <w:ind w:left="426"/>
            </w:pPr>
            <w:r w:rsidRPr="004B290E">
              <w:t>0.0184</w:t>
            </w:r>
          </w:p>
        </w:tc>
        <w:tc>
          <w:tcPr>
            <w:tcW w:w="1559" w:type="dxa"/>
          </w:tcPr>
          <w:p w14:paraId="7A4C2D54" w14:textId="77777777" w:rsidR="009D4FD8" w:rsidRPr="004B290E" w:rsidRDefault="009D4FD8" w:rsidP="00027023">
            <w:pPr>
              <w:ind w:left="426"/>
            </w:pPr>
            <w:r w:rsidRPr="004B290E">
              <w:t>0.0098</w:t>
            </w:r>
          </w:p>
        </w:tc>
      </w:tr>
    </w:tbl>
    <w:p w14:paraId="12BAFA75" w14:textId="77777777" w:rsidR="009D4FD8" w:rsidRDefault="009D4FD8" w:rsidP="009D4FD8">
      <w:pPr>
        <w:spacing w:before="0" w:after="100" w:afterAutospacing="1" w:line="240" w:lineRule="auto"/>
        <w:jc w:val="both"/>
        <w:rPr>
          <w:rFonts w:cs="Arial"/>
        </w:rPr>
      </w:pPr>
    </w:p>
    <w:p w14:paraId="2A27177F" w14:textId="14539002" w:rsidR="009D4FD8" w:rsidRPr="00B213FE" w:rsidRDefault="009D4FD8" w:rsidP="009D4FD8">
      <w:pPr>
        <w:spacing w:before="0" w:after="100" w:afterAutospacing="1" w:line="240" w:lineRule="auto"/>
        <w:jc w:val="both"/>
        <w:rPr>
          <w:rFonts w:cs="Arial"/>
        </w:rPr>
      </w:pPr>
      <w:r>
        <w:rPr>
          <w:rFonts w:cs="Arial"/>
        </w:rPr>
        <w:t>The postage stamp methodology</w:t>
      </w:r>
      <w:r w:rsidRPr="00B213FE">
        <w:rPr>
          <w:rFonts w:cs="Arial"/>
        </w:rPr>
        <w:t xml:space="preserve"> ensures shippers pay same price for the same service across entry and exit, removing distortions that arise as a result of CWD</w:t>
      </w:r>
      <w:r>
        <w:rPr>
          <w:rFonts w:cs="Arial"/>
        </w:rPr>
        <w:t xml:space="preserve"> creating artificial and unjustified differences in charges.  In turn, this will support effective competition between suppliers and shippers in the gas market and </w:t>
      </w:r>
      <w:r w:rsidRPr="00B213FE">
        <w:rPr>
          <w:rFonts w:cs="Arial"/>
        </w:rPr>
        <w:t xml:space="preserve">in the wider </w:t>
      </w:r>
      <w:r>
        <w:rPr>
          <w:rFonts w:cs="Arial"/>
        </w:rPr>
        <w:t xml:space="preserve">electricity </w:t>
      </w:r>
      <w:r w:rsidRPr="00B213FE">
        <w:rPr>
          <w:rFonts w:cs="Arial"/>
        </w:rPr>
        <w:t>energy and capacity markets .</w:t>
      </w:r>
    </w:p>
    <w:p w14:paraId="4C2C173E" w14:textId="6E79446E" w:rsidR="000C0742" w:rsidRPr="00AC5442" w:rsidRDefault="000C0742" w:rsidP="000C0742">
      <w:pPr>
        <w:ind w:left="426" w:hanging="426"/>
        <w:rPr>
          <w:rFonts w:cs="Arial"/>
          <w:b/>
        </w:rPr>
      </w:pPr>
      <w:r w:rsidRPr="00AC5442">
        <w:rPr>
          <w:rFonts w:cs="Arial"/>
          <w:b/>
        </w:rPr>
        <w:t xml:space="preserve">g)  </w:t>
      </w:r>
      <w:r>
        <w:rPr>
          <w:rFonts w:cs="Arial"/>
          <w:b/>
        </w:rPr>
        <w:tab/>
      </w:r>
      <w:r w:rsidRPr="00AC5442">
        <w:rPr>
          <w:rFonts w:cs="Arial"/>
          <w:b/>
        </w:rPr>
        <w:t>Compliance with the Regulation and any relevant legally binding decisions of the European Commission and/or the Agency for the Co-operation of Energy Regulators.</w:t>
      </w:r>
    </w:p>
    <w:p w14:paraId="0C432514" w14:textId="6866E18A" w:rsidR="000C0742" w:rsidRDefault="007400EB" w:rsidP="007400EB">
      <w:pPr>
        <w:ind w:left="426"/>
      </w:pPr>
      <w:r w:rsidRPr="007400EB">
        <w:t>The proposed changes to TPD B, EID B and Transition Document (where applicable) support the implementation of the new charging methodology and arrangements</w:t>
      </w:r>
      <w:r>
        <w:t xml:space="preserve"> including those elements required to comply with </w:t>
      </w:r>
      <w:r w:rsidR="005837BB">
        <w:t>the EU Tariff Code</w:t>
      </w:r>
      <w:r w:rsidRPr="007400EB">
        <w:t>.</w:t>
      </w:r>
    </w:p>
    <w:p w14:paraId="2ABC369B" w14:textId="77777777" w:rsidR="007400EB" w:rsidRPr="006D1B95" w:rsidRDefault="007400EB" w:rsidP="006D1B95"/>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18496D" w:rsidRPr="00D1570A" w14:paraId="6FFF93DB" w14:textId="77777777" w:rsidTr="006D765D">
        <w:trPr>
          <w:trHeight w:hRule="exact" w:val="499"/>
        </w:trPr>
        <w:tc>
          <w:tcPr>
            <w:tcW w:w="9650" w:type="dxa"/>
            <w:gridSpan w:val="2"/>
            <w:shd w:val="clear" w:color="auto" w:fill="CCE0DA"/>
            <w:vAlign w:val="center"/>
          </w:tcPr>
          <w:p w14:paraId="228F56BF" w14:textId="77777777" w:rsidR="0018496D" w:rsidRPr="00D1570A" w:rsidRDefault="0018496D" w:rsidP="006D765D">
            <w:pPr>
              <w:pStyle w:val="TableHeading"/>
              <w:rPr>
                <w:rFonts w:cs="Arial"/>
              </w:rPr>
            </w:pPr>
            <w:r w:rsidRPr="00D1570A">
              <w:rPr>
                <w:rFonts w:cs="Arial"/>
              </w:rPr>
              <w:t xml:space="preserve">Impact of the modification on the Relevant Charging Methodology Objectives: </w:t>
            </w:r>
          </w:p>
        </w:tc>
      </w:tr>
      <w:tr w:rsidR="0018496D" w:rsidRPr="00D1570A" w14:paraId="7570FFC4" w14:textId="77777777" w:rsidTr="006D765D">
        <w:trPr>
          <w:trHeight w:val="397"/>
        </w:trPr>
        <w:tc>
          <w:tcPr>
            <w:tcW w:w="7240" w:type="dxa"/>
          </w:tcPr>
          <w:p w14:paraId="3AD83AC9" w14:textId="77777777" w:rsidR="0018496D" w:rsidRPr="00D1570A" w:rsidRDefault="0018496D" w:rsidP="006D765D">
            <w:pPr>
              <w:spacing w:before="40"/>
              <w:ind w:left="113"/>
              <w:rPr>
                <w:rFonts w:cs="Arial"/>
              </w:rPr>
            </w:pPr>
            <w:r w:rsidRPr="00D1570A">
              <w:rPr>
                <w:rFonts w:cs="Arial"/>
              </w:rPr>
              <w:t>Relevant Objective</w:t>
            </w:r>
          </w:p>
        </w:tc>
        <w:tc>
          <w:tcPr>
            <w:tcW w:w="2410" w:type="dxa"/>
          </w:tcPr>
          <w:p w14:paraId="1453FF2C" w14:textId="77777777" w:rsidR="0018496D" w:rsidRPr="00D1570A" w:rsidRDefault="0018496D" w:rsidP="006D765D">
            <w:pPr>
              <w:spacing w:before="40"/>
              <w:ind w:left="113" w:right="113"/>
              <w:rPr>
                <w:rFonts w:cs="Arial"/>
              </w:rPr>
            </w:pPr>
            <w:r w:rsidRPr="00D1570A">
              <w:rPr>
                <w:rFonts w:cs="Arial"/>
              </w:rPr>
              <w:t>Identified impact</w:t>
            </w:r>
          </w:p>
        </w:tc>
      </w:tr>
      <w:tr w:rsidR="00512985" w:rsidRPr="00D1570A" w14:paraId="68CF529D" w14:textId="77777777" w:rsidTr="006D765D">
        <w:trPr>
          <w:trHeight w:val="397"/>
        </w:trPr>
        <w:tc>
          <w:tcPr>
            <w:tcW w:w="7240" w:type="dxa"/>
          </w:tcPr>
          <w:p w14:paraId="0B10F8AB" w14:textId="77777777" w:rsidR="00512985" w:rsidRPr="0065262A" w:rsidRDefault="00512985" w:rsidP="006D765D">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25207258" w14:textId="253B8C26" w:rsidR="00512985" w:rsidRPr="00D1570A" w:rsidRDefault="00512985" w:rsidP="006D765D">
            <w:pPr>
              <w:spacing w:before="40"/>
              <w:ind w:left="113" w:right="113"/>
              <w:rPr>
                <w:rFonts w:cs="Arial"/>
              </w:rPr>
            </w:pPr>
            <w:r>
              <w:rPr>
                <w:rFonts w:cs="Arial"/>
              </w:rPr>
              <w:t>Positive</w:t>
            </w:r>
          </w:p>
        </w:tc>
      </w:tr>
      <w:tr w:rsidR="00512985" w:rsidRPr="00D1570A" w14:paraId="2F55E010" w14:textId="77777777" w:rsidTr="006D765D">
        <w:trPr>
          <w:trHeight w:val="397"/>
        </w:trPr>
        <w:tc>
          <w:tcPr>
            <w:tcW w:w="7240" w:type="dxa"/>
          </w:tcPr>
          <w:p w14:paraId="74A13729" w14:textId="77777777" w:rsidR="00512985" w:rsidRPr="0065262A" w:rsidRDefault="00512985" w:rsidP="006D765D">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67CE0FD6" w14:textId="77777777" w:rsidR="00512985" w:rsidRPr="0065262A" w:rsidRDefault="00512985" w:rsidP="0004350D">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67426CF7" w14:textId="77777777" w:rsidR="00512985" w:rsidRPr="0065262A" w:rsidRDefault="00512985" w:rsidP="0004350D">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7A5B32F8" w14:textId="77777777" w:rsidR="00512985" w:rsidRPr="0065262A" w:rsidRDefault="00512985" w:rsidP="006D765D">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17BF3BDF" w14:textId="77777777" w:rsidR="00512985" w:rsidRPr="0065262A" w:rsidRDefault="00512985" w:rsidP="006D765D">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1E68A385" w14:textId="787C5D60" w:rsidR="00512985" w:rsidRPr="00D1570A" w:rsidRDefault="00512985" w:rsidP="001B0669">
            <w:pPr>
              <w:spacing w:before="40"/>
              <w:ind w:left="113" w:right="113"/>
              <w:rPr>
                <w:rFonts w:cs="Arial"/>
              </w:rPr>
            </w:pPr>
            <w:r>
              <w:rPr>
                <w:rFonts w:cs="Arial"/>
              </w:rPr>
              <w:t>Positive</w:t>
            </w:r>
          </w:p>
        </w:tc>
      </w:tr>
      <w:tr w:rsidR="00512985" w:rsidRPr="00D1570A" w14:paraId="4774733C" w14:textId="77777777" w:rsidTr="006D765D">
        <w:trPr>
          <w:trHeight w:val="397"/>
        </w:trPr>
        <w:tc>
          <w:tcPr>
            <w:tcW w:w="7240" w:type="dxa"/>
          </w:tcPr>
          <w:p w14:paraId="0C8188E0" w14:textId="77777777" w:rsidR="00512985" w:rsidRPr="00D1570A" w:rsidRDefault="00512985" w:rsidP="006D765D">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606CC2A7" w14:textId="20B37775" w:rsidR="00512985" w:rsidRPr="00D1570A" w:rsidRDefault="00512985" w:rsidP="001B0669">
            <w:pPr>
              <w:spacing w:before="40"/>
              <w:ind w:left="113" w:right="113"/>
              <w:rPr>
                <w:rFonts w:cs="Arial"/>
              </w:rPr>
            </w:pPr>
            <w:r w:rsidRPr="00D1570A">
              <w:rPr>
                <w:rFonts w:cs="Arial"/>
              </w:rPr>
              <w:t>Positive</w:t>
            </w:r>
          </w:p>
        </w:tc>
      </w:tr>
      <w:tr w:rsidR="00512985" w:rsidRPr="00D1570A" w14:paraId="13ADF30E" w14:textId="77777777" w:rsidTr="006D765D">
        <w:trPr>
          <w:trHeight w:val="397"/>
        </w:trPr>
        <w:tc>
          <w:tcPr>
            <w:tcW w:w="7240" w:type="dxa"/>
          </w:tcPr>
          <w:p w14:paraId="59759438" w14:textId="77777777" w:rsidR="00512985" w:rsidRPr="0065262A" w:rsidRDefault="00512985" w:rsidP="006D765D">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0EC416DE" w14:textId="56172854" w:rsidR="00512985" w:rsidRPr="00D1570A" w:rsidRDefault="00512985" w:rsidP="00A30E80">
            <w:pPr>
              <w:spacing w:before="40"/>
              <w:ind w:left="113" w:right="113"/>
              <w:rPr>
                <w:rFonts w:cs="Arial"/>
              </w:rPr>
            </w:pPr>
            <w:r>
              <w:rPr>
                <w:rFonts w:cs="Arial"/>
              </w:rPr>
              <w:t>Positive</w:t>
            </w:r>
          </w:p>
        </w:tc>
      </w:tr>
      <w:tr w:rsidR="0018496D" w:rsidRPr="00D1570A" w14:paraId="760331E9" w14:textId="77777777" w:rsidTr="006D765D">
        <w:trPr>
          <w:trHeight w:val="397"/>
        </w:trPr>
        <w:tc>
          <w:tcPr>
            <w:tcW w:w="7240" w:type="dxa"/>
          </w:tcPr>
          <w:p w14:paraId="1352209A" w14:textId="77777777" w:rsidR="0018496D" w:rsidRPr="0065262A" w:rsidRDefault="0018496D" w:rsidP="006D765D">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50B9767B" w14:textId="77777777" w:rsidR="0018496D" w:rsidRPr="00D1570A" w:rsidRDefault="0018496D" w:rsidP="006D765D">
            <w:pPr>
              <w:spacing w:before="40"/>
              <w:ind w:left="113" w:right="113"/>
              <w:rPr>
                <w:rFonts w:cs="Arial"/>
              </w:rPr>
            </w:pPr>
            <w:r w:rsidRPr="00D1570A">
              <w:rPr>
                <w:rFonts w:cs="Arial"/>
              </w:rPr>
              <w:t>None</w:t>
            </w:r>
          </w:p>
        </w:tc>
      </w:tr>
      <w:tr w:rsidR="0018496D" w:rsidRPr="00D1570A" w14:paraId="181D0ADB" w14:textId="77777777" w:rsidTr="006D765D">
        <w:trPr>
          <w:trHeight w:val="397"/>
        </w:trPr>
        <w:tc>
          <w:tcPr>
            <w:tcW w:w="7240" w:type="dxa"/>
          </w:tcPr>
          <w:p w14:paraId="739EA0B1" w14:textId="77777777" w:rsidR="0018496D" w:rsidRPr="00D1570A" w:rsidRDefault="0018496D" w:rsidP="006D765D">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2787999E" w14:textId="77777777" w:rsidR="0018496D" w:rsidRPr="00D1570A" w:rsidRDefault="0018496D" w:rsidP="001B0669">
            <w:pPr>
              <w:spacing w:before="40"/>
              <w:ind w:left="113" w:right="113"/>
              <w:rPr>
                <w:rFonts w:cs="Arial"/>
              </w:rPr>
            </w:pPr>
            <w:r w:rsidRPr="00D1570A">
              <w:rPr>
                <w:rFonts w:cs="Arial"/>
              </w:rPr>
              <w:t>Positive</w:t>
            </w:r>
          </w:p>
        </w:tc>
      </w:tr>
    </w:tbl>
    <w:p w14:paraId="2D363FD6" w14:textId="77777777" w:rsidR="00EE66DF" w:rsidRPr="00D1570A" w:rsidRDefault="001B0669" w:rsidP="0018496D">
      <w:pPr>
        <w:rPr>
          <w:rFonts w:cs="Arial"/>
        </w:rPr>
      </w:pPr>
      <w:r w:rsidRPr="00D1570A">
        <w:rPr>
          <w:rFonts w:cs="Arial"/>
        </w:rPr>
        <w:t>This modification proposal does not</w:t>
      </w:r>
      <w:r w:rsidR="00EE66DF" w:rsidRPr="00D1570A">
        <w:rPr>
          <w:rFonts w:cs="Arial"/>
        </w:rPr>
        <w:t xml:space="preserve"> conflict with:</w:t>
      </w:r>
    </w:p>
    <w:p w14:paraId="153BCB23" w14:textId="77777777" w:rsidR="00EE66DF" w:rsidRPr="00D1570A" w:rsidRDefault="00EE66DF" w:rsidP="007400EB">
      <w:pPr>
        <w:pStyle w:val="BodyText"/>
        <w:numPr>
          <w:ilvl w:val="0"/>
          <w:numId w:val="17"/>
        </w:numPr>
        <w:spacing w:after="0"/>
        <w:ind w:left="567" w:right="238" w:hanging="567"/>
        <w:rPr>
          <w:rFonts w:cs="Arial"/>
          <w:i/>
        </w:rPr>
      </w:pPr>
      <w:r w:rsidRPr="00D1570A">
        <w:rPr>
          <w:rFonts w:cs="Arial"/>
          <w:i/>
        </w:rPr>
        <w:t>paragraphs 8, 9, 10 and 11 of Standard Condition 4B of the Transporter's Licence; or</w:t>
      </w:r>
    </w:p>
    <w:p w14:paraId="31ECC1C0" w14:textId="77777777" w:rsidR="00EE66DF" w:rsidRPr="00D1570A" w:rsidRDefault="00EE66DF" w:rsidP="007400EB">
      <w:pPr>
        <w:pStyle w:val="BodyText"/>
        <w:numPr>
          <w:ilvl w:val="0"/>
          <w:numId w:val="17"/>
        </w:numPr>
        <w:ind w:left="567" w:right="238" w:hanging="567"/>
        <w:rPr>
          <w:rFonts w:cs="Arial"/>
          <w:i/>
        </w:rPr>
      </w:pPr>
      <w:r w:rsidRPr="00D1570A">
        <w:rPr>
          <w:rFonts w:cs="Arial"/>
          <w:i/>
        </w:rPr>
        <w:lastRenderedPageBreak/>
        <w:t>paragraphs 2, 2A and 3 of Standard Special Condition A4 of the Transporter's Licence;</w:t>
      </w:r>
    </w:p>
    <w:p w14:paraId="62D1B9E4" w14:textId="77777777" w:rsidR="00A30E80" w:rsidRPr="00D1570A" w:rsidRDefault="00A30E80" w:rsidP="0018496D">
      <w:pPr>
        <w:rPr>
          <w:rFonts w:cs="Arial"/>
        </w:rPr>
      </w:pPr>
      <w:r w:rsidRPr="00D1570A">
        <w:rPr>
          <w:rFonts w:cs="Arial"/>
        </w:rPr>
        <w:t xml:space="preserve">as the charges will be changed at the required times and to the required notice periods. </w:t>
      </w:r>
    </w:p>
    <w:p w14:paraId="33ECEC3F" w14:textId="77777777" w:rsidR="00E9324D" w:rsidRDefault="00E9324D" w:rsidP="0018496D">
      <w:pPr>
        <w:rPr>
          <w:rFonts w:cs="Arial"/>
        </w:rPr>
      </w:pPr>
    </w:p>
    <w:p w14:paraId="6A7F365E" w14:textId="77777777" w:rsidR="0018496D" w:rsidRPr="00D1570A" w:rsidRDefault="0018496D" w:rsidP="0018496D">
      <w:pPr>
        <w:rPr>
          <w:rFonts w:cs="Arial"/>
        </w:rPr>
      </w:pPr>
      <w:r w:rsidRPr="00D1570A">
        <w:rPr>
          <w:rFonts w:cs="Arial"/>
        </w:rPr>
        <w:t>Demonstration of how the Relevant Object</w:t>
      </w:r>
      <w:r w:rsidR="00EE66DF" w:rsidRPr="00D1570A">
        <w:rPr>
          <w:rFonts w:cs="Arial"/>
        </w:rPr>
        <w:t>ives are furthered:</w:t>
      </w:r>
    </w:p>
    <w:p w14:paraId="0F2F11C0" w14:textId="7B9E008D" w:rsidR="005837BB" w:rsidRDefault="005837BB" w:rsidP="0004350D">
      <w:pPr>
        <w:ind w:left="426" w:hanging="426"/>
        <w:rPr>
          <w:rFonts w:cs="Arial"/>
          <w:b/>
        </w:rPr>
      </w:pPr>
      <w:r w:rsidRPr="005837BB">
        <w:rPr>
          <w:rFonts w:cs="Arial"/>
          <w:b/>
        </w:rPr>
        <w:t xml:space="preserve">a) </w:t>
      </w:r>
      <w:r w:rsidRPr="005837BB">
        <w:rPr>
          <w:rFonts w:cs="Arial"/>
          <w:b/>
        </w:rPr>
        <w:tab/>
        <w:t>Save in so far as paragraphs (aa) or (d) apply, that compliance with the charging methodology results in charges which reflect the costs incurred by the licensee in its transportation business</w:t>
      </w:r>
      <w:r w:rsidR="00D524A8">
        <w:rPr>
          <w:rFonts w:cs="Arial"/>
          <w:b/>
        </w:rPr>
        <w:t>;</w:t>
      </w:r>
    </w:p>
    <w:p w14:paraId="136B5ADA" w14:textId="77777777" w:rsidR="009F48BF" w:rsidRPr="009F48BF" w:rsidRDefault="009F48BF" w:rsidP="00D524A8">
      <w:pPr>
        <w:spacing w:before="0" w:after="0"/>
        <w:ind w:left="425" w:hanging="425"/>
        <w:rPr>
          <w:rFonts w:cs="Arial"/>
          <w:b/>
        </w:rPr>
      </w:pPr>
      <w:r w:rsidRPr="009F48BF">
        <w:rPr>
          <w:rFonts w:cs="Arial"/>
          <w:b/>
        </w:rPr>
        <w:t>aa)</w:t>
      </w:r>
      <w:r w:rsidRPr="009F48BF">
        <w:rPr>
          <w:rFonts w:cs="Arial"/>
          <w:b/>
        </w:rPr>
        <w:tab/>
        <w:t>That, in so far as prices in respect of transportation arrangements are established by auction, either:</w:t>
      </w:r>
    </w:p>
    <w:p w14:paraId="1889134C" w14:textId="77777777" w:rsidR="009F48BF" w:rsidRPr="009F48BF" w:rsidRDefault="009F48BF" w:rsidP="00D524A8">
      <w:pPr>
        <w:spacing w:before="0" w:after="0"/>
        <w:ind w:left="851" w:hanging="425"/>
        <w:rPr>
          <w:rFonts w:cs="Arial"/>
          <w:b/>
        </w:rPr>
      </w:pPr>
      <w:r w:rsidRPr="009F48BF">
        <w:rPr>
          <w:rFonts w:cs="Arial"/>
          <w:b/>
        </w:rPr>
        <w:t>(i)</w:t>
      </w:r>
      <w:r w:rsidRPr="009F48BF">
        <w:rPr>
          <w:rFonts w:cs="Arial"/>
          <w:b/>
        </w:rPr>
        <w:tab/>
        <w:t>no reserve price is applied, or</w:t>
      </w:r>
    </w:p>
    <w:p w14:paraId="5DB603A1" w14:textId="77777777" w:rsidR="009F48BF" w:rsidRPr="009F48BF" w:rsidRDefault="009F48BF" w:rsidP="00D524A8">
      <w:pPr>
        <w:spacing w:before="0" w:after="0"/>
        <w:ind w:left="851" w:hanging="425"/>
        <w:rPr>
          <w:rFonts w:cs="Arial"/>
          <w:b/>
        </w:rPr>
      </w:pPr>
      <w:r w:rsidRPr="009F48BF">
        <w:rPr>
          <w:rFonts w:cs="Arial"/>
          <w:b/>
        </w:rPr>
        <w:t>(ii)</w:t>
      </w:r>
      <w:r w:rsidRPr="009F48BF">
        <w:rPr>
          <w:rFonts w:cs="Arial"/>
          <w:b/>
        </w:rPr>
        <w:tab/>
        <w:t>that reserve price is set at a level -</w:t>
      </w:r>
    </w:p>
    <w:p w14:paraId="2AB61A18" w14:textId="77777777" w:rsidR="009F48BF" w:rsidRPr="009F48BF" w:rsidRDefault="009F48BF" w:rsidP="00D524A8">
      <w:pPr>
        <w:spacing w:before="0" w:after="0"/>
        <w:ind w:left="851" w:hanging="425"/>
        <w:rPr>
          <w:rFonts w:cs="Arial"/>
          <w:b/>
        </w:rPr>
      </w:pPr>
      <w:r w:rsidRPr="009F48BF">
        <w:rPr>
          <w:rFonts w:cs="Arial"/>
          <w:b/>
        </w:rPr>
        <w:t>(I)</w:t>
      </w:r>
      <w:r w:rsidRPr="009F48BF">
        <w:rPr>
          <w:rFonts w:cs="Arial"/>
          <w:b/>
        </w:rPr>
        <w:tab/>
        <w:t>best calculated to promote efficiency and avoid undue preference in the supply of transportation services; and</w:t>
      </w:r>
    </w:p>
    <w:p w14:paraId="359963C4" w14:textId="0831CC7B" w:rsidR="009F48BF" w:rsidRDefault="009F48BF" w:rsidP="00D524A8">
      <w:pPr>
        <w:spacing w:before="0" w:after="0"/>
        <w:ind w:left="851" w:hanging="425"/>
        <w:rPr>
          <w:rFonts w:cs="Arial"/>
          <w:b/>
        </w:rPr>
      </w:pPr>
      <w:r w:rsidRPr="009F48BF">
        <w:rPr>
          <w:rFonts w:cs="Arial"/>
          <w:b/>
        </w:rPr>
        <w:t>(II)</w:t>
      </w:r>
      <w:r w:rsidRPr="009F48BF">
        <w:rPr>
          <w:rFonts w:cs="Arial"/>
          <w:b/>
        </w:rPr>
        <w:tab/>
        <w:t>best calculated to promote competition between gas suppliers and between gas shippers;</w:t>
      </w:r>
    </w:p>
    <w:p w14:paraId="40FA3A84" w14:textId="77777777" w:rsidR="009D4FD8" w:rsidRDefault="009D4FD8" w:rsidP="00D524A8">
      <w:pPr>
        <w:spacing w:before="0" w:after="0"/>
        <w:ind w:left="851" w:hanging="425"/>
        <w:rPr>
          <w:rFonts w:cs="Arial"/>
          <w:b/>
        </w:rPr>
      </w:pPr>
    </w:p>
    <w:p w14:paraId="0F4764FF" w14:textId="77777777" w:rsidR="009D4FD8" w:rsidRDefault="009D4FD8" w:rsidP="009D4FD8">
      <w:pPr>
        <w:spacing w:before="0" w:after="100" w:afterAutospacing="1" w:line="240" w:lineRule="auto"/>
        <w:jc w:val="both"/>
        <w:rPr>
          <w:rFonts w:cs="Arial"/>
          <w:b/>
        </w:rPr>
      </w:pPr>
      <w:r w:rsidRPr="00F7652C">
        <w:rPr>
          <w:rFonts w:cs="Arial"/>
        </w:rPr>
        <w:t>Neither</w:t>
      </w:r>
      <w:r w:rsidRPr="006763E9">
        <w:rPr>
          <w:rFonts w:eastAsia="Calibri" w:cs="Arial"/>
          <w:sz w:val="22"/>
          <w:szCs w:val="22"/>
        </w:rPr>
        <w:t xml:space="preserve"> CWD nor Postage Stamp are cost reflective as both</w:t>
      </w:r>
      <w:r>
        <w:rPr>
          <w:rFonts w:eastAsia="Calibri" w:cs="Arial"/>
          <w:sz w:val="22"/>
          <w:szCs w:val="22"/>
        </w:rPr>
        <w:t>, by design,</w:t>
      </w:r>
      <w:r w:rsidRPr="006763E9">
        <w:rPr>
          <w:rFonts w:eastAsia="Calibri" w:cs="Arial"/>
          <w:sz w:val="22"/>
          <w:szCs w:val="22"/>
        </w:rPr>
        <w:t xml:space="preserve"> are set to recover National Grid’s historical costs rather than setting forward looking charges that aim to signal the marginal cost of providing capacity at different network locations. The Proposer believes that the proposed utilisation of a new Reference Price Methodology which allocates and recovers National Grid’s costs on a uniform basis ensures revenue recovery is fair and proportionate  across all users of the network and will enhance competition between gas suppliers and between gas shippers when compared to the current application of a Long Run Marginal Cost Methodology (LRMC). The proposed Postage Stamp model is better suited to the current and expected future usage of the NTS where marginal costs are low or close to zero and entry capacity and exit capacity charges are set to ensure revenue recovery.</w:t>
      </w:r>
    </w:p>
    <w:p w14:paraId="76434F55" w14:textId="77777777" w:rsidR="009D4FD8" w:rsidRDefault="009D4FD8" w:rsidP="00D524A8">
      <w:pPr>
        <w:spacing w:before="0" w:after="0"/>
        <w:ind w:left="851" w:hanging="425"/>
        <w:rPr>
          <w:rFonts w:cs="Arial"/>
          <w:b/>
        </w:rPr>
      </w:pPr>
    </w:p>
    <w:p w14:paraId="66BCD506" w14:textId="4823FAEC" w:rsidR="00D524A8" w:rsidRPr="00D524A8" w:rsidRDefault="00D524A8" w:rsidP="00D524A8">
      <w:pPr>
        <w:ind w:left="426" w:hanging="426"/>
        <w:rPr>
          <w:rFonts w:cs="Arial"/>
          <w:b/>
        </w:rPr>
      </w:pPr>
      <w:r w:rsidRPr="00D524A8">
        <w:rPr>
          <w:rFonts w:cs="Arial"/>
          <w:b/>
        </w:rPr>
        <w:t xml:space="preserve">c) </w:t>
      </w:r>
      <w:r w:rsidRPr="00D524A8">
        <w:rPr>
          <w:rFonts w:cs="Arial"/>
          <w:b/>
        </w:rPr>
        <w:tab/>
        <w:t>That, so far as is consistent with sub-paragraphs (a) and (b), compliance with the charging methodology facilitates effective competition between gas shippers and between gas suppliers</w:t>
      </w:r>
    </w:p>
    <w:p w14:paraId="06BDB121" w14:textId="5140E378" w:rsidR="00D524A8" w:rsidRDefault="00DC4413" w:rsidP="005837BB">
      <w:pPr>
        <w:ind w:left="426"/>
        <w:rPr>
          <w:rFonts w:cs="Arial"/>
        </w:rPr>
      </w:pPr>
      <w:r>
        <w:rPr>
          <w:rFonts w:cs="Arial"/>
        </w:rPr>
        <w:t>RWE</w:t>
      </w:r>
      <w:r w:rsidR="009F48BF">
        <w:rPr>
          <w:rFonts w:cs="Arial"/>
        </w:rPr>
        <w:t xml:space="preserve"> believes that t</w:t>
      </w:r>
      <w:r w:rsidR="005837BB">
        <w:rPr>
          <w:rFonts w:cs="Arial"/>
        </w:rPr>
        <w:t xml:space="preserve">he proposed utilisation of a new Reference Price Methodology which </w:t>
      </w:r>
      <w:r>
        <w:rPr>
          <w:rFonts w:cs="Arial"/>
        </w:rPr>
        <w:t>allocates</w:t>
      </w:r>
      <w:r w:rsidR="005837BB">
        <w:rPr>
          <w:rFonts w:cs="Arial"/>
        </w:rPr>
        <w:t xml:space="preserve"> National Grid’s costs on a </w:t>
      </w:r>
      <w:r>
        <w:rPr>
          <w:rFonts w:cs="Arial"/>
        </w:rPr>
        <w:t xml:space="preserve">uniform </w:t>
      </w:r>
      <w:r w:rsidR="005837BB">
        <w:rPr>
          <w:rFonts w:cs="Arial"/>
        </w:rPr>
        <w:t xml:space="preserve">basis, will </w:t>
      </w:r>
      <w:r>
        <w:rPr>
          <w:rFonts w:cs="Arial"/>
        </w:rPr>
        <w:t>not distort</w:t>
      </w:r>
      <w:r w:rsidR="009F48BF">
        <w:rPr>
          <w:rFonts w:cs="Arial"/>
        </w:rPr>
        <w:t xml:space="preserve"> competition between gas suppliers and between gas shippers</w:t>
      </w:r>
      <w:r>
        <w:rPr>
          <w:rFonts w:cs="Arial"/>
        </w:rPr>
        <w:t>.</w:t>
      </w:r>
      <w:r w:rsidR="009F48BF">
        <w:rPr>
          <w:rFonts w:cs="Arial"/>
        </w:rPr>
        <w:t xml:space="preserve"> </w:t>
      </w:r>
      <w:r w:rsidR="009E6FC2">
        <w:rPr>
          <w:rFonts w:cs="Arial"/>
        </w:rPr>
        <w:t>The proposed model is better suited to the current and expected future usage of the NTS and the current model is more suitable for an expanding network requiring an investment based RPM.</w:t>
      </w:r>
    </w:p>
    <w:p w14:paraId="2B87742F" w14:textId="77777777" w:rsidR="009D4FD8" w:rsidRDefault="00D524A8" w:rsidP="005837BB">
      <w:pPr>
        <w:ind w:left="426"/>
        <w:rPr>
          <w:rFonts w:cs="Arial"/>
        </w:rPr>
      </w:pPr>
      <w:r>
        <w:rPr>
          <w:rFonts w:cs="Arial"/>
        </w:rPr>
        <w:t xml:space="preserve">A sub-group of the NTS Charging Methodology Forum identified that as the </w:t>
      </w:r>
      <w:r w:rsidRPr="00D524A8">
        <w:rPr>
          <w:rFonts w:cs="Arial"/>
        </w:rPr>
        <w:t>inputs into the LRMC model are varied</w:t>
      </w:r>
      <w:r>
        <w:rPr>
          <w:rFonts w:cs="Arial"/>
        </w:rPr>
        <w:t xml:space="preserve"> </w:t>
      </w:r>
      <w:r w:rsidRPr="00D524A8">
        <w:rPr>
          <w:rFonts w:cs="Arial"/>
        </w:rPr>
        <w:t>the resulting price changes are not intuitive and the changes can cause unpredictable results, and the changes to prices can be volatile.</w:t>
      </w:r>
      <w:r>
        <w:rPr>
          <w:rFonts w:cs="Arial"/>
        </w:rPr>
        <w:t xml:space="preserve"> As a result, </w:t>
      </w:r>
      <w:r w:rsidR="009F48BF">
        <w:rPr>
          <w:rFonts w:cs="Arial"/>
        </w:rPr>
        <w:t xml:space="preserve">similar offtake points (in terms of offtake volumes and distances from points of entry) </w:t>
      </w:r>
      <w:r>
        <w:rPr>
          <w:rFonts w:cs="Arial"/>
        </w:rPr>
        <w:t xml:space="preserve">may </w:t>
      </w:r>
      <w:r w:rsidR="009F48BF">
        <w:rPr>
          <w:rFonts w:cs="Arial"/>
        </w:rPr>
        <w:t xml:space="preserve">incur </w:t>
      </w:r>
      <w:r w:rsidR="006872AD">
        <w:rPr>
          <w:rFonts w:cs="Arial"/>
        </w:rPr>
        <w:t>materially</w:t>
      </w:r>
      <w:r w:rsidR="009F48BF">
        <w:rPr>
          <w:rFonts w:cs="Arial"/>
        </w:rPr>
        <w:t xml:space="preserve"> different charges. </w:t>
      </w:r>
      <w:r>
        <w:rPr>
          <w:rFonts w:cs="Arial"/>
        </w:rPr>
        <w:t>Use of a methodology which delivers more comparable costs would better facilitate these objectives</w:t>
      </w:r>
      <w:r w:rsidR="009D4FD8">
        <w:rPr>
          <w:rFonts w:cs="Arial"/>
        </w:rPr>
        <w:t>.</w:t>
      </w:r>
    </w:p>
    <w:p w14:paraId="1B715686" w14:textId="4A874DD1" w:rsidR="009D4FD8" w:rsidRDefault="009D4FD8" w:rsidP="009D4FD8">
      <w:pPr>
        <w:ind w:left="426"/>
      </w:pPr>
      <w:r w:rsidRPr="003D50D8">
        <w:t xml:space="preserve">There has been no objective justification for the inclusion of a distance driver in the determination of tariffs for Transmission Services.  </w:t>
      </w:r>
      <w:r w:rsidRPr="002409EA">
        <w:t>TAR NC describes CWD but does not require it to be implemented only to serve as a counterfactual.</w:t>
      </w:r>
      <w:r>
        <w:t xml:space="preserve"> </w:t>
      </w:r>
      <w:r w:rsidRPr="003D50D8">
        <w:t xml:space="preserve">The GB NTS is a highly meshed pipeline system, with multiple entry and exit points.  Shippers book entry capacity and exit capacity independently and nominate flows without specifying specific routes and therefore it is extremely difficult to allocate flows to </w:t>
      </w:r>
      <w:r w:rsidRPr="003D50D8">
        <w:lastRenderedPageBreak/>
        <w:t xml:space="preserve">specific assets.  </w:t>
      </w:r>
      <w:r>
        <w:t>Reference</w:t>
      </w:r>
      <w:r w:rsidRPr="003D50D8">
        <w:t xml:space="preserve"> </w:t>
      </w:r>
      <w:r>
        <w:t>Prices</w:t>
      </w:r>
      <w:r w:rsidRPr="003D50D8">
        <w:t xml:space="preserve"> </w:t>
      </w:r>
      <w:r>
        <w:t xml:space="preserve">set </w:t>
      </w:r>
      <w:r w:rsidRPr="003D50D8">
        <w:t>to recover allowed revenue should not provide undue advantages to any particular set of network users.  This will best facilitate efficient use of the network.  Where there are differences in the charge faced by similar users there should be a clear reason and an understandable link from those variances to the benefit the user receives.  We cannot identify any additional benefits associated with location that  justify using anything other than the single cost driver of Capacity as utilised in the  Postage Stamp methodology.</w:t>
      </w:r>
    </w:p>
    <w:p w14:paraId="661115AA" w14:textId="77777777" w:rsidR="009D4FD8" w:rsidRDefault="009D4FD8" w:rsidP="009D4FD8">
      <w:pPr>
        <w:ind w:left="426"/>
      </w:pPr>
      <w:r>
        <w:t>Tables 1 and 2 below show the distribution of tariffs set under the Postage Stamp method and CWD.  The distribution in the Postage Stamp prices arises from application of an 86% storage discount; for the CWD method the distribution is caused by the inclusion of distance as a cost driver together with a storage discount.</w:t>
      </w:r>
    </w:p>
    <w:p w14:paraId="3879036F" w14:textId="77777777" w:rsidR="009D4FD8" w:rsidRDefault="009D4FD8" w:rsidP="009D4FD8">
      <w:pPr>
        <w:ind w:left="426"/>
      </w:pPr>
      <w:r>
        <w:t>Table 1a: Minimum, Maximum and Weighted Average Reference Prices based on Postage Stamp</w:t>
      </w:r>
    </w:p>
    <w:tbl>
      <w:tblPr>
        <w:tblStyle w:val="TableGrid"/>
        <w:tblW w:w="0" w:type="auto"/>
        <w:tblInd w:w="426" w:type="dxa"/>
        <w:tblLook w:val="04A0" w:firstRow="1" w:lastRow="0" w:firstColumn="1" w:lastColumn="0" w:noHBand="0" w:noVBand="1"/>
      </w:tblPr>
      <w:tblGrid>
        <w:gridCol w:w="2917"/>
        <w:gridCol w:w="2947"/>
        <w:gridCol w:w="2952"/>
      </w:tblGrid>
      <w:tr w:rsidR="009D4FD8" w14:paraId="110C8221" w14:textId="77777777" w:rsidTr="00027023">
        <w:tc>
          <w:tcPr>
            <w:tcW w:w="2917" w:type="dxa"/>
          </w:tcPr>
          <w:p w14:paraId="158589A6" w14:textId="77777777" w:rsidR="009D4FD8" w:rsidRDefault="009D4FD8" w:rsidP="00027023">
            <w:r w:rsidRPr="00F65E5F">
              <w:rPr>
                <w:b/>
                <w:bCs/>
              </w:rPr>
              <w:t>POSTAGE STAMP 2019/20</w:t>
            </w:r>
          </w:p>
        </w:tc>
        <w:tc>
          <w:tcPr>
            <w:tcW w:w="2947" w:type="dxa"/>
          </w:tcPr>
          <w:p w14:paraId="3EFE745B" w14:textId="77777777" w:rsidR="009D4FD8" w:rsidRPr="00F65E5F" w:rsidRDefault="009D4FD8" w:rsidP="00027023">
            <w:pPr>
              <w:rPr>
                <w:b/>
              </w:rPr>
            </w:pPr>
            <w:r w:rsidRPr="00F65E5F">
              <w:rPr>
                <w:b/>
              </w:rPr>
              <w:t>Entry (p/kWh/day</w:t>
            </w:r>
          </w:p>
          <w:p w14:paraId="42C292BC" w14:textId="77777777" w:rsidR="009D4FD8" w:rsidRPr="00F65E5F" w:rsidRDefault="009D4FD8" w:rsidP="00027023">
            <w:pPr>
              <w:rPr>
                <w:b/>
              </w:rPr>
            </w:pPr>
          </w:p>
        </w:tc>
        <w:tc>
          <w:tcPr>
            <w:tcW w:w="2952" w:type="dxa"/>
          </w:tcPr>
          <w:p w14:paraId="3D8421AB" w14:textId="77777777" w:rsidR="009D4FD8" w:rsidRPr="00F65E5F" w:rsidRDefault="009D4FD8" w:rsidP="00027023">
            <w:pPr>
              <w:rPr>
                <w:b/>
              </w:rPr>
            </w:pPr>
            <w:r w:rsidRPr="00F65E5F">
              <w:rPr>
                <w:b/>
              </w:rPr>
              <w:t>Exit (p/kWh/day)</w:t>
            </w:r>
          </w:p>
        </w:tc>
      </w:tr>
      <w:tr w:rsidR="009D4FD8" w14:paraId="54BBC183" w14:textId="77777777" w:rsidTr="00027023">
        <w:tc>
          <w:tcPr>
            <w:tcW w:w="2917" w:type="dxa"/>
          </w:tcPr>
          <w:p w14:paraId="27E8D9C5" w14:textId="77777777" w:rsidR="009D4FD8" w:rsidRDefault="009D4FD8" w:rsidP="00027023">
            <w:r>
              <w:t>Minimum Price</w:t>
            </w:r>
          </w:p>
        </w:tc>
        <w:tc>
          <w:tcPr>
            <w:tcW w:w="2947" w:type="dxa"/>
          </w:tcPr>
          <w:p w14:paraId="2AF733BC" w14:textId="77777777" w:rsidR="009D4FD8" w:rsidRDefault="009D4FD8" w:rsidP="00027023">
            <w:pPr>
              <w:ind w:left="426"/>
            </w:pPr>
            <w:r>
              <w:t>0.0020</w:t>
            </w:r>
          </w:p>
        </w:tc>
        <w:tc>
          <w:tcPr>
            <w:tcW w:w="2952" w:type="dxa"/>
          </w:tcPr>
          <w:p w14:paraId="68886C9D" w14:textId="77777777" w:rsidR="009D4FD8" w:rsidRDefault="009D4FD8" w:rsidP="00027023">
            <w:pPr>
              <w:ind w:left="426"/>
            </w:pPr>
            <w:r>
              <w:t>0.0016</w:t>
            </w:r>
          </w:p>
        </w:tc>
      </w:tr>
      <w:tr w:rsidR="009D4FD8" w14:paraId="7ED8E515" w14:textId="77777777" w:rsidTr="00027023">
        <w:tc>
          <w:tcPr>
            <w:tcW w:w="2917" w:type="dxa"/>
          </w:tcPr>
          <w:p w14:paraId="41FBAFCF" w14:textId="77777777" w:rsidR="009D4FD8" w:rsidRDefault="009D4FD8" w:rsidP="00027023">
            <w:r>
              <w:t>Maximum price</w:t>
            </w:r>
          </w:p>
        </w:tc>
        <w:tc>
          <w:tcPr>
            <w:tcW w:w="2947" w:type="dxa"/>
          </w:tcPr>
          <w:p w14:paraId="6F945D48" w14:textId="77777777" w:rsidR="009D4FD8" w:rsidRDefault="009D4FD8" w:rsidP="00027023">
            <w:pPr>
              <w:ind w:left="426"/>
            </w:pPr>
            <w:r>
              <w:t>0.0142</w:t>
            </w:r>
          </w:p>
        </w:tc>
        <w:tc>
          <w:tcPr>
            <w:tcW w:w="2952" w:type="dxa"/>
          </w:tcPr>
          <w:p w14:paraId="29CB7F21" w14:textId="77777777" w:rsidR="009D4FD8" w:rsidRDefault="009D4FD8" w:rsidP="00027023">
            <w:pPr>
              <w:ind w:left="426"/>
            </w:pPr>
            <w:r>
              <w:t>0.0111</w:t>
            </w:r>
          </w:p>
        </w:tc>
      </w:tr>
      <w:tr w:rsidR="009D4FD8" w14:paraId="3E5937F5" w14:textId="77777777" w:rsidTr="00027023">
        <w:tc>
          <w:tcPr>
            <w:tcW w:w="2917" w:type="dxa"/>
          </w:tcPr>
          <w:p w14:paraId="61D95D80" w14:textId="77777777" w:rsidR="009D4FD8" w:rsidRDefault="009D4FD8" w:rsidP="00027023">
            <w:r>
              <w:t>Weighted Average Price</w:t>
            </w:r>
          </w:p>
        </w:tc>
        <w:tc>
          <w:tcPr>
            <w:tcW w:w="2947" w:type="dxa"/>
          </w:tcPr>
          <w:p w14:paraId="6AE4CF8A" w14:textId="77777777" w:rsidR="009D4FD8" w:rsidRDefault="009D4FD8" w:rsidP="00027023">
            <w:pPr>
              <w:ind w:left="426"/>
            </w:pPr>
            <w:r>
              <w:t>0.0108</w:t>
            </w:r>
          </w:p>
        </w:tc>
        <w:tc>
          <w:tcPr>
            <w:tcW w:w="2952" w:type="dxa"/>
          </w:tcPr>
          <w:p w14:paraId="66FACB61" w14:textId="77777777" w:rsidR="009D4FD8" w:rsidRDefault="009D4FD8" w:rsidP="00027023">
            <w:pPr>
              <w:ind w:left="426"/>
            </w:pPr>
            <w:r>
              <w:t>0.0101</w:t>
            </w:r>
          </w:p>
        </w:tc>
      </w:tr>
    </w:tbl>
    <w:p w14:paraId="7FC4852C" w14:textId="77777777" w:rsidR="009D4FD8" w:rsidRDefault="009D4FD8" w:rsidP="009D4FD8">
      <w:pPr>
        <w:ind w:left="426"/>
      </w:pPr>
    </w:p>
    <w:p w14:paraId="3135DAA7" w14:textId="77777777" w:rsidR="009D4FD8" w:rsidRPr="007C79CE" w:rsidRDefault="009D4FD8" w:rsidP="009D4FD8">
      <w:pPr>
        <w:ind w:left="426"/>
      </w:pPr>
      <w:r w:rsidRPr="007C79CE">
        <w:t>Table 1</w:t>
      </w:r>
      <w:r>
        <w:t>b</w:t>
      </w:r>
      <w:r w:rsidRPr="007C79CE">
        <w:t xml:space="preserve">: Minimum, Maximum and </w:t>
      </w:r>
      <w:r>
        <w:t>W</w:t>
      </w:r>
      <w:r w:rsidRPr="007C79CE">
        <w:t xml:space="preserve">eighted Average Reference Prices based </w:t>
      </w:r>
      <w:r>
        <w:t>on CWD</w:t>
      </w:r>
    </w:p>
    <w:tbl>
      <w:tblPr>
        <w:tblStyle w:val="TableGrid"/>
        <w:tblW w:w="0" w:type="auto"/>
        <w:tblInd w:w="426" w:type="dxa"/>
        <w:tblLook w:val="04A0" w:firstRow="1" w:lastRow="0" w:firstColumn="1" w:lastColumn="0" w:noHBand="0" w:noVBand="1"/>
      </w:tblPr>
      <w:tblGrid>
        <w:gridCol w:w="2938"/>
        <w:gridCol w:w="2939"/>
        <w:gridCol w:w="2939"/>
      </w:tblGrid>
      <w:tr w:rsidR="009D4FD8" w:rsidRPr="00F65E5F" w14:paraId="5B4639F6" w14:textId="77777777" w:rsidTr="00027023">
        <w:tc>
          <w:tcPr>
            <w:tcW w:w="2938" w:type="dxa"/>
          </w:tcPr>
          <w:p w14:paraId="7A120145" w14:textId="77777777" w:rsidR="009D4FD8" w:rsidRPr="00F65E5F" w:rsidRDefault="009D4FD8" w:rsidP="00027023">
            <w:pPr>
              <w:ind w:left="426"/>
            </w:pPr>
            <w:r>
              <w:rPr>
                <w:b/>
                <w:bCs/>
              </w:rPr>
              <w:t>CWD</w:t>
            </w:r>
            <w:r w:rsidRPr="00E557B0">
              <w:rPr>
                <w:b/>
                <w:bCs/>
              </w:rPr>
              <w:t xml:space="preserve"> 2019/20</w:t>
            </w:r>
          </w:p>
        </w:tc>
        <w:tc>
          <w:tcPr>
            <w:tcW w:w="2939" w:type="dxa"/>
          </w:tcPr>
          <w:p w14:paraId="1FC7B4A5" w14:textId="77777777" w:rsidR="009D4FD8" w:rsidRPr="00F65E5F" w:rsidRDefault="009D4FD8" w:rsidP="00027023">
            <w:pPr>
              <w:rPr>
                <w:b/>
              </w:rPr>
            </w:pPr>
            <w:r w:rsidRPr="00F65E5F">
              <w:rPr>
                <w:b/>
              </w:rPr>
              <w:t>Entry (p/kWh/day</w:t>
            </w:r>
          </w:p>
          <w:p w14:paraId="4B69EC17" w14:textId="77777777" w:rsidR="009D4FD8" w:rsidRPr="00F65E5F" w:rsidRDefault="009D4FD8" w:rsidP="00027023">
            <w:pPr>
              <w:rPr>
                <w:b/>
              </w:rPr>
            </w:pPr>
          </w:p>
        </w:tc>
        <w:tc>
          <w:tcPr>
            <w:tcW w:w="2939" w:type="dxa"/>
          </w:tcPr>
          <w:p w14:paraId="39931981" w14:textId="77777777" w:rsidR="009D4FD8" w:rsidRPr="00F65E5F" w:rsidRDefault="009D4FD8" w:rsidP="00027023">
            <w:pPr>
              <w:rPr>
                <w:b/>
              </w:rPr>
            </w:pPr>
            <w:r w:rsidRPr="00F65E5F">
              <w:rPr>
                <w:b/>
              </w:rPr>
              <w:t>Exit (p/kWh/day)</w:t>
            </w:r>
          </w:p>
        </w:tc>
      </w:tr>
      <w:tr w:rsidR="009D4FD8" w:rsidRPr="00F65E5F" w14:paraId="3CC1A2AF" w14:textId="77777777" w:rsidTr="00027023">
        <w:tc>
          <w:tcPr>
            <w:tcW w:w="2938" w:type="dxa"/>
          </w:tcPr>
          <w:p w14:paraId="302A72E0" w14:textId="77777777" w:rsidR="009D4FD8" w:rsidRDefault="009D4FD8" w:rsidP="00027023">
            <w:r>
              <w:t>Minimum Price</w:t>
            </w:r>
          </w:p>
        </w:tc>
        <w:tc>
          <w:tcPr>
            <w:tcW w:w="2939" w:type="dxa"/>
          </w:tcPr>
          <w:p w14:paraId="6785D36A" w14:textId="77777777" w:rsidR="009D4FD8" w:rsidRPr="00F65E5F" w:rsidRDefault="009D4FD8" w:rsidP="00027023">
            <w:pPr>
              <w:ind w:left="426"/>
            </w:pPr>
            <w:r>
              <w:t>0.0046</w:t>
            </w:r>
          </w:p>
        </w:tc>
        <w:tc>
          <w:tcPr>
            <w:tcW w:w="2939" w:type="dxa"/>
          </w:tcPr>
          <w:p w14:paraId="140C73C2" w14:textId="77777777" w:rsidR="009D4FD8" w:rsidRPr="00F65E5F" w:rsidRDefault="009D4FD8" w:rsidP="00027023">
            <w:pPr>
              <w:ind w:left="426"/>
            </w:pPr>
            <w:r>
              <w:t>0.0043</w:t>
            </w:r>
          </w:p>
        </w:tc>
      </w:tr>
      <w:tr w:rsidR="009D4FD8" w:rsidRPr="00F65E5F" w14:paraId="14C566C9" w14:textId="77777777" w:rsidTr="00027023">
        <w:tc>
          <w:tcPr>
            <w:tcW w:w="2938" w:type="dxa"/>
          </w:tcPr>
          <w:p w14:paraId="6B8AD8CE" w14:textId="77777777" w:rsidR="009D4FD8" w:rsidRDefault="009D4FD8" w:rsidP="00027023">
            <w:r>
              <w:t>Maximum price</w:t>
            </w:r>
          </w:p>
        </w:tc>
        <w:tc>
          <w:tcPr>
            <w:tcW w:w="2939" w:type="dxa"/>
          </w:tcPr>
          <w:p w14:paraId="48AC50BE" w14:textId="77777777" w:rsidR="009D4FD8" w:rsidRPr="00F65E5F" w:rsidRDefault="009D4FD8" w:rsidP="00027023">
            <w:pPr>
              <w:ind w:left="426"/>
            </w:pPr>
            <w:r>
              <w:t>0.0243</w:t>
            </w:r>
          </w:p>
        </w:tc>
        <w:tc>
          <w:tcPr>
            <w:tcW w:w="2939" w:type="dxa"/>
          </w:tcPr>
          <w:p w14:paraId="15A2773F" w14:textId="77777777" w:rsidR="009D4FD8" w:rsidRPr="00F65E5F" w:rsidRDefault="009D4FD8" w:rsidP="00027023">
            <w:pPr>
              <w:ind w:left="426"/>
            </w:pPr>
            <w:r>
              <w:t>0.0180</w:t>
            </w:r>
          </w:p>
        </w:tc>
      </w:tr>
      <w:tr w:rsidR="009D4FD8" w:rsidRPr="00F65E5F" w14:paraId="6128DE3A" w14:textId="77777777" w:rsidTr="00027023">
        <w:tc>
          <w:tcPr>
            <w:tcW w:w="2938" w:type="dxa"/>
          </w:tcPr>
          <w:p w14:paraId="7404D7A7" w14:textId="77777777" w:rsidR="009D4FD8" w:rsidRDefault="009D4FD8" w:rsidP="00027023">
            <w:r>
              <w:t>Weighted Average Price</w:t>
            </w:r>
          </w:p>
        </w:tc>
        <w:tc>
          <w:tcPr>
            <w:tcW w:w="2939" w:type="dxa"/>
          </w:tcPr>
          <w:p w14:paraId="78D20911" w14:textId="77777777" w:rsidR="009D4FD8" w:rsidRPr="00F65E5F" w:rsidRDefault="009D4FD8" w:rsidP="00027023">
            <w:pPr>
              <w:ind w:left="426"/>
            </w:pPr>
            <w:r>
              <w:t>0.0126</w:t>
            </w:r>
          </w:p>
        </w:tc>
        <w:tc>
          <w:tcPr>
            <w:tcW w:w="2939" w:type="dxa"/>
          </w:tcPr>
          <w:p w14:paraId="2CB2C47E" w14:textId="77777777" w:rsidR="009D4FD8" w:rsidRPr="00F65E5F" w:rsidRDefault="009D4FD8" w:rsidP="00027023">
            <w:pPr>
              <w:ind w:left="426"/>
            </w:pPr>
            <w:r>
              <w:t>0.0106</w:t>
            </w:r>
          </w:p>
        </w:tc>
      </w:tr>
    </w:tbl>
    <w:p w14:paraId="77E249B5" w14:textId="77777777" w:rsidR="009D4FD8" w:rsidRDefault="009D4FD8" w:rsidP="009D4FD8">
      <w:pPr>
        <w:ind w:left="426"/>
      </w:pPr>
    </w:p>
    <w:p w14:paraId="3F32A183" w14:textId="77777777" w:rsidR="009D4FD8" w:rsidRPr="007C79CE" w:rsidRDefault="009D4FD8" w:rsidP="009D4FD8">
      <w:pPr>
        <w:ind w:left="426"/>
      </w:pPr>
      <w:r w:rsidRPr="007C79CE">
        <w:t xml:space="preserve">Table </w:t>
      </w:r>
      <w:r>
        <w:t>2</w:t>
      </w:r>
      <w:r w:rsidRPr="007C79CE">
        <w:t>a: Minimum, Maximum and Weighted Average Reference Prices based on Postage Stamp</w:t>
      </w:r>
    </w:p>
    <w:tbl>
      <w:tblPr>
        <w:tblStyle w:val="TableGrid"/>
        <w:tblW w:w="0" w:type="auto"/>
        <w:tblInd w:w="426" w:type="dxa"/>
        <w:tblLook w:val="04A0" w:firstRow="1" w:lastRow="0" w:firstColumn="1" w:lastColumn="0" w:noHBand="0" w:noVBand="1"/>
      </w:tblPr>
      <w:tblGrid>
        <w:gridCol w:w="2938"/>
        <w:gridCol w:w="2939"/>
        <w:gridCol w:w="2939"/>
      </w:tblGrid>
      <w:tr w:rsidR="009D4FD8" w:rsidRPr="00F65E5F" w14:paraId="682969A4" w14:textId="77777777" w:rsidTr="00027023">
        <w:tc>
          <w:tcPr>
            <w:tcW w:w="2938" w:type="dxa"/>
          </w:tcPr>
          <w:p w14:paraId="146AE2B4" w14:textId="77777777" w:rsidR="009D4FD8" w:rsidRDefault="009D4FD8" w:rsidP="00027023">
            <w:r w:rsidRPr="00F65E5F">
              <w:rPr>
                <w:b/>
                <w:bCs/>
              </w:rPr>
              <w:t xml:space="preserve">POSTAGE STAMP </w:t>
            </w:r>
            <w:r>
              <w:rPr>
                <w:b/>
                <w:bCs/>
              </w:rPr>
              <w:t>2021/22</w:t>
            </w:r>
          </w:p>
        </w:tc>
        <w:tc>
          <w:tcPr>
            <w:tcW w:w="2939" w:type="dxa"/>
          </w:tcPr>
          <w:p w14:paraId="6387CB23" w14:textId="77777777" w:rsidR="009D4FD8" w:rsidRPr="00F65E5F" w:rsidRDefault="009D4FD8" w:rsidP="00027023">
            <w:pPr>
              <w:rPr>
                <w:b/>
              </w:rPr>
            </w:pPr>
            <w:r w:rsidRPr="00F65E5F">
              <w:rPr>
                <w:b/>
              </w:rPr>
              <w:t>Entry (p/kWh/day</w:t>
            </w:r>
          </w:p>
          <w:p w14:paraId="6B88DCF2" w14:textId="77777777" w:rsidR="009D4FD8" w:rsidRPr="00F65E5F" w:rsidRDefault="009D4FD8" w:rsidP="00027023">
            <w:pPr>
              <w:rPr>
                <w:b/>
              </w:rPr>
            </w:pPr>
          </w:p>
        </w:tc>
        <w:tc>
          <w:tcPr>
            <w:tcW w:w="2939" w:type="dxa"/>
          </w:tcPr>
          <w:p w14:paraId="7C912AF1" w14:textId="77777777" w:rsidR="009D4FD8" w:rsidRPr="00F65E5F" w:rsidRDefault="009D4FD8" w:rsidP="00027023">
            <w:pPr>
              <w:rPr>
                <w:b/>
              </w:rPr>
            </w:pPr>
            <w:r w:rsidRPr="00F65E5F">
              <w:rPr>
                <w:b/>
              </w:rPr>
              <w:t>Exit (p/kWh/day)</w:t>
            </w:r>
          </w:p>
        </w:tc>
      </w:tr>
      <w:tr w:rsidR="009D4FD8" w:rsidRPr="00F65E5F" w14:paraId="2E7D7F2D" w14:textId="77777777" w:rsidTr="00027023">
        <w:tc>
          <w:tcPr>
            <w:tcW w:w="2938" w:type="dxa"/>
          </w:tcPr>
          <w:p w14:paraId="17C6AFCB" w14:textId="77777777" w:rsidR="009D4FD8" w:rsidRDefault="009D4FD8" w:rsidP="00027023">
            <w:r>
              <w:t>Minimum Price</w:t>
            </w:r>
          </w:p>
        </w:tc>
        <w:tc>
          <w:tcPr>
            <w:tcW w:w="2939" w:type="dxa"/>
          </w:tcPr>
          <w:p w14:paraId="3C52B1D9" w14:textId="77777777" w:rsidR="009D4FD8" w:rsidRPr="00F65E5F" w:rsidRDefault="009D4FD8" w:rsidP="00027023">
            <w:pPr>
              <w:ind w:left="426"/>
            </w:pPr>
            <w:r>
              <w:t>0.0086</w:t>
            </w:r>
          </w:p>
        </w:tc>
        <w:tc>
          <w:tcPr>
            <w:tcW w:w="2939" w:type="dxa"/>
          </w:tcPr>
          <w:p w14:paraId="4B7DA706" w14:textId="77777777" w:rsidR="009D4FD8" w:rsidRPr="00F65E5F" w:rsidRDefault="009D4FD8" w:rsidP="00027023">
            <w:pPr>
              <w:ind w:left="426"/>
            </w:pPr>
            <w:r>
              <w:t>0.0031</w:t>
            </w:r>
          </w:p>
        </w:tc>
      </w:tr>
      <w:tr w:rsidR="009D4FD8" w:rsidRPr="00F65E5F" w14:paraId="5CE9FF0A" w14:textId="77777777" w:rsidTr="00027023">
        <w:tc>
          <w:tcPr>
            <w:tcW w:w="2938" w:type="dxa"/>
          </w:tcPr>
          <w:p w14:paraId="1F84ADB4" w14:textId="77777777" w:rsidR="009D4FD8" w:rsidRDefault="009D4FD8" w:rsidP="00027023">
            <w:r>
              <w:t>Maximum price</w:t>
            </w:r>
          </w:p>
        </w:tc>
        <w:tc>
          <w:tcPr>
            <w:tcW w:w="2939" w:type="dxa"/>
          </w:tcPr>
          <w:p w14:paraId="40088963" w14:textId="77777777" w:rsidR="009D4FD8" w:rsidRPr="00F65E5F" w:rsidRDefault="009D4FD8" w:rsidP="00027023">
            <w:pPr>
              <w:ind w:left="426"/>
            </w:pPr>
            <w:r>
              <w:t>0.0611</w:t>
            </w:r>
          </w:p>
        </w:tc>
        <w:tc>
          <w:tcPr>
            <w:tcW w:w="2939" w:type="dxa"/>
          </w:tcPr>
          <w:p w14:paraId="228B813E" w14:textId="77777777" w:rsidR="009D4FD8" w:rsidRPr="00F65E5F" w:rsidRDefault="009D4FD8" w:rsidP="00027023">
            <w:pPr>
              <w:ind w:left="426"/>
            </w:pPr>
            <w:r>
              <w:t>0.0220</w:t>
            </w:r>
          </w:p>
        </w:tc>
      </w:tr>
      <w:tr w:rsidR="009D4FD8" w:rsidRPr="00F65E5F" w14:paraId="6691C22F" w14:textId="77777777" w:rsidTr="00027023">
        <w:tc>
          <w:tcPr>
            <w:tcW w:w="2938" w:type="dxa"/>
          </w:tcPr>
          <w:p w14:paraId="17EA0278" w14:textId="77777777" w:rsidR="009D4FD8" w:rsidRDefault="009D4FD8" w:rsidP="00027023">
            <w:r>
              <w:t>Weighted Average Price</w:t>
            </w:r>
          </w:p>
        </w:tc>
        <w:tc>
          <w:tcPr>
            <w:tcW w:w="2939" w:type="dxa"/>
          </w:tcPr>
          <w:p w14:paraId="076D7549" w14:textId="77777777" w:rsidR="009D4FD8" w:rsidRPr="00F65E5F" w:rsidRDefault="009D4FD8" w:rsidP="00027023">
            <w:pPr>
              <w:ind w:left="426"/>
            </w:pPr>
            <w:r>
              <w:t>0.0597</w:t>
            </w:r>
          </w:p>
        </w:tc>
        <w:tc>
          <w:tcPr>
            <w:tcW w:w="2939" w:type="dxa"/>
          </w:tcPr>
          <w:p w14:paraId="0D393422" w14:textId="77777777" w:rsidR="009D4FD8" w:rsidRPr="00F65E5F" w:rsidRDefault="009D4FD8" w:rsidP="00027023">
            <w:pPr>
              <w:ind w:left="426"/>
            </w:pPr>
            <w:r>
              <w:t>0.0215</w:t>
            </w:r>
          </w:p>
        </w:tc>
      </w:tr>
    </w:tbl>
    <w:p w14:paraId="00D36A02" w14:textId="77777777" w:rsidR="009D4FD8" w:rsidRDefault="009D4FD8" w:rsidP="009D4FD8">
      <w:pPr>
        <w:ind w:left="426"/>
      </w:pPr>
    </w:p>
    <w:p w14:paraId="4996758A" w14:textId="77777777" w:rsidR="009D4FD8" w:rsidRDefault="009D4FD8" w:rsidP="009D4FD8">
      <w:pPr>
        <w:ind w:left="426"/>
      </w:pPr>
      <w:r>
        <w:t>Table 2</w:t>
      </w:r>
      <w:r w:rsidRPr="007C79CE">
        <w:t>b: Minimum, Maximum and Weighted Average Reference Prices based on CWD</w:t>
      </w:r>
    </w:p>
    <w:tbl>
      <w:tblPr>
        <w:tblStyle w:val="TableGrid"/>
        <w:tblW w:w="0" w:type="auto"/>
        <w:tblInd w:w="426" w:type="dxa"/>
        <w:tblLook w:val="04A0" w:firstRow="1" w:lastRow="0" w:firstColumn="1" w:lastColumn="0" w:noHBand="0" w:noVBand="1"/>
      </w:tblPr>
      <w:tblGrid>
        <w:gridCol w:w="2938"/>
        <w:gridCol w:w="2939"/>
        <w:gridCol w:w="2939"/>
      </w:tblGrid>
      <w:tr w:rsidR="009D4FD8" w:rsidRPr="00F65E5F" w14:paraId="65C2730E" w14:textId="77777777" w:rsidTr="00027023">
        <w:tc>
          <w:tcPr>
            <w:tcW w:w="2938" w:type="dxa"/>
          </w:tcPr>
          <w:p w14:paraId="2C280C6C" w14:textId="77777777" w:rsidR="009D4FD8" w:rsidRPr="00F65E5F" w:rsidRDefault="009D4FD8" w:rsidP="00027023">
            <w:pPr>
              <w:ind w:left="426"/>
            </w:pPr>
            <w:r w:rsidRPr="00E557B0">
              <w:rPr>
                <w:b/>
                <w:bCs/>
              </w:rPr>
              <w:lastRenderedPageBreak/>
              <w:t xml:space="preserve">CWD </w:t>
            </w:r>
            <w:r>
              <w:rPr>
                <w:b/>
                <w:bCs/>
              </w:rPr>
              <w:t>2021/22</w:t>
            </w:r>
          </w:p>
        </w:tc>
        <w:tc>
          <w:tcPr>
            <w:tcW w:w="2939" w:type="dxa"/>
          </w:tcPr>
          <w:p w14:paraId="17714FA6" w14:textId="77777777" w:rsidR="009D4FD8" w:rsidRPr="00F65E5F" w:rsidRDefault="009D4FD8" w:rsidP="00027023">
            <w:pPr>
              <w:rPr>
                <w:b/>
              </w:rPr>
            </w:pPr>
            <w:r w:rsidRPr="00F65E5F">
              <w:rPr>
                <w:b/>
              </w:rPr>
              <w:t>Entry (p/kWh/day</w:t>
            </w:r>
          </w:p>
          <w:p w14:paraId="7109408F" w14:textId="77777777" w:rsidR="009D4FD8" w:rsidRPr="00F65E5F" w:rsidRDefault="009D4FD8" w:rsidP="00027023">
            <w:pPr>
              <w:rPr>
                <w:b/>
              </w:rPr>
            </w:pPr>
          </w:p>
        </w:tc>
        <w:tc>
          <w:tcPr>
            <w:tcW w:w="2939" w:type="dxa"/>
          </w:tcPr>
          <w:p w14:paraId="0AFEA311" w14:textId="77777777" w:rsidR="009D4FD8" w:rsidRPr="00F65E5F" w:rsidRDefault="009D4FD8" w:rsidP="00027023">
            <w:pPr>
              <w:rPr>
                <w:b/>
              </w:rPr>
            </w:pPr>
            <w:r w:rsidRPr="00F65E5F">
              <w:rPr>
                <w:b/>
              </w:rPr>
              <w:t>Exit (p/kWh/day)</w:t>
            </w:r>
          </w:p>
        </w:tc>
      </w:tr>
      <w:tr w:rsidR="009D4FD8" w:rsidRPr="00F65E5F" w14:paraId="040EDC33" w14:textId="77777777" w:rsidTr="00027023">
        <w:tc>
          <w:tcPr>
            <w:tcW w:w="2938" w:type="dxa"/>
          </w:tcPr>
          <w:p w14:paraId="6FC4BC8B" w14:textId="77777777" w:rsidR="009D4FD8" w:rsidRDefault="009D4FD8" w:rsidP="00027023">
            <w:r>
              <w:t>Minimum Price</w:t>
            </w:r>
          </w:p>
        </w:tc>
        <w:tc>
          <w:tcPr>
            <w:tcW w:w="2939" w:type="dxa"/>
          </w:tcPr>
          <w:p w14:paraId="6982263E" w14:textId="77777777" w:rsidR="009D4FD8" w:rsidRPr="00F65E5F" w:rsidRDefault="009D4FD8" w:rsidP="00027023">
            <w:pPr>
              <w:ind w:left="426"/>
            </w:pPr>
            <w:r>
              <w:t>0.0154</w:t>
            </w:r>
          </w:p>
        </w:tc>
        <w:tc>
          <w:tcPr>
            <w:tcW w:w="2939" w:type="dxa"/>
          </w:tcPr>
          <w:p w14:paraId="4101FB34" w14:textId="77777777" w:rsidR="009D4FD8" w:rsidRPr="00F65E5F" w:rsidRDefault="009D4FD8" w:rsidP="00027023">
            <w:pPr>
              <w:ind w:left="426"/>
            </w:pPr>
            <w:r>
              <w:t>0.0073</w:t>
            </w:r>
          </w:p>
        </w:tc>
      </w:tr>
      <w:tr w:rsidR="009D4FD8" w:rsidRPr="00F65E5F" w14:paraId="317E7810" w14:textId="77777777" w:rsidTr="00027023">
        <w:tc>
          <w:tcPr>
            <w:tcW w:w="2938" w:type="dxa"/>
          </w:tcPr>
          <w:p w14:paraId="49224FFE" w14:textId="77777777" w:rsidR="009D4FD8" w:rsidRDefault="009D4FD8" w:rsidP="00027023">
            <w:r>
              <w:t>Maximum price</w:t>
            </w:r>
          </w:p>
        </w:tc>
        <w:tc>
          <w:tcPr>
            <w:tcW w:w="2939" w:type="dxa"/>
          </w:tcPr>
          <w:p w14:paraId="44639758" w14:textId="77777777" w:rsidR="009D4FD8" w:rsidRPr="00F65E5F" w:rsidRDefault="009D4FD8" w:rsidP="00027023">
            <w:pPr>
              <w:ind w:left="426"/>
            </w:pPr>
            <w:r>
              <w:t>0.0847</w:t>
            </w:r>
          </w:p>
        </w:tc>
        <w:tc>
          <w:tcPr>
            <w:tcW w:w="2939" w:type="dxa"/>
          </w:tcPr>
          <w:p w14:paraId="3BB1DD2A" w14:textId="77777777" w:rsidR="009D4FD8" w:rsidRPr="00F65E5F" w:rsidRDefault="009D4FD8" w:rsidP="00027023">
            <w:pPr>
              <w:ind w:left="426"/>
            </w:pPr>
            <w:r>
              <w:t>0.0352</w:t>
            </w:r>
          </w:p>
        </w:tc>
      </w:tr>
      <w:tr w:rsidR="009D4FD8" w:rsidRPr="00F65E5F" w14:paraId="00082443" w14:textId="77777777" w:rsidTr="00027023">
        <w:tc>
          <w:tcPr>
            <w:tcW w:w="2938" w:type="dxa"/>
          </w:tcPr>
          <w:p w14:paraId="5BD0D58D" w14:textId="77777777" w:rsidR="009D4FD8" w:rsidRDefault="009D4FD8" w:rsidP="00027023">
            <w:r>
              <w:t>Weighted Average Price</w:t>
            </w:r>
          </w:p>
        </w:tc>
        <w:tc>
          <w:tcPr>
            <w:tcW w:w="2939" w:type="dxa"/>
          </w:tcPr>
          <w:p w14:paraId="759D76F5" w14:textId="77777777" w:rsidR="009D4FD8" w:rsidRPr="00F65E5F" w:rsidRDefault="009D4FD8" w:rsidP="00027023">
            <w:pPr>
              <w:ind w:left="426"/>
            </w:pPr>
            <w:r>
              <w:t>0.0597</w:t>
            </w:r>
          </w:p>
        </w:tc>
        <w:tc>
          <w:tcPr>
            <w:tcW w:w="2939" w:type="dxa"/>
          </w:tcPr>
          <w:p w14:paraId="34E9950F" w14:textId="77777777" w:rsidR="009D4FD8" w:rsidRPr="00F65E5F" w:rsidRDefault="009D4FD8" w:rsidP="00027023">
            <w:pPr>
              <w:ind w:left="426"/>
            </w:pPr>
            <w:r>
              <w:t>0.0215</w:t>
            </w:r>
          </w:p>
        </w:tc>
      </w:tr>
    </w:tbl>
    <w:p w14:paraId="5363E093" w14:textId="77777777" w:rsidR="009D4FD8" w:rsidRDefault="009D4FD8" w:rsidP="009D4FD8">
      <w:pPr>
        <w:ind w:left="426"/>
      </w:pPr>
    </w:p>
    <w:p w14:paraId="39AB571F" w14:textId="77777777" w:rsidR="009D4FD8" w:rsidRDefault="009D4FD8" w:rsidP="009D4FD8">
      <w:pPr>
        <w:ind w:left="426"/>
      </w:pPr>
    </w:p>
    <w:p w14:paraId="7D3A2111" w14:textId="77777777" w:rsidR="009D4FD8" w:rsidRPr="004B290E" w:rsidRDefault="009D4FD8" w:rsidP="009D4FD8">
      <w:pPr>
        <w:ind w:left="426"/>
      </w:pPr>
      <w:r w:rsidRPr="004B290E">
        <w:t xml:space="preserve">Table </w:t>
      </w:r>
      <w:r>
        <w:t>3</w:t>
      </w:r>
      <w:r w:rsidRPr="004B290E">
        <w:t>: Shows exit points close to an entry point see significant reserve  price increases caused by the high average distance.</w:t>
      </w:r>
    </w:p>
    <w:tbl>
      <w:tblPr>
        <w:tblStyle w:val="TableGrid"/>
        <w:tblW w:w="0" w:type="auto"/>
        <w:tblLook w:val="04A0" w:firstRow="1" w:lastRow="0" w:firstColumn="1" w:lastColumn="0" w:noHBand="0" w:noVBand="1"/>
      </w:tblPr>
      <w:tblGrid>
        <w:gridCol w:w="2093"/>
        <w:gridCol w:w="1559"/>
        <w:gridCol w:w="1476"/>
        <w:gridCol w:w="1984"/>
        <w:gridCol w:w="1579"/>
      </w:tblGrid>
      <w:tr w:rsidR="009D4FD8" w:rsidRPr="004B290E" w14:paraId="20615A85" w14:textId="77777777" w:rsidTr="00027023">
        <w:tc>
          <w:tcPr>
            <w:tcW w:w="2093" w:type="dxa"/>
          </w:tcPr>
          <w:p w14:paraId="3A137D17" w14:textId="77777777" w:rsidR="009D4FD8" w:rsidRPr="004B290E" w:rsidRDefault="009D4FD8" w:rsidP="00027023">
            <w:pPr>
              <w:ind w:left="426"/>
              <w:rPr>
                <w:b/>
              </w:rPr>
            </w:pPr>
            <w:r w:rsidRPr="004B290E">
              <w:rPr>
                <w:b/>
              </w:rPr>
              <w:t>Exit Point</w:t>
            </w:r>
          </w:p>
        </w:tc>
        <w:tc>
          <w:tcPr>
            <w:tcW w:w="1559" w:type="dxa"/>
          </w:tcPr>
          <w:p w14:paraId="18B2B532" w14:textId="77777777" w:rsidR="009D4FD8" w:rsidRPr="004B290E" w:rsidRDefault="009D4FD8" w:rsidP="00027023">
            <w:pPr>
              <w:ind w:left="426"/>
              <w:rPr>
                <w:b/>
              </w:rPr>
            </w:pPr>
            <w:r w:rsidRPr="004B290E">
              <w:rPr>
                <w:b/>
              </w:rPr>
              <w:t>Average Distance (km)</w:t>
            </w:r>
          </w:p>
        </w:tc>
        <w:tc>
          <w:tcPr>
            <w:tcW w:w="1418" w:type="dxa"/>
          </w:tcPr>
          <w:p w14:paraId="1ADE10D7" w14:textId="77777777" w:rsidR="009D4FD8" w:rsidRPr="004B290E" w:rsidRDefault="009D4FD8" w:rsidP="00027023">
            <w:pPr>
              <w:ind w:left="426"/>
              <w:rPr>
                <w:b/>
              </w:rPr>
            </w:pPr>
            <w:r w:rsidRPr="004B290E">
              <w:rPr>
                <w:b/>
              </w:rPr>
              <w:t>Distance to nearest entry point (km)</w:t>
            </w:r>
          </w:p>
        </w:tc>
        <w:tc>
          <w:tcPr>
            <w:tcW w:w="1984" w:type="dxa"/>
          </w:tcPr>
          <w:p w14:paraId="5438BB21" w14:textId="77777777" w:rsidR="009D4FD8" w:rsidRPr="004B290E" w:rsidRDefault="009D4FD8" w:rsidP="00027023">
            <w:pPr>
              <w:ind w:left="426"/>
              <w:rPr>
                <w:b/>
              </w:rPr>
            </w:pPr>
            <w:r w:rsidRPr="004B290E">
              <w:rPr>
                <w:b/>
              </w:rPr>
              <w:t>Current Reserve Price (p/kWh/d)</w:t>
            </w:r>
          </w:p>
        </w:tc>
        <w:tc>
          <w:tcPr>
            <w:tcW w:w="1579" w:type="dxa"/>
          </w:tcPr>
          <w:p w14:paraId="1F6FD594" w14:textId="77777777" w:rsidR="009D4FD8" w:rsidRPr="004B290E" w:rsidRDefault="009D4FD8" w:rsidP="00027023">
            <w:pPr>
              <w:ind w:left="426"/>
              <w:rPr>
                <w:b/>
              </w:rPr>
            </w:pPr>
            <w:r w:rsidRPr="004B290E">
              <w:rPr>
                <w:b/>
              </w:rPr>
              <w:t>CWD Reserve Price 2019/20 (p/kWh/d)</w:t>
            </w:r>
          </w:p>
        </w:tc>
      </w:tr>
      <w:tr w:rsidR="009D4FD8" w:rsidRPr="004B290E" w14:paraId="739E1257" w14:textId="77777777" w:rsidTr="00027023">
        <w:tc>
          <w:tcPr>
            <w:tcW w:w="2093" w:type="dxa"/>
          </w:tcPr>
          <w:p w14:paraId="51DA6C4B" w14:textId="77777777" w:rsidR="009D4FD8" w:rsidRPr="004B290E" w:rsidRDefault="009D4FD8" w:rsidP="00027023">
            <w:pPr>
              <w:ind w:left="426"/>
              <w:rPr>
                <w:b/>
              </w:rPr>
            </w:pPr>
            <w:r w:rsidRPr="004B290E">
              <w:rPr>
                <w:b/>
              </w:rPr>
              <w:t>Aberdeen</w:t>
            </w:r>
          </w:p>
        </w:tc>
        <w:tc>
          <w:tcPr>
            <w:tcW w:w="1559" w:type="dxa"/>
          </w:tcPr>
          <w:p w14:paraId="43795A21" w14:textId="77777777" w:rsidR="009D4FD8" w:rsidRPr="004B290E" w:rsidRDefault="009D4FD8" w:rsidP="00027023">
            <w:pPr>
              <w:ind w:left="426"/>
            </w:pPr>
            <w:r w:rsidRPr="004B290E">
              <w:t>611</w:t>
            </w:r>
          </w:p>
        </w:tc>
        <w:tc>
          <w:tcPr>
            <w:tcW w:w="1418" w:type="dxa"/>
          </w:tcPr>
          <w:p w14:paraId="21837882" w14:textId="77777777" w:rsidR="009D4FD8" w:rsidRPr="004B290E" w:rsidRDefault="009D4FD8" w:rsidP="00027023">
            <w:pPr>
              <w:ind w:left="426"/>
            </w:pPr>
            <w:r w:rsidRPr="004B290E">
              <w:t>63</w:t>
            </w:r>
          </w:p>
        </w:tc>
        <w:tc>
          <w:tcPr>
            <w:tcW w:w="1984" w:type="dxa"/>
          </w:tcPr>
          <w:p w14:paraId="4BB2E8DF" w14:textId="77777777" w:rsidR="009D4FD8" w:rsidRPr="004B290E" w:rsidRDefault="009D4FD8" w:rsidP="00027023">
            <w:pPr>
              <w:ind w:left="426"/>
            </w:pPr>
            <w:r w:rsidRPr="004B290E">
              <w:t>0.0001</w:t>
            </w:r>
          </w:p>
        </w:tc>
        <w:tc>
          <w:tcPr>
            <w:tcW w:w="1579" w:type="dxa"/>
          </w:tcPr>
          <w:p w14:paraId="299C7E17" w14:textId="77777777" w:rsidR="009D4FD8" w:rsidRPr="004B290E" w:rsidRDefault="009D4FD8" w:rsidP="00027023">
            <w:pPr>
              <w:ind w:left="426"/>
            </w:pPr>
            <w:r w:rsidRPr="004B290E">
              <w:t>0.0164</w:t>
            </w:r>
          </w:p>
        </w:tc>
      </w:tr>
      <w:tr w:rsidR="009D4FD8" w:rsidRPr="004B290E" w14:paraId="2731CF4F" w14:textId="77777777" w:rsidTr="00027023">
        <w:tc>
          <w:tcPr>
            <w:tcW w:w="2093" w:type="dxa"/>
          </w:tcPr>
          <w:p w14:paraId="12329995" w14:textId="77777777" w:rsidR="009D4FD8" w:rsidRPr="004B290E" w:rsidRDefault="009D4FD8" w:rsidP="00027023">
            <w:pPr>
              <w:ind w:left="426"/>
              <w:rPr>
                <w:b/>
              </w:rPr>
            </w:pPr>
            <w:r w:rsidRPr="004B290E">
              <w:rPr>
                <w:b/>
              </w:rPr>
              <w:t>St Fergus PS</w:t>
            </w:r>
          </w:p>
        </w:tc>
        <w:tc>
          <w:tcPr>
            <w:tcW w:w="1559" w:type="dxa"/>
          </w:tcPr>
          <w:p w14:paraId="3A3A93EA" w14:textId="77777777" w:rsidR="009D4FD8" w:rsidRPr="004B290E" w:rsidRDefault="009D4FD8" w:rsidP="00027023">
            <w:pPr>
              <w:ind w:left="426"/>
            </w:pPr>
            <w:r w:rsidRPr="004B290E">
              <w:t>670</w:t>
            </w:r>
          </w:p>
        </w:tc>
        <w:tc>
          <w:tcPr>
            <w:tcW w:w="1418" w:type="dxa"/>
          </w:tcPr>
          <w:p w14:paraId="744946FB" w14:textId="77777777" w:rsidR="009D4FD8" w:rsidRPr="004B290E" w:rsidRDefault="009D4FD8" w:rsidP="00027023">
            <w:pPr>
              <w:ind w:left="426"/>
            </w:pPr>
            <w:r w:rsidRPr="004B290E">
              <w:t>0</w:t>
            </w:r>
          </w:p>
        </w:tc>
        <w:tc>
          <w:tcPr>
            <w:tcW w:w="1984" w:type="dxa"/>
          </w:tcPr>
          <w:p w14:paraId="3A34F642" w14:textId="77777777" w:rsidR="009D4FD8" w:rsidRPr="004B290E" w:rsidRDefault="009D4FD8" w:rsidP="00027023">
            <w:pPr>
              <w:ind w:left="426"/>
            </w:pPr>
            <w:r w:rsidRPr="004B290E">
              <w:t>0.0001</w:t>
            </w:r>
          </w:p>
        </w:tc>
        <w:tc>
          <w:tcPr>
            <w:tcW w:w="1579" w:type="dxa"/>
          </w:tcPr>
          <w:p w14:paraId="1CD80B2F" w14:textId="77777777" w:rsidR="009D4FD8" w:rsidRPr="004B290E" w:rsidRDefault="009D4FD8" w:rsidP="00027023">
            <w:pPr>
              <w:ind w:left="426"/>
            </w:pPr>
            <w:r w:rsidRPr="004B290E">
              <w:t>0.0175</w:t>
            </w:r>
          </w:p>
        </w:tc>
      </w:tr>
      <w:tr w:rsidR="009D4FD8" w:rsidRPr="004B290E" w14:paraId="3227FFB3" w14:textId="77777777" w:rsidTr="00027023">
        <w:tc>
          <w:tcPr>
            <w:tcW w:w="2093" w:type="dxa"/>
          </w:tcPr>
          <w:p w14:paraId="3CEADD3F" w14:textId="77777777" w:rsidR="009D4FD8" w:rsidRPr="004B290E" w:rsidRDefault="009D4FD8" w:rsidP="00027023">
            <w:pPr>
              <w:ind w:left="426"/>
              <w:rPr>
                <w:b/>
              </w:rPr>
            </w:pPr>
            <w:r w:rsidRPr="004B290E">
              <w:rPr>
                <w:b/>
              </w:rPr>
              <w:t>Kinknockie</w:t>
            </w:r>
          </w:p>
        </w:tc>
        <w:tc>
          <w:tcPr>
            <w:tcW w:w="1559" w:type="dxa"/>
          </w:tcPr>
          <w:p w14:paraId="193681AC" w14:textId="77777777" w:rsidR="009D4FD8" w:rsidRPr="004B290E" w:rsidRDefault="009D4FD8" w:rsidP="00027023">
            <w:pPr>
              <w:ind w:left="426"/>
            </w:pPr>
            <w:r w:rsidRPr="004B290E">
              <w:t>656</w:t>
            </w:r>
          </w:p>
        </w:tc>
        <w:tc>
          <w:tcPr>
            <w:tcW w:w="1418" w:type="dxa"/>
          </w:tcPr>
          <w:p w14:paraId="5B195769" w14:textId="77777777" w:rsidR="009D4FD8" w:rsidRPr="004B290E" w:rsidRDefault="009D4FD8" w:rsidP="00027023">
            <w:pPr>
              <w:ind w:left="426"/>
            </w:pPr>
            <w:r w:rsidRPr="004B290E">
              <w:t>16</w:t>
            </w:r>
          </w:p>
        </w:tc>
        <w:tc>
          <w:tcPr>
            <w:tcW w:w="1984" w:type="dxa"/>
          </w:tcPr>
          <w:p w14:paraId="763B2C43" w14:textId="77777777" w:rsidR="009D4FD8" w:rsidRPr="004B290E" w:rsidRDefault="009D4FD8" w:rsidP="00027023">
            <w:pPr>
              <w:ind w:left="426"/>
            </w:pPr>
            <w:r w:rsidRPr="004B290E">
              <w:t>0.0001</w:t>
            </w:r>
          </w:p>
        </w:tc>
        <w:tc>
          <w:tcPr>
            <w:tcW w:w="1579" w:type="dxa"/>
          </w:tcPr>
          <w:p w14:paraId="571DED5D" w14:textId="77777777" w:rsidR="009D4FD8" w:rsidRPr="004B290E" w:rsidRDefault="009D4FD8" w:rsidP="00027023">
            <w:pPr>
              <w:ind w:left="426"/>
            </w:pPr>
            <w:r w:rsidRPr="004B290E">
              <w:t>0.0172</w:t>
            </w:r>
          </w:p>
        </w:tc>
      </w:tr>
      <w:tr w:rsidR="009D4FD8" w:rsidRPr="004B290E" w14:paraId="44253203" w14:textId="77777777" w:rsidTr="00027023">
        <w:tc>
          <w:tcPr>
            <w:tcW w:w="2093" w:type="dxa"/>
          </w:tcPr>
          <w:p w14:paraId="4389339E" w14:textId="77777777" w:rsidR="009D4FD8" w:rsidRPr="004B290E" w:rsidRDefault="009D4FD8" w:rsidP="00027023">
            <w:pPr>
              <w:ind w:left="426"/>
              <w:rPr>
                <w:b/>
              </w:rPr>
            </w:pPr>
            <w:r w:rsidRPr="004B290E">
              <w:rPr>
                <w:b/>
              </w:rPr>
              <w:t>Pembroke PS</w:t>
            </w:r>
          </w:p>
        </w:tc>
        <w:tc>
          <w:tcPr>
            <w:tcW w:w="1559" w:type="dxa"/>
          </w:tcPr>
          <w:p w14:paraId="018E1A15" w14:textId="77777777" w:rsidR="009D4FD8" w:rsidRPr="004B290E" w:rsidRDefault="009D4FD8" w:rsidP="00027023">
            <w:pPr>
              <w:ind w:left="426"/>
            </w:pPr>
            <w:r w:rsidRPr="004B290E">
              <w:t>547</w:t>
            </w:r>
          </w:p>
        </w:tc>
        <w:tc>
          <w:tcPr>
            <w:tcW w:w="1418" w:type="dxa"/>
          </w:tcPr>
          <w:p w14:paraId="438B3766" w14:textId="77777777" w:rsidR="009D4FD8" w:rsidRPr="004B290E" w:rsidRDefault="009D4FD8" w:rsidP="00027023">
            <w:pPr>
              <w:ind w:left="426"/>
            </w:pPr>
            <w:r w:rsidRPr="004B290E">
              <w:t>7</w:t>
            </w:r>
          </w:p>
        </w:tc>
        <w:tc>
          <w:tcPr>
            <w:tcW w:w="1984" w:type="dxa"/>
          </w:tcPr>
          <w:p w14:paraId="4ED91E7E" w14:textId="77777777" w:rsidR="009D4FD8" w:rsidRPr="004B290E" w:rsidRDefault="009D4FD8" w:rsidP="00027023">
            <w:pPr>
              <w:ind w:left="426"/>
            </w:pPr>
            <w:r w:rsidRPr="004B290E">
              <w:t>0.0001</w:t>
            </w:r>
          </w:p>
        </w:tc>
        <w:tc>
          <w:tcPr>
            <w:tcW w:w="1579" w:type="dxa"/>
          </w:tcPr>
          <w:p w14:paraId="7A73B64A" w14:textId="77777777" w:rsidR="009D4FD8" w:rsidRPr="004B290E" w:rsidRDefault="009D4FD8" w:rsidP="00027023">
            <w:pPr>
              <w:ind w:left="426"/>
            </w:pPr>
            <w:r w:rsidRPr="004B290E">
              <w:t>0.0166</w:t>
            </w:r>
          </w:p>
        </w:tc>
      </w:tr>
      <w:tr w:rsidR="009D4FD8" w:rsidRPr="004B290E" w14:paraId="057ED6F4" w14:textId="77777777" w:rsidTr="00027023">
        <w:tc>
          <w:tcPr>
            <w:tcW w:w="2093" w:type="dxa"/>
          </w:tcPr>
          <w:p w14:paraId="61FC841D" w14:textId="77777777" w:rsidR="009D4FD8" w:rsidRPr="004B290E" w:rsidRDefault="009D4FD8" w:rsidP="00027023">
            <w:pPr>
              <w:ind w:left="426"/>
              <w:rPr>
                <w:b/>
              </w:rPr>
            </w:pPr>
            <w:r w:rsidRPr="004B290E">
              <w:rPr>
                <w:b/>
              </w:rPr>
              <w:t>Upper Neeston Milford Haven Refinery</w:t>
            </w:r>
          </w:p>
        </w:tc>
        <w:tc>
          <w:tcPr>
            <w:tcW w:w="1559" w:type="dxa"/>
          </w:tcPr>
          <w:p w14:paraId="2F65435F" w14:textId="77777777" w:rsidR="009D4FD8" w:rsidRPr="004B290E" w:rsidRDefault="009D4FD8" w:rsidP="00027023">
            <w:pPr>
              <w:ind w:left="426"/>
            </w:pPr>
            <w:r w:rsidRPr="004B290E">
              <w:t>553</w:t>
            </w:r>
          </w:p>
        </w:tc>
        <w:tc>
          <w:tcPr>
            <w:tcW w:w="1418" w:type="dxa"/>
          </w:tcPr>
          <w:p w14:paraId="5AD6707F" w14:textId="77777777" w:rsidR="009D4FD8" w:rsidRPr="004B290E" w:rsidRDefault="009D4FD8" w:rsidP="00027023">
            <w:pPr>
              <w:ind w:left="426"/>
            </w:pPr>
            <w:r>
              <w:t>0</w:t>
            </w:r>
            <w:r w:rsidRPr="004B290E">
              <w:t>.15</w:t>
            </w:r>
          </w:p>
        </w:tc>
        <w:tc>
          <w:tcPr>
            <w:tcW w:w="1984" w:type="dxa"/>
          </w:tcPr>
          <w:p w14:paraId="6FA6A1EF" w14:textId="77777777" w:rsidR="009D4FD8" w:rsidRPr="004B290E" w:rsidRDefault="009D4FD8" w:rsidP="00027023">
            <w:pPr>
              <w:ind w:left="426"/>
            </w:pPr>
            <w:r w:rsidRPr="004B290E">
              <w:t>0.0001</w:t>
            </w:r>
          </w:p>
        </w:tc>
        <w:tc>
          <w:tcPr>
            <w:tcW w:w="1579" w:type="dxa"/>
          </w:tcPr>
          <w:p w14:paraId="669F39F2" w14:textId="77777777" w:rsidR="009D4FD8" w:rsidRPr="004B290E" w:rsidRDefault="009D4FD8" w:rsidP="00027023">
            <w:pPr>
              <w:ind w:left="426"/>
            </w:pPr>
            <w:r w:rsidRPr="004B290E">
              <w:t>0.0168</w:t>
            </w:r>
          </w:p>
        </w:tc>
      </w:tr>
    </w:tbl>
    <w:p w14:paraId="6E09008A" w14:textId="77777777" w:rsidR="009D4FD8" w:rsidRPr="004B290E" w:rsidRDefault="009D4FD8" w:rsidP="009D4FD8">
      <w:pPr>
        <w:ind w:left="426"/>
      </w:pPr>
    </w:p>
    <w:p w14:paraId="6A66AD49" w14:textId="77777777" w:rsidR="009D4FD8" w:rsidRPr="004B290E" w:rsidRDefault="009D4FD8" w:rsidP="009D4FD8">
      <w:pPr>
        <w:ind w:left="426"/>
      </w:pPr>
      <w:r w:rsidRPr="004B290E">
        <w:t xml:space="preserve">Table </w:t>
      </w:r>
      <w:r>
        <w:t>4</w:t>
      </w:r>
      <w:r w:rsidRPr="004B290E">
        <w:t xml:space="preserve"> below shows that some exit points relatively far from an entry point have relatively low reserve prices, caused by the low average distance.</w:t>
      </w:r>
    </w:p>
    <w:tbl>
      <w:tblPr>
        <w:tblStyle w:val="TableGrid"/>
        <w:tblW w:w="0" w:type="auto"/>
        <w:tblLayout w:type="fixed"/>
        <w:tblLook w:val="04A0" w:firstRow="1" w:lastRow="0" w:firstColumn="1" w:lastColumn="0" w:noHBand="0" w:noVBand="1"/>
      </w:tblPr>
      <w:tblGrid>
        <w:gridCol w:w="2093"/>
        <w:gridCol w:w="1559"/>
        <w:gridCol w:w="1418"/>
        <w:gridCol w:w="1984"/>
        <w:gridCol w:w="1559"/>
      </w:tblGrid>
      <w:tr w:rsidR="009D4FD8" w:rsidRPr="004B290E" w14:paraId="0B80F791" w14:textId="77777777" w:rsidTr="00027023">
        <w:tc>
          <w:tcPr>
            <w:tcW w:w="2093" w:type="dxa"/>
          </w:tcPr>
          <w:p w14:paraId="0012ACCE" w14:textId="77777777" w:rsidR="009D4FD8" w:rsidRPr="004B290E" w:rsidRDefault="009D4FD8" w:rsidP="00027023">
            <w:pPr>
              <w:ind w:left="426"/>
              <w:rPr>
                <w:b/>
              </w:rPr>
            </w:pPr>
            <w:r w:rsidRPr="004B290E">
              <w:rPr>
                <w:b/>
              </w:rPr>
              <w:t>Exit Point</w:t>
            </w:r>
          </w:p>
        </w:tc>
        <w:tc>
          <w:tcPr>
            <w:tcW w:w="1559" w:type="dxa"/>
          </w:tcPr>
          <w:p w14:paraId="677C01CC" w14:textId="77777777" w:rsidR="009D4FD8" w:rsidRPr="004B290E" w:rsidRDefault="009D4FD8" w:rsidP="00027023">
            <w:pPr>
              <w:ind w:left="426"/>
              <w:rPr>
                <w:b/>
              </w:rPr>
            </w:pPr>
            <w:r w:rsidRPr="004B290E">
              <w:rPr>
                <w:b/>
              </w:rPr>
              <w:t>Average Distance (km)</w:t>
            </w:r>
          </w:p>
        </w:tc>
        <w:tc>
          <w:tcPr>
            <w:tcW w:w="1418" w:type="dxa"/>
          </w:tcPr>
          <w:p w14:paraId="1B5DDA56" w14:textId="77777777" w:rsidR="009D4FD8" w:rsidRPr="004B290E" w:rsidRDefault="009D4FD8" w:rsidP="00027023">
            <w:pPr>
              <w:ind w:left="426"/>
              <w:rPr>
                <w:b/>
              </w:rPr>
            </w:pPr>
            <w:r w:rsidRPr="004B290E">
              <w:rPr>
                <w:b/>
              </w:rPr>
              <w:t>Distance to nearest entry point (km)</w:t>
            </w:r>
          </w:p>
        </w:tc>
        <w:tc>
          <w:tcPr>
            <w:tcW w:w="1984" w:type="dxa"/>
          </w:tcPr>
          <w:p w14:paraId="7A8DD394" w14:textId="77777777" w:rsidR="009D4FD8" w:rsidRPr="004B290E" w:rsidRDefault="009D4FD8" w:rsidP="00027023">
            <w:pPr>
              <w:ind w:left="426"/>
              <w:rPr>
                <w:b/>
              </w:rPr>
            </w:pPr>
            <w:r w:rsidRPr="004B290E">
              <w:rPr>
                <w:b/>
              </w:rPr>
              <w:t>Current Reserve Price (p/kWh/d)</w:t>
            </w:r>
          </w:p>
        </w:tc>
        <w:tc>
          <w:tcPr>
            <w:tcW w:w="1559" w:type="dxa"/>
          </w:tcPr>
          <w:p w14:paraId="2DFAD9C4" w14:textId="77777777" w:rsidR="009D4FD8" w:rsidRPr="004B290E" w:rsidRDefault="009D4FD8" w:rsidP="00027023">
            <w:pPr>
              <w:ind w:left="426"/>
              <w:rPr>
                <w:b/>
              </w:rPr>
            </w:pPr>
            <w:r w:rsidRPr="004B290E">
              <w:rPr>
                <w:b/>
              </w:rPr>
              <w:t xml:space="preserve">CWD Reserve Price 2019/20 (p/kWh/d) </w:t>
            </w:r>
          </w:p>
        </w:tc>
      </w:tr>
      <w:tr w:rsidR="009D4FD8" w:rsidRPr="004B290E" w14:paraId="7D887942" w14:textId="77777777" w:rsidTr="00027023">
        <w:tc>
          <w:tcPr>
            <w:tcW w:w="2093" w:type="dxa"/>
          </w:tcPr>
          <w:p w14:paraId="6DA63477" w14:textId="77777777" w:rsidR="009D4FD8" w:rsidRPr="004B290E" w:rsidRDefault="009D4FD8" w:rsidP="00027023">
            <w:pPr>
              <w:ind w:left="426"/>
              <w:rPr>
                <w:b/>
              </w:rPr>
            </w:pPr>
            <w:r w:rsidRPr="004B290E">
              <w:rPr>
                <w:b/>
              </w:rPr>
              <w:t>Rugby</w:t>
            </w:r>
          </w:p>
        </w:tc>
        <w:tc>
          <w:tcPr>
            <w:tcW w:w="1559" w:type="dxa"/>
          </w:tcPr>
          <w:p w14:paraId="1C379B50" w14:textId="77777777" w:rsidR="009D4FD8" w:rsidRPr="004B290E" w:rsidRDefault="009D4FD8" w:rsidP="00027023">
            <w:pPr>
              <w:ind w:left="426"/>
            </w:pPr>
            <w:r w:rsidRPr="004B290E">
              <w:t>273</w:t>
            </w:r>
          </w:p>
        </w:tc>
        <w:tc>
          <w:tcPr>
            <w:tcW w:w="1418" w:type="dxa"/>
          </w:tcPr>
          <w:p w14:paraId="1C4E1D10" w14:textId="77777777" w:rsidR="009D4FD8" w:rsidRPr="004B290E" w:rsidRDefault="009D4FD8" w:rsidP="00027023">
            <w:pPr>
              <w:ind w:left="426"/>
            </w:pPr>
            <w:r w:rsidRPr="004B290E">
              <w:t>141</w:t>
            </w:r>
          </w:p>
        </w:tc>
        <w:tc>
          <w:tcPr>
            <w:tcW w:w="1984" w:type="dxa"/>
          </w:tcPr>
          <w:p w14:paraId="7BBDAFD9" w14:textId="77777777" w:rsidR="009D4FD8" w:rsidRPr="004B290E" w:rsidRDefault="009D4FD8" w:rsidP="00027023">
            <w:pPr>
              <w:ind w:left="426"/>
            </w:pPr>
            <w:r w:rsidRPr="004B290E">
              <w:t>0.0142</w:t>
            </w:r>
          </w:p>
        </w:tc>
        <w:tc>
          <w:tcPr>
            <w:tcW w:w="1559" w:type="dxa"/>
          </w:tcPr>
          <w:p w14:paraId="37100B26" w14:textId="77777777" w:rsidR="009D4FD8" w:rsidRPr="004B290E" w:rsidRDefault="009D4FD8" w:rsidP="00027023">
            <w:pPr>
              <w:ind w:left="426"/>
            </w:pPr>
            <w:r w:rsidRPr="004B290E">
              <w:t>0.0093</w:t>
            </w:r>
          </w:p>
        </w:tc>
      </w:tr>
      <w:tr w:rsidR="009D4FD8" w:rsidRPr="004B290E" w14:paraId="5690C73A" w14:textId="77777777" w:rsidTr="00027023">
        <w:tc>
          <w:tcPr>
            <w:tcW w:w="2093" w:type="dxa"/>
          </w:tcPr>
          <w:p w14:paraId="77A0CB9D" w14:textId="77777777" w:rsidR="009D4FD8" w:rsidRPr="004B290E" w:rsidRDefault="009D4FD8" w:rsidP="00027023">
            <w:pPr>
              <w:ind w:left="426"/>
              <w:rPr>
                <w:b/>
              </w:rPr>
            </w:pPr>
            <w:r w:rsidRPr="004B290E">
              <w:rPr>
                <w:b/>
              </w:rPr>
              <w:t>St Neots PS</w:t>
            </w:r>
          </w:p>
        </w:tc>
        <w:tc>
          <w:tcPr>
            <w:tcW w:w="1559" w:type="dxa"/>
          </w:tcPr>
          <w:p w14:paraId="6EB042F0" w14:textId="77777777" w:rsidR="009D4FD8" w:rsidRPr="004B290E" w:rsidRDefault="009D4FD8" w:rsidP="00027023">
            <w:pPr>
              <w:ind w:left="426"/>
            </w:pPr>
            <w:r w:rsidRPr="004B290E">
              <w:t>303</w:t>
            </w:r>
          </w:p>
        </w:tc>
        <w:tc>
          <w:tcPr>
            <w:tcW w:w="1418" w:type="dxa"/>
          </w:tcPr>
          <w:p w14:paraId="7B04E998" w14:textId="77777777" w:rsidR="009D4FD8" w:rsidRPr="004B290E" w:rsidRDefault="009D4FD8" w:rsidP="00027023">
            <w:pPr>
              <w:ind w:left="426"/>
            </w:pPr>
            <w:r w:rsidRPr="004B290E">
              <w:t>156</w:t>
            </w:r>
          </w:p>
        </w:tc>
        <w:tc>
          <w:tcPr>
            <w:tcW w:w="1984" w:type="dxa"/>
          </w:tcPr>
          <w:p w14:paraId="06826887" w14:textId="77777777" w:rsidR="009D4FD8" w:rsidRPr="004B290E" w:rsidRDefault="009D4FD8" w:rsidP="00027023">
            <w:pPr>
              <w:ind w:left="426"/>
            </w:pPr>
            <w:r w:rsidRPr="004B290E">
              <w:t>0.0117</w:t>
            </w:r>
          </w:p>
        </w:tc>
        <w:tc>
          <w:tcPr>
            <w:tcW w:w="1559" w:type="dxa"/>
          </w:tcPr>
          <w:p w14:paraId="53F0C3B5" w14:textId="77777777" w:rsidR="009D4FD8" w:rsidRPr="004B290E" w:rsidRDefault="009D4FD8" w:rsidP="00027023">
            <w:pPr>
              <w:ind w:left="426"/>
            </w:pPr>
            <w:r w:rsidRPr="004B290E">
              <w:t>0.0097</w:t>
            </w:r>
          </w:p>
        </w:tc>
      </w:tr>
      <w:tr w:rsidR="009D4FD8" w:rsidRPr="004B290E" w14:paraId="1D8F7DD3" w14:textId="77777777" w:rsidTr="00027023">
        <w:tc>
          <w:tcPr>
            <w:tcW w:w="2093" w:type="dxa"/>
          </w:tcPr>
          <w:p w14:paraId="0B37D90F" w14:textId="77777777" w:rsidR="009D4FD8" w:rsidRPr="004B290E" w:rsidRDefault="009D4FD8" w:rsidP="00027023">
            <w:pPr>
              <w:ind w:left="426"/>
              <w:rPr>
                <w:b/>
              </w:rPr>
            </w:pPr>
            <w:r w:rsidRPr="004B290E">
              <w:rPr>
                <w:b/>
              </w:rPr>
              <w:lastRenderedPageBreak/>
              <w:t>Stratford-upon-Avon</w:t>
            </w:r>
          </w:p>
        </w:tc>
        <w:tc>
          <w:tcPr>
            <w:tcW w:w="1559" w:type="dxa"/>
          </w:tcPr>
          <w:p w14:paraId="788ED7E2" w14:textId="77777777" w:rsidR="009D4FD8" w:rsidRPr="004B290E" w:rsidRDefault="009D4FD8" w:rsidP="00027023">
            <w:pPr>
              <w:ind w:left="426"/>
            </w:pPr>
            <w:r w:rsidRPr="004B290E">
              <w:t>296</w:t>
            </w:r>
          </w:p>
        </w:tc>
        <w:tc>
          <w:tcPr>
            <w:tcW w:w="1418" w:type="dxa"/>
          </w:tcPr>
          <w:p w14:paraId="1AFCE53A" w14:textId="77777777" w:rsidR="009D4FD8" w:rsidRPr="004B290E" w:rsidRDefault="009D4FD8" w:rsidP="00027023">
            <w:pPr>
              <w:ind w:left="426"/>
            </w:pPr>
            <w:r w:rsidRPr="004B290E">
              <w:t>126</w:t>
            </w:r>
          </w:p>
        </w:tc>
        <w:tc>
          <w:tcPr>
            <w:tcW w:w="1984" w:type="dxa"/>
          </w:tcPr>
          <w:p w14:paraId="72F299BD" w14:textId="77777777" w:rsidR="009D4FD8" w:rsidRPr="004B290E" w:rsidRDefault="009D4FD8" w:rsidP="00027023">
            <w:pPr>
              <w:ind w:left="426"/>
            </w:pPr>
            <w:r w:rsidRPr="004B290E">
              <w:t>0.0172</w:t>
            </w:r>
          </w:p>
        </w:tc>
        <w:tc>
          <w:tcPr>
            <w:tcW w:w="1559" w:type="dxa"/>
          </w:tcPr>
          <w:p w14:paraId="6000E64A" w14:textId="77777777" w:rsidR="009D4FD8" w:rsidRPr="004B290E" w:rsidRDefault="009D4FD8" w:rsidP="00027023">
            <w:pPr>
              <w:ind w:left="426"/>
            </w:pPr>
            <w:r w:rsidRPr="004B290E">
              <w:t>0.0100</w:t>
            </w:r>
          </w:p>
        </w:tc>
      </w:tr>
      <w:tr w:rsidR="009D4FD8" w:rsidRPr="004B290E" w14:paraId="22F39655" w14:textId="77777777" w:rsidTr="00027023">
        <w:tc>
          <w:tcPr>
            <w:tcW w:w="2093" w:type="dxa"/>
          </w:tcPr>
          <w:p w14:paraId="24DAD26F" w14:textId="77777777" w:rsidR="009D4FD8" w:rsidRPr="004B290E" w:rsidRDefault="009D4FD8" w:rsidP="00027023">
            <w:pPr>
              <w:ind w:left="426"/>
              <w:rPr>
                <w:b/>
              </w:rPr>
            </w:pPr>
            <w:r w:rsidRPr="004B290E">
              <w:rPr>
                <w:b/>
              </w:rPr>
              <w:t>Tur Langton</w:t>
            </w:r>
          </w:p>
        </w:tc>
        <w:tc>
          <w:tcPr>
            <w:tcW w:w="1559" w:type="dxa"/>
          </w:tcPr>
          <w:p w14:paraId="79C7AA70" w14:textId="77777777" w:rsidR="009D4FD8" w:rsidRPr="004B290E" w:rsidRDefault="009D4FD8" w:rsidP="00027023">
            <w:pPr>
              <w:ind w:left="426"/>
            </w:pPr>
            <w:r w:rsidRPr="004B290E">
              <w:t>281</w:t>
            </w:r>
          </w:p>
        </w:tc>
        <w:tc>
          <w:tcPr>
            <w:tcW w:w="1418" w:type="dxa"/>
          </w:tcPr>
          <w:p w14:paraId="7BE27AC7" w14:textId="77777777" w:rsidR="009D4FD8" w:rsidRPr="004B290E" w:rsidRDefault="009D4FD8" w:rsidP="00027023">
            <w:pPr>
              <w:ind w:left="426"/>
            </w:pPr>
            <w:r w:rsidRPr="004B290E">
              <w:t>150</w:t>
            </w:r>
          </w:p>
        </w:tc>
        <w:tc>
          <w:tcPr>
            <w:tcW w:w="1984" w:type="dxa"/>
          </w:tcPr>
          <w:p w14:paraId="3A8D1A4E" w14:textId="77777777" w:rsidR="009D4FD8" w:rsidRPr="004B290E" w:rsidRDefault="009D4FD8" w:rsidP="00027023">
            <w:pPr>
              <w:ind w:left="426"/>
            </w:pPr>
            <w:r w:rsidRPr="004B290E">
              <w:t>0.0118</w:t>
            </w:r>
          </w:p>
        </w:tc>
        <w:tc>
          <w:tcPr>
            <w:tcW w:w="1559" w:type="dxa"/>
          </w:tcPr>
          <w:p w14:paraId="5236FF79" w14:textId="77777777" w:rsidR="009D4FD8" w:rsidRPr="004B290E" w:rsidRDefault="009D4FD8" w:rsidP="00027023">
            <w:pPr>
              <w:ind w:left="426"/>
            </w:pPr>
            <w:r w:rsidRPr="004B290E">
              <w:t>0.0092</w:t>
            </w:r>
          </w:p>
        </w:tc>
      </w:tr>
      <w:tr w:rsidR="009D4FD8" w:rsidRPr="004B290E" w14:paraId="30BCE29B" w14:textId="77777777" w:rsidTr="00027023">
        <w:tc>
          <w:tcPr>
            <w:tcW w:w="2093" w:type="dxa"/>
          </w:tcPr>
          <w:p w14:paraId="75DAF864" w14:textId="77777777" w:rsidR="009D4FD8" w:rsidRPr="004B290E" w:rsidRDefault="009D4FD8" w:rsidP="00027023">
            <w:pPr>
              <w:ind w:left="426"/>
              <w:rPr>
                <w:b/>
              </w:rPr>
            </w:pPr>
            <w:r w:rsidRPr="004B290E">
              <w:rPr>
                <w:b/>
              </w:rPr>
              <w:t>Willington PS</w:t>
            </w:r>
          </w:p>
        </w:tc>
        <w:tc>
          <w:tcPr>
            <w:tcW w:w="1559" w:type="dxa"/>
          </w:tcPr>
          <w:p w14:paraId="6C781966" w14:textId="77777777" w:rsidR="009D4FD8" w:rsidRPr="004B290E" w:rsidRDefault="009D4FD8" w:rsidP="00027023">
            <w:pPr>
              <w:ind w:left="426"/>
            </w:pPr>
            <w:r w:rsidRPr="004B290E">
              <w:t>306</w:t>
            </w:r>
          </w:p>
        </w:tc>
        <w:tc>
          <w:tcPr>
            <w:tcW w:w="1418" w:type="dxa"/>
          </w:tcPr>
          <w:p w14:paraId="56734EAC" w14:textId="77777777" w:rsidR="009D4FD8" w:rsidRPr="004B290E" w:rsidRDefault="009D4FD8" w:rsidP="00027023">
            <w:pPr>
              <w:ind w:left="426"/>
            </w:pPr>
            <w:r w:rsidRPr="004B290E">
              <w:t>158</w:t>
            </w:r>
          </w:p>
        </w:tc>
        <w:tc>
          <w:tcPr>
            <w:tcW w:w="1984" w:type="dxa"/>
          </w:tcPr>
          <w:p w14:paraId="209DF6A0" w14:textId="77777777" w:rsidR="009D4FD8" w:rsidRPr="004B290E" w:rsidRDefault="009D4FD8" w:rsidP="00027023">
            <w:pPr>
              <w:ind w:left="426"/>
            </w:pPr>
            <w:r w:rsidRPr="004B290E">
              <w:t>0.0184</w:t>
            </w:r>
          </w:p>
        </w:tc>
        <w:tc>
          <w:tcPr>
            <w:tcW w:w="1559" w:type="dxa"/>
          </w:tcPr>
          <w:p w14:paraId="670B1F4E" w14:textId="77777777" w:rsidR="009D4FD8" w:rsidRPr="004B290E" w:rsidRDefault="009D4FD8" w:rsidP="00027023">
            <w:pPr>
              <w:ind w:left="426"/>
            </w:pPr>
            <w:r w:rsidRPr="004B290E">
              <w:t>0.0098</w:t>
            </w:r>
          </w:p>
        </w:tc>
      </w:tr>
    </w:tbl>
    <w:p w14:paraId="594E2408" w14:textId="77777777" w:rsidR="009D4FD8" w:rsidRDefault="009D4FD8" w:rsidP="009D4FD8">
      <w:pPr>
        <w:spacing w:before="0" w:after="100" w:afterAutospacing="1" w:line="240" w:lineRule="auto"/>
        <w:jc w:val="both"/>
        <w:rPr>
          <w:rFonts w:cs="Arial"/>
        </w:rPr>
      </w:pPr>
    </w:p>
    <w:p w14:paraId="25C92AF0" w14:textId="10F2A155" w:rsidR="009D4FD8" w:rsidRPr="00B213FE" w:rsidRDefault="009D4FD8" w:rsidP="009D4FD8">
      <w:pPr>
        <w:spacing w:before="0" w:after="100" w:afterAutospacing="1" w:line="240" w:lineRule="auto"/>
        <w:jc w:val="both"/>
        <w:rPr>
          <w:rFonts w:cs="Arial"/>
        </w:rPr>
      </w:pPr>
      <w:r>
        <w:rPr>
          <w:rFonts w:cs="Arial"/>
        </w:rPr>
        <w:t>The Postage Stamp methodology</w:t>
      </w:r>
      <w:r w:rsidRPr="00B213FE">
        <w:rPr>
          <w:rFonts w:cs="Arial"/>
        </w:rPr>
        <w:t xml:space="preserve"> ensures shippers pay same price for the same service across entry and exit, removing distortions that arise as a result of CWD</w:t>
      </w:r>
      <w:r>
        <w:rPr>
          <w:rFonts w:cs="Arial"/>
        </w:rPr>
        <w:t xml:space="preserve"> creating artificial and unjustified differences in charges.  In turn, this will support effective competition between suppliers and shippers in the gas market and </w:t>
      </w:r>
      <w:r w:rsidRPr="00B213FE">
        <w:rPr>
          <w:rFonts w:cs="Arial"/>
        </w:rPr>
        <w:t xml:space="preserve">in the wider </w:t>
      </w:r>
      <w:r>
        <w:rPr>
          <w:rFonts w:cs="Arial"/>
        </w:rPr>
        <w:t xml:space="preserve">electricity </w:t>
      </w:r>
      <w:r w:rsidRPr="00B213FE">
        <w:rPr>
          <w:rFonts w:cs="Arial"/>
        </w:rPr>
        <w:t>energy and capacity markets .</w:t>
      </w:r>
    </w:p>
    <w:p w14:paraId="2BC6E149" w14:textId="0680EF84" w:rsidR="005837BB" w:rsidRPr="005837BB" w:rsidRDefault="005837BB" w:rsidP="005837BB">
      <w:pPr>
        <w:ind w:left="426"/>
        <w:rPr>
          <w:rFonts w:cs="Arial"/>
        </w:rPr>
      </w:pPr>
      <w:r>
        <w:rPr>
          <w:rFonts w:cs="Arial"/>
        </w:rPr>
        <w:t xml:space="preserve">  </w:t>
      </w:r>
    </w:p>
    <w:p w14:paraId="2D559B40" w14:textId="77777777" w:rsidR="00A30E80" w:rsidRPr="007400EB" w:rsidRDefault="00A30E80" w:rsidP="0004350D">
      <w:pPr>
        <w:ind w:left="426" w:hanging="426"/>
        <w:rPr>
          <w:rFonts w:cs="Arial"/>
          <w:b/>
        </w:rPr>
      </w:pPr>
      <w:r w:rsidRPr="007400EB">
        <w:rPr>
          <w:rFonts w:cs="Arial"/>
          <w:b/>
        </w:rPr>
        <w:t xml:space="preserve">b) </w:t>
      </w:r>
      <w:r w:rsidRPr="007400EB">
        <w:rPr>
          <w:rFonts w:cs="Arial"/>
          <w:b/>
        </w:rPr>
        <w:tab/>
        <w:t>That, so far as is consistent with sub-paragraph (a), the charging methodology properly takes account of developments in the transportation business;</w:t>
      </w:r>
    </w:p>
    <w:p w14:paraId="4831BDB1" w14:textId="77777777" w:rsidR="00A30E80" w:rsidRPr="0065262A" w:rsidRDefault="00A30E80" w:rsidP="005837BB">
      <w:pPr>
        <w:ind w:left="426"/>
        <w:rPr>
          <w:rFonts w:cs="Arial"/>
        </w:rPr>
      </w:pPr>
      <w:r w:rsidRPr="0065262A">
        <w:rPr>
          <w:rFonts w:cs="Arial"/>
        </w:rPr>
        <w:t>The update to the Transmission Services methodology proposal takes into account developments which have take</w:t>
      </w:r>
      <w:bookmarkStart w:id="11" w:name="_GoBack"/>
      <w:bookmarkEnd w:id="11"/>
      <w:r w:rsidRPr="0065262A">
        <w:rPr>
          <w:rFonts w:cs="Arial"/>
        </w:rPr>
        <w:t>n place in the transportation business</w:t>
      </w:r>
      <w:r w:rsidR="0092705B" w:rsidRPr="0065262A">
        <w:rPr>
          <w:rFonts w:cs="Arial"/>
        </w:rPr>
        <w:t>, in particular that the network is no longer expanding</w:t>
      </w:r>
      <w:r w:rsidRPr="0065262A">
        <w:rPr>
          <w:rFonts w:cs="Arial"/>
        </w:rPr>
        <w:t>.</w:t>
      </w:r>
    </w:p>
    <w:p w14:paraId="3747082B" w14:textId="12EA737A" w:rsidR="00A30E80" w:rsidRPr="005837BB" w:rsidRDefault="00A30E80" w:rsidP="005837BB">
      <w:pPr>
        <w:ind w:left="426" w:hanging="426"/>
        <w:rPr>
          <w:rFonts w:cs="Arial"/>
          <w:b/>
        </w:rPr>
      </w:pPr>
      <w:r w:rsidRPr="005837BB">
        <w:rPr>
          <w:rFonts w:cs="Arial"/>
          <w:b/>
        </w:rPr>
        <w:t xml:space="preserve">e)  </w:t>
      </w:r>
      <w:r w:rsidR="0004350D">
        <w:rPr>
          <w:rFonts w:cs="Arial"/>
          <w:b/>
        </w:rPr>
        <w:tab/>
      </w:r>
      <w:r w:rsidRPr="005837BB">
        <w:rPr>
          <w:rFonts w:cs="Arial"/>
          <w:b/>
        </w:rPr>
        <w:t>Compliance with the Regulation and any relevant legally binding decisions of the European Commission and/or the Agency for the Co-operation of Energy Regulators.</w:t>
      </w:r>
    </w:p>
    <w:p w14:paraId="037E901A" w14:textId="77777777" w:rsidR="009D4FD8" w:rsidRDefault="00A30E80" w:rsidP="009D4FD8">
      <w:pPr>
        <w:ind w:left="426"/>
        <w:rPr>
          <w:rFonts w:cs="Arial"/>
        </w:rPr>
      </w:pPr>
      <w:r w:rsidRPr="00D1570A">
        <w:rPr>
          <w:rFonts w:cs="Arial"/>
        </w:rPr>
        <w:t>The EU Tariff Code compliance is taken into account in this modification proposal.</w:t>
      </w:r>
      <w:r w:rsidR="006D1B95">
        <w:rPr>
          <w:rFonts w:cs="Arial"/>
        </w:rPr>
        <w:t xml:space="preserve"> Accordingly, implementation of this Proposal would ensure that the GB arrangements are comp</w:t>
      </w:r>
      <w:r w:rsidR="009D4FD8">
        <w:rPr>
          <w:rFonts w:cs="Arial"/>
        </w:rPr>
        <w:t>liant with the EU Tariff Code. In particular, we believe that implementing Postage Stamp:</w:t>
      </w:r>
    </w:p>
    <w:p w14:paraId="296AE3C1" w14:textId="77777777" w:rsidR="009D4FD8" w:rsidRPr="00F7652C" w:rsidRDefault="009D4FD8" w:rsidP="009D4FD8">
      <w:pPr>
        <w:pStyle w:val="ListParagraph"/>
        <w:numPr>
          <w:ilvl w:val="0"/>
          <w:numId w:val="37"/>
        </w:numPr>
        <w:autoSpaceDE w:val="0"/>
        <w:autoSpaceDN w:val="0"/>
        <w:adjustRightInd w:val="0"/>
        <w:spacing w:before="0" w:after="0" w:line="240" w:lineRule="auto"/>
        <w:rPr>
          <w:rFonts w:cs="Arial"/>
        </w:rPr>
      </w:pPr>
      <w:r w:rsidRPr="00F7652C">
        <w:rPr>
          <w:rFonts w:cs="Arial"/>
        </w:rPr>
        <w:t>enables network users to reproduce the calculation of reference prices and</w:t>
      </w:r>
    </w:p>
    <w:p w14:paraId="04B02055" w14:textId="77777777" w:rsidR="009D4FD8" w:rsidRPr="00F7652C" w:rsidRDefault="009D4FD8" w:rsidP="009D4FD8">
      <w:pPr>
        <w:autoSpaceDE w:val="0"/>
        <w:autoSpaceDN w:val="0"/>
        <w:adjustRightInd w:val="0"/>
        <w:spacing w:before="0" w:after="0" w:line="240" w:lineRule="auto"/>
        <w:ind w:firstLine="360"/>
        <w:rPr>
          <w:rFonts w:cs="Arial"/>
        </w:rPr>
      </w:pPr>
      <w:r w:rsidRPr="00F7652C">
        <w:rPr>
          <w:rFonts w:cs="Arial"/>
        </w:rPr>
        <w:t>their accurate forecast;</w:t>
      </w:r>
    </w:p>
    <w:p w14:paraId="73D51FB6" w14:textId="77777777" w:rsidR="009D4FD8" w:rsidRPr="00F7652C" w:rsidRDefault="009D4FD8" w:rsidP="009D4FD8">
      <w:pPr>
        <w:autoSpaceDE w:val="0"/>
        <w:autoSpaceDN w:val="0"/>
        <w:adjustRightInd w:val="0"/>
        <w:spacing w:before="0" w:after="0" w:line="240" w:lineRule="auto"/>
        <w:ind w:left="360"/>
        <w:rPr>
          <w:rFonts w:cs="Arial"/>
        </w:rPr>
      </w:pPr>
      <w:r w:rsidRPr="00F7652C">
        <w:rPr>
          <w:rFonts w:cs="Arial"/>
        </w:rPr>
        <w:t>b) takes into account the actual costs incurred for the provision of transmission services considering the level of complexity of the transmission network;</w:t>
      </w:r>
    </w:p>
    <w:p w14:paraId="522E8A38" w14:textId="77777777" w:rsidR="009D4FD8" w:rsidRPr="00F7652C" w:rsidRDefault="009D4FD8" w:rsidP="009D4FD8">
      <w:pPr>
        <w:autoSpaceDE w:val="0"/>
        <w:autoSpaceDN w:val="0"/>
        <w:adjustRightInd w:val="0"/>
        <w:spacing w:before="0" w:after="0" w:line="240" w:lineRule="auto"/>
        <w:ind w:left="360"/>
        <w:rPr>
          <w:rFonts w:cs="Arial"/>
        </w:rPr>
      </w:pPr>
      <w:r w:rsidRPr="00F7652C">
        <w:rPr>
          <w:rFonts w:cs="Arial"/>
        </w:rPr>
        <w:t>c) ensures non-discrimination and prevents undue cross-subsidisation including by taking into account the cost allocation assessments set out in Article 5;</w:t>
      </w:r>
    </w:p>
    <w:p w14:paraId="713DBED0" w14:textId="77777777" w:rsidR="009D4FD8" w:rsidRDefault="009D4FD8" w:rsidP="009D4FD8">
      <w:pPr>
        <w:ind w:left="426"/>
        <w:rPr>
          <w:rFonts w:cs="Arial"/>
        </w:rPr>
      </w:pPr>
      <w:r w:rsidRPr="00F7652C">
        <w:rPr>
          <w:rFonts w:cs="Arial"/>
        </w:rPr>
        <w:t>d) ensures that significant volume risk related particularly to transports across an entry-exit system is not assigned to final customers within that entry-exit system;</w:t>
      </w:r>
      <w:r>
        <w:rPr>
          <w:rFonts w:cs="Arial"/>
        </w:rPr>
        <w:br/>
      </w:r>
      <w:r>
        <w:rPr>
          <w:rFonts w:cs="Arial"/>
        </w:rPr>
        <w:br/>
        <w:t>In particular, we believe that implementing Postage Stamp:</w:t>
      </w:r>
    </w:p>
    <w:p w14:paraId="68CE2686" w14:textId="77777777" w:rsidR="009D4FD8" w:rsidRPr="00F7652C" w:rsidRDefault="009D4FD8" w:rsidP="009D4FD8">
      <w:pPr>
        <w:pStyle w:val="ListParagraph"/>
        <w:numPr>
          <w:ilvl w:val="0"/>
          <w:numId w:val="37"/>
        </w:numPr>
        <w:autoSpaceDE w:val="0"/>
        <w:autoSpaceDN w:val="0"/>
        <w:adjustRightInd w:val="0"/>
        <w:spacing w:before="0" w:after="0" w:line="240" w:lineRule="auto"/>
        <w:rPr>
          <w:rFonts w:cs="Arial"/>
        </w:rPr>
      </w:pPr>
      <w:r w:rsidRPr="00F7652C">
        <w:rPr>
          <w:rFonts w:cs="Arial"/>
        </w:rPr>
        <w:t>enables network users to reproduce the calculation of reference prices and</w:t>
      </w:r>
    </w:p>
    <w:p w14:paraId="47A8D159" w14:textId="77777777" w:rsidR="009D4FD8" w:rsidRPr="00F7652C" w:rsidRDefault="009D4FD8" w:rsidP="009D4FD8">
      <w:pPr>
        <w:autoSpaceDE w:val="0"/>
        <w:autoSpaceDN w:val="0"/>
        <w:adjustRightInd w:val="0"/>
        <w:spacing w:before="0" w:after="0" w:line="240" w:lineRule="auto"/>
        <w:ind w:firstLine="360"/>
        <w:rPr>
          <w:rFonts w:cs="Arial"/>
        </w:rPr>
      </w:pPr>
      <w:r w:rsidRPr="00F7652C">
        <w:rPr>
          <w:rFonts w:cs="Arial"/>
        </w:rPr>
        <w:t>their accurate forecast;</w:t>
      </w:r>
    </w:p>
    <w:p w14:paraId="32742809" w14:textId="77777777" w:rsidR="009D4FD8" w:rsidRPr="00F7652C" w:rsidRDefault="009D4FD8" w:rsidP="009D4FD8">
      <w:pPr>
        <w:autoSpaceDE w:val="0"/>
        <w:autoSpaceDN w:val="0"/>
        <w:adjustRightInd w:val="0"/>
        <w:spacing w:before="0" w:after="0" w:line="240" w:lineRule="auto"/>
        <w:ind w:left="360"/>
        <w:rPr>
          <w:rFonts w:cs="Arial"/>
        </w:rPr>
      </w:pPr>
      <w:r w:rsidRPr="00F7652C">
        <w:rPr>
          <w:rFonts w:cs="Arial"/>
        </w:rPr>
        <w:t>b) takes into account the actual costs incurred for the provision of transmission services considering the level of complexity of the transmission network;</w:t>
      </w:r>
    </w:p>
    <w:p w14:paraId="2D30BFE8" w14:textId="77777777" w:rsidR="009D4FD8" w:rsidRPr="00F7652C" w:rsidRDefault="009D4FD8" w:rsidP="009D4FD8">
      <w:pPr>
        <w:autoSpaceDE w:val="0"/>
        <w:autoSpaceDN w:val="0"/>
        <w:adjustRightInd w:val="0"/>
        <w:spacing w:before="0" w:after="0" w:line="240" w:lineRule="auto"/>
        <w:ind w:left="360"/>
        <w:rPr>
          <w:rFonts w:cs="Arial"/>
        </w:rPr>
      </w:pPr>
      <w:r w:rsidRPr="00F7652C">
        <w:rPr>
          <w:rFonts w:cs="Arial"/>
        </w:rPr>
        <w:t>c) ensures non-discrimination and prevents undue cross-subsidisation including by taking into account the cost allocation assessments set out in Article 5;</w:t>
      </w:r>
    </w:p>
    <w:p w14:paraId="5B27D6A3" w14:textId="423EEA91" w:rsidR="008D746E" w:rsidRDefault="009D4FD8" w:rsidP="009D4FD8">
      <w:pPr>
        <w:ind w:left="426"/>
        <w:rPr>
          <w:rFonts w:cs="Arial"/>
        </w:rPr>
      </w:pPr>
      <w:r w:rsidRPr="00F7652C">
        <w:rPr>
          <w:rFonts w:cs="Arial"/>
        </w:rPr>
        <w:t>d) ensures that significant volume risk related particularly to transports across an entry-exit system is not assigned to final customers within that entry-exit system;</w:t>
      </w:r>
      <w:r>
        <w:rPr>
          <w:rFonts w:cs="Arial"/>
        </w:rPr>
        <w:br/>
      </w:r>
      <w:r>
        <w:rPr>
          <w:rFonts w:cs="Arial"/>
        </w:rPr>
        <w:br/>
      </w:r>
      <w:r w:rsidR="0034636A">
        <w:rPr>
          <w:rFonts w:cs="Arial"/>
        </w:rPr>
        <w:br/>
      </w:r>
    </w:p>
    <w:p w14:paraId="621C75B2" w14:textId="77777777" w:rsidR="00F007A0" w:rsidRPr="00D1570A" w:rsidRDefault="00F007A0" w:rsidP="00877FFD">
      <w:pPr>
        <w:pStyle w:val="Heading02"/>
      </w:pPr>
      <w:bookmarkStart w:id="12" w:name="_Toc156882583"/>
      <w:bookmarkStart w:id="13" w:name="_Toc163008071"/>
      <w:bookmarkStart w:id="14" w:name="_Toc512949017"/>
      <w:r w:rsidRPr="00D1570A">
        <w:lastRenderedPageBreak/>
        <w:t>Legal Text</w:t>
      </w:r>
      <w:bookmarkEnd w:id="12"/>
      <w:bookmarkEnd w:id="13"/>
      <w:bookmarkEnd w:id="14"/>
    </w:p>
    <w:p w14:paraId="519A8408" w14:textId="77777777" w:rsidR="009D4FD8" w:rsidRPr="00D1570A" w:rsidRDefault="009D4FD8" w:rsidP="009D4FD8">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 Commentary</w:t>
      </w:r>
    </w:p>
    <w:p w14:paraId="2FC80611" w14:textId="77777777" w:rsidR="009D4FD8" w:rsidRPr="00667670" w:rsidRDefault="009D4FD8" w:rsidP="009D4FD8">
      <w:pPr>
        <w:rPr>
          <w:rFonts w:cs="Arial"/>
        </w:rPr>
      </w:pPr>
      <w:r w:rsidRPr="00667670">
        <w:rPr>
          <w:rFonts w:cs="Arial"/>
        </w:rPr>
        <w:t>The timescales for the provision of legal text were agreed at the 01 May 2018 meeting of Workgroup 0621:</w:t>
      </w:r>
    </w:p>
    <w:p w14:paraId="279D87E1" w14:textId="77777777" w:rsidR="009D4FD8" w:rsidRPr="00667670" w:rsidRDefault="009D4FD8" w:rsidP="009D4FD8">
      <w:pPr>
        <w:pStyle w:val="ListParagraph"/>
        <w:numPr>
          <w:ilvl w:val="0"/>
          <w:numId w:val="15"/>
        </w:numPr>
        <w:rPr>
          <w:rFonts w:cs="Arial"/>
        </w:rPr>
      </w:pPr>
      <w:r w:rsidRPr="00667670">
        <w:rPr>
          <w:rFonts w:cs="Arial"/>
        </w:rPr>
        <w:t>Provision of full Legal Text for UNC0621 plus completed table specifying the changes to be incorporated for each Alternatives Proposal by 5pm Tuesday 08 May 2018.</w:t>
      </w:r>
    </w:p>
    <w:p w14:paraId="61728413" w14:textId="77777777" w:rsidR="009D4FD8" w:rsidRPr="00667670" w:rsidRDefault="009D4FD8" w:rsidP="009D4FD8">
      <w:pPr>
        <w:pStyle w:val="ListParagraph"/>
        <w:numPr>
          <w:ilvl w:val="0"/>
          <w:numId w:val="15"/>
        </w:numPr>
        <w:rPr>
          <w:rFonts w:cs="Arial"/>
        </w:rPr>
      </w:pPr>
      <w:r w:rsidRPr="00667670">
        <w:rPr>
          <w:rFonts w:cs="Arial"/>
        </w:rPr>
        <w:t>Provision of full Legal Text for all Alternative Proposals by 5pm Monday 14 May 2018.</w:t>
      </w:r>
    </w:p>
    <w:p w14:paraId="0141B5BB" w14:textId="77777777" w:rsidR="009D4FD8" w:rsidRPr="00667670" w:rsidRDefault="009D4FD8" w:rsidP="009D4FD8">
      <w:pPr>
        <w:pStyle w:val="ListParagraph"/>
        <w:numPr>
          <w:ilvl w:val="0"/>
          <w:numId w:val="15"/>
        </w:numPr>
        <w:rPr>
          <w:rFonts w:cs="Arial"/>
        </w:rPr>
      </w:pPr>
      <w:r w:rsidRPr="00667670">
        <w:rPr>
          <w:rFonts w:cs="Arial"/>
        </w:rPr>
        <w:t>Provision of Legal Text commentary for all Proposals by 5pm Friday 18 May 2018.</w:t>
      </w:r>
    </w:p>
    <w:p w14:paraId="50E57ED4" w14:textId="77777777" w:rsidR="009D4FD8" w:rsidRPr="00D1570A" w:rsidRDefault="009D4FD8" w:rsidP="009D4FD8">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w:t>
      </w:r>
    </w:p>
    <w:p w14:paraId="0F3F7831" w14:textId="77777777" w:rsidR="009D4FD8" w:rsidRDefault="009D4FD8" w:rsidP="009D4FD8">
      <w:pPr>
        <w:rPr>
          <w:rFonts w:cs="Arial"/>
        </w:rPr>
      </w:pPr>
      <w:r w:rsidRPr="00D1570A">
        <w:rPr>
          <w:rFonts w:cs="Arial"/>
        </w:rPr>
        <w:t>To be provided later</w:t>
      </w:r>
      <w:r>
        <w:rPr>
          <w:rFonts w:cs="Arial"/>
        </w:rPr>
        <w:t>.</w:t>
      </w:r>
    </w:p>
    <w:p w14:paraId="5A66D752" w14:textId="109C7964" w:rsidR="007A1E39" w:rsidRDefault="007A1E39" w:rsidP="004E4BF0">
      <w:pPr>
        <w:spacing w:before="0" w:after="0" w:line="240" w:lineRule="auto"/>
        <w:rPr>
          <w:rFonts w:cs="Arial"/>
          <w:i/>
          <w:iCs/>
          <w:color w:val="008576"/>
          <w:sz w:val="24"/>
          <w:szCs w:val="28"/>
        </w:rPr>
        <w:sectPr w:rsidR="007A1E39" w:rsidSect="001F7392">
          <w:headerReference w:type="default" r:id="rId34"/>
          <w:footerReference w:type="default" r:id="rId35"/>
          <w:type w:val="continuous"/>
          <w:pgSz w:w="11906" w:h="16838"/>
          <w:pgMar w:top="1113" w:right="1416" w:bottom="567" w:left="1134" w:header="144" w:footer="701" w:gutter="0"/>
          <w:cols w:space="708"/>
          <w:docGrid w:linePitch="360"/>
        </w:sectPr>
      </w:pPr>
    </w:p>
    <w:p w14:paraId="264CA365" w14:textId="7A119C0C" w:rsidR="007A1E39" w:rsidRPr="00810E5F" w:rsidRDefault="007A1E39" w:rsidP="0034636A"/>
    <w:sectPr w:rsidR="007A1E39" w:rsidRPr="00810E5F" w:rsidSect="0034636A">
      <w:type w:val="continuous"/>
      <w:pgSz w:w="11906" w:h="16838"/>
      <w:pgMar w:top="567" w:right="1134" w:bottom="1111" w:left="1418" w:header="142"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C108A" w14:textId="77777777" w:rsidR="00142F0C" w:rsidRDefault="00142F0C">
      <w:pPr>
        <w:spacing w:line="240" w:lineRule="auto"/>
      </w:pPr>
      <w:r>
        <w:separator/>
      </w:r>
    </w:p>
    <w:p w14:paraId="04E363AA" w14:textId="77777777" w:rsidR="00142F0C" w:rsidRDefault="00142F0C"/>
  </w:endnote>
  <w:endnote w:type="continuationSeparator" w:id="0">
    <w:p w14:paraId="36F6FB52" w14:textId="77777777" w:rsidR="00142F0C" w:rsidRDefault="00142F0C">
      <w:pPr>
        <w:spacing w:line="240" w:lineRule="auto"/>
      </w:pPr>
      <w:r>
        <w:continuationSeparator/>
      </w:r>
    </w:p>
    <w:p w14:paraId="3C145B18" w14:textId="77777777" w:rsidR="00142F0C" w:rsidRDefault="00142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pitch w:val="variable"/>
    <w:sig w:usb0="00000003"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A3E8" w14:textId="5F05CC72" w:rsidR="007A640D" w:rsidRPr="00897DA5" w:rsidRDefault="007A640D"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0621J</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E80D57">
      <w:rPr>
        <w:rFonts w:cs="Arial"/>
        <w:noProof/>
        <w:sz w:val="16"/>
        <w:szCs w:val="16"/>
        <w:lang w:val="en-US"/>
      </w:rPr>
      <w:t>12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E80D57">
      <w:rPr>
        <w:rFonts w:cs="Arial"/>
        <w:noProof/>
        <w:sz w:val="16"/>
        <w:szCs w:val="16"/>
        <w:lang w:val="en-US"/>
      </w:rPr>
      <w:t>31</w:t>
    </w:r>
    <w:r w:rsidRPr="000660DF">
      <w:rPr>
        <w:rFonts w:cs="Arial"/>
        <w:sz w:val="16"/>
        <w:szCs w:val="16"/>
        <w:lang w:val="en-US"/>
      </w:rPr>
      <w:fldChar w:fldCharType="end"/>
    </w:r>
    <w:r w:rsidR="009D4FD8">
      <w:rPr>
        <w:rFonts w:cs="Arial"/>
        <w:sz w:val="16"/>
        <w:szCs w:val="16"/>
        <w:lang w:val="en-US"/>
      </w:rPr>
      <w:tab/>
      <w:t>Version 0.2</w:t>
    </w:r>
  </w:p>
  <w:p w14:paraId="6F3EDD82" w14:textId="02597796" w:rsidR="007A640D" w:rsidRPr="000660DF" w:rsidRDefault="00877FFD" w:rsidP="00FD0418">
    <w:pPr>
      <w:pStyle w:val="Footer"/>
      <w:pBdr>
        <w:top w:val="single" w:sz="4" w:space="1"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Workgroup Report</w:t>
    </w:r>
    <w:r w:rsidR="0034636A">
      <w:rPr>
        <w:rFonts w:cs="Arial"/>
        <w:sz w:val="16"/>
        <w:szCs w:val="16"/>
        <w:lang w:val="en-US"/>
      </w:rPr>
      <w:t xml:space="preserve"> </w:t>
    </w:r>
    <w:r w:rsidR="009D4FD8">
      <w:rPr>
        <w:rFonts w:cs="Arial"/>
        <w:sz w:val="16"/>
        <w:szCs w:val="16"/>
        <w:highlight w:val="green"/>
        <w:lang w:val="en-US"/>
      </w:rPr>
      <w:t>(version 3</w:t>
    </w:r>
    <w:r w:rsidR="0034636A" w:rsidRPr="0034636A">
      <w:rPr>
        <w:rFonts w:cs="Arial"/>
        <w:sz w:val="16"/>
        <w:szCs w:val="16"/>
        <w:highlight w:val="green"/>
        <w:lang w:val="en-US"/>
      </w:rPr>
      <w:t>.0)</w:t>
    </w:r>
    <w:r w:rsidR="007A640D">
      <w:rPr>
        <w:rFonts w:cs="Arial"/>
        <w:sz w:val="16"/>
        <w:szCs w:val="16"/>
        <w:lang w:val="en-US"/>
      </w:rPr>
      <w:tab/>
    </w:r>
    <w:r>
      <w:rPr>
        <w:rFonts w:cs="Arial"/>
        <w:sz w:val="16"/>
        <w:szCs w:val="16"/>
        <w:lang w:val="en-US"/>
      </w:rPr>
      <w:tab/>
    </w:r>
    <w:r w:rsidR="009D4FD8">
      <w:rPr>
        <w:rFonts w:cs="Arial"/>
        <w:sz w:val="16"/>
        <w:szCs w:val="16"/>
      </w:rPr>
      <w:t>04 May</w:t>
    </w:r>
    <w:r w:rsidR="007A640D">
      <w:rPr>
        <w:rFonts w:cs="Arial"/>
        <w:sz w:val="16"/>
        <w:szCs w:val="16"/>
        <w:lang w:val="en-US"/>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6C28" w14:textId="77777777" w:rsidR="00142F0C" w:rsidRDefault="00142F0C">
      <w:pPr>
        <w:spacing w:line="240" w:lineRule="auto"/>
      </w:pPr>
      <w:r>
        <w:separator/>
      </w:r>
    </w:p>
    <w:p w14:paraId="247BECA9" w14:textId="77777777" w:rsidR="00142F0C" w:rsidRDefault="00142F0C"/>
  </w:footnote>
  <w:footnote w:type="continuationSeparator" w:id="0">
    <w:p w14:paraId="56647469" w14:textId="77777777" w:rsidR="00142F0C" w:rsidRDefault="00142F0C">
      <w:pPr>
        <w:spacing w:line="240" w:lineRule="auto"/>
      </w:pPr>
      <w:r>
        <w:continuationSeparator/>
      </w:r>
    </w:p>
    <w:p w14:paraId="66D2CDFD" w14:textId="77777777" w:rsidR="00142F0C" w:rsidRDefault="00142F0C"/>
  </w:footnote>
  <w:footnote w:id="1">
    <w:p w14:paraId="5DD880BB" w14:textId="77777777" w:rsidR="009D4FD8" w:rsidRDefault="009D4FD8" w:rsidP="009D4FD8">
      <w:pPr>
        <w:pStyle w:val="FootnoteText"/>
      </w:pPr>
      <w:r>
        <w:rPr>
          <w:rStyle w:val="FootnoteReference"/>
        </w:rPr>
        <w:footnoteRef/>
      </w:r>
      <w:r>
        <w:t xml:space="preserve"> </w:t>
      </w:r>
      <w:r w:rsidRPr="0032432C">
        <w:rPr>
          <w:b/>
          <w:bCs/>
          <w:i/>
          <w:iCs/>
        </w:rPr>
        <w:t>Except for</w:t>
      </w:r>
      <w:r>
        <w:t xml:space="preserve"> </w:t>
      </w:r>
      <w:r w:rsidRPr="000721E3">
        <w:rPr>
          <w:b/>
          <w:bCs/>
          <w:i/>
          <w:iCs/>
        </w:rPr>
        <w:t>Specified Entry Point and Specified Exit Points</w:t>
      </w:r>
      <w:r>
        <w:rPr>
          <w:b/>
          <w:bCs/>
          <w:i/>
          <w:iCs/>
        </w:rPr>
        <w:t xml:space="preserve"> on Optional Commodity Charge</w:t>
      </w:r>
    </w:p>
  </w:footnote>
  <w:footnote w:id="2">
    <w:p w14:paraId="4DF862BD" w14:textId="2CEB77BF" w:rsidR="007A640D" w:rsidRDefault="007A640D" w:rsidP="00D47185">
      <w:pPr>
        <w:pStyle w:val="Heading4"/>
        <w:keepLines w:val="0"/>
        <w:numPr>
          <w:ilvl w:val="0"/>
          <w:numId w:val="0"/>
        </w:numPr>
        <w:spacing w:before="120"/>
      </w:pPr>
      <w:r>
        <w:rPr>
          <w:rStyle w:val="FootnoteReference"/>
        </w:rPr>
        <w:footnoteRef/>
      </w:r>
      <w:r>
        <w:t xml:space="preserve"> </w:t>
      </w:r>
      <w:hyperlink r:id="rId1" w:history="1">
        <w:r w:rsidRPr="00D1570A">
          <w:rPr>
            <w:rStyle w:val="Hyperlink"/>
            <w:rFonts w:ascii="ArialMT" w:eastAsia="Cambria" w:hAnsi="ArialMT" w:cs="ArialMT"/>
            <w:b w:val="0"/>
            <w:szCs w:val="20"/>
          </w:rPr>
          <w:t>http://www.gasgovernance.co.uk/sites/default/files/EU%20Tariff%20Code%20-%20final%20clean.pdf</w:t>
        </w:r>
      </w:hyperlink>
    </w:p>
  </w:footnote>
  <w:footnote w:id="3">
    <w:p w14:paraId="4B0C52FD" w14:textId="5BD276B7" w:rsidR="007A640D" w:rsidRPr="00A523A9" w:rsidRDefault="007A640D">
      <w:pPr>
        <w:pStyle w:val="FootnoteText"/>
        <w:rPr>
          <w:i/>
        </w:rPr>
      </w:pPr>
      <w:r w:rsidRPr="00A523A9">
        <w:rPr>
          <w:rStyle w:val="FootnoteReference"/>
          <w:i/>
        </w:rPr>
        <w:footnoteRef/>
      </w:r>
      <w:r w:rsidRPr="00A523A9">
        <w:rPr>
          <w:i/>
        </w:rPr>
        <w:t xml:space="preserve"> </w:t>
      </w:r>
      <w:hyperlink r:id="rId2" w:history="1">
        <w:r w:rsidRPr="00E07408">
          <w:rPr>
            <w:rStyle w:val="Hyperlink"/>
            <w:i/>
          </w:rPr>
          <w:t>https://www.ofgem.gov.uk/gas/transmission-networks/gas-transmission-charging-review</w:t>
        </w:r>
      </w:hyperlink>
      <w:r>
        <w:rPr>
          <w:i/>
        </w:rPr>
        <w:t xml:space="preserve"> </w:t>
      </w:r>
    </w:p>
  </w:footnote>
  <w:footnote w:id="4">
    <w:p w14:paraId="7D93ADAB" w14:textId="77777777" w:rsidR="009D4FD8" w:rsidRDefault="009D4FD8" w:rsidP="009D4FD8">
      <w:pPr>
        <w:pStyle w:val="FootnoteText"/>
      </w:pPr>
      <w:r>
        <w:rPr>
          <w:rStyle w:val="FootnoteReference"/>
        </w:rPr>
        <w:footnoteRef/>
      </w:r>
      <w:r>
        <w:t xml:space="preserve"> See </w:t>
      </w:r>
      <w:hyperlink r:id="rId3" w:history="1">
        <w:r w:rsidRPr="005E05A8">
          <w:rPr>
            <w:rStyle w:val="Hyperlink"/>
            <w:rFonts w:eastAsia="Cambria" w:cs="Arial"/>
          </w:rPr>
          <w:t>https://www.gasgovernance.co.uk/ntscmf/subg1model</w:t>
        </w:r>
      </w:hyperlink>
    </w:p>
  </w:footnote>
  <w:footnote w:id="5">
    <w:p w14:paraId="257A66E5" w14:textId="77777777" w:rsidR="009D4FD8" w:rsidRDefault="009D4FD8" w:rsidP="009D4FD8">
      <w:pPr>
        <w:pStyle w:val="FootnoteText"/>
      </w:pPr>
      <w:r>
        <w:rPr>
          <w:rStyle w:val="FootnoteReference"/>
        </w:rPr>
        <w:footnoteRef/>
      </w:r>
      <w:r>
        <w:t xml:space="preserve"> See </w:t>
      </w:r>
      <w:hyperlink r:id="rId4" w:history="1">
        <w:r w:rsidRPr="00D259A3">
          <w:rPr>
            <w:rStyle w:val="Hyperlink"/>
          </w:rPr>
          <w:t>https://www.gasgovernance.co.uk/sites/default/files/ggf/CWD%20and%20Postage%20Stamp%20modelling%20-%20Sensitivities%20Analysis%20v1%200.pdf</w:t>
        </w:r>
      </w:hyperlink>
      <w:r>
        <w:t xml:space="preserve"> </w:t>
      </w:r>
    </w:p>
  </w:footnote>
  <w:footnote w:id="6">
    <w:p w14:paraId="2BE4C04F" w14:textId="66DDD6E0" w:rsidR="007A640D" w:rsidRDefault="007A640D">
      <w:pPr>
        <w:pStyle w:val="FootnoteText"/>
      </w:pPr>
      <w:r>
        <w:rPr>
          <w:rStyle w:val="FootnoteReference"/>
        </w:rPr>
        <w:footnoteRef/>
      </w:r>
      <w:r>
        <w:t xml:space="preserve"> The approach advocated is consistent with the principles introduced by UNC Modification 0534 ‘</w:t>
      </w:r>
      <w:r w:rsidRPr="00251226">
        <w:rPr>
          <w:i/>
        </w:rPr>
        <w:t>Maintaining the efficacy of the NTS Optional Commodity ('shorthaul') tariff at Bacton entry points</w:t>
      </w:r>
      <w:r>
        <w:t xml:space="preserve">’ which was implemented with effect from 01 August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A6E4" w14:textId="32703B68" w:rsidR="007A640D" w:rsidRDefault="007A640D" w:rsidP="00F34F88">
    <w:pPr>
      <w:spacing w:after="0"/>
      <w:jc w:val="right"/>
      <w:rPr>
        <w:rFonts w:cs="Arial"/>
        <w:i/>
        <w:color w:val="00B274"/>
      </w:rPr>
    </w:pPr>
    <w:r>
      <w:rPr>
        <w:noProof/>
      </w:rPr>
      <w:drawing>
        <wp:anchor distT="0" distB="0" distL="114300" distR="114300" simplePos="0" relativeHeight="251659264" behindDoc="0" locked="0" layoutInCell="1" allowOverlap="1" wp14:anchorId="16A3E0A5" wp14:editId="54D658F0">
          <wp:simplePos x="0" y="0"/>
          <wp:positionH relativeFrom="column">
            <wp:posOffset>-202223</wp:posOffset>
          </wp:positionH>
          <wp:positionV relativeFrom="paragraph">
            <wp:posOffset>236611</wp:posOffset>
          </wp:positionV>
          <wp:extent cx="2057400" cy="274320"/>
          <wp:effectExtent l="0" t="0" r="0" b="0"/>
          <wp:wrapSquare wrapText="right"/>
          <wp:docPr id="15"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D3FA3" w14:textId="77777777" w:rsidR="007A640D" w:rsidRDefault="007A640D" w:rsidP="00DD0F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EAC4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85361"/>
    <w:multiLevelType w:val="hybridMultilevel"/>
    <w:tmpl w:val="39A2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479ED"/>
    <w:multiLevelType w:val="hybridMultilevel"/>
    <w:tmpl w:val="AB1C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1"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4"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0"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E3429"/>
    <w:multiLevelType w:val="hybridMultilevel"/>
    <w:tmpl w:val="F58461EE"/>
    <w:lvl w:ilvl="0" w:tplc="6E7632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num>
  <w:num w:numId="3">
    <w:abstractNumId w:val="13"/>
  </w:num>
  <w:num w:numId="4">
    <w:abstractNumId w:val="14"/>
  </w:num>
  <w:num w:numId="5">
    <w:abstractNumId w:val="5"/>
  </w:num>
  <w:num w:numId="6">
    <w:abstractNumId w:val="27"/>
  </w:num>
  <w:num w:numId="7">
    <w:abstractNumId w:val="15"/>
  </w:num>
  <w:num w:numId="8">
    <w:abstractNumId w:val="9"/>
  </w:num>
  <w:num w:numId="9">
    <w:abstractNumId w:val="25"/>
  </w:num>
  <w:num w:numId="10">
    <w:abstractNumId w:val="23"/>
  </w:num>
  <w:num w:numId="11">
    <w:abstractNumId w:val="4"/>
  </w:num>
  <w:num w:numId="12">
    <w:abstractNumId w:val="3"/>
  </w:num>
  <w:num w:numId="13">
    <w:abstractNumId w:val="24"/>
  </w:num>
  <w:num w:numId="14">
    <w:abstractNumId w:val="1"/>
  </w:num>
  <w:num w:numId="15">
    <w:abstractNumId w:val="2"/>
  </w:num>
  <w:num w:numId="16">
    <w:abstractNumId w:val="31"/>
  </w:num>
  <w:num w:numId="17">
    <w:abstractNumId w:val="20"/>
  </w:num>
  <w:num w:numId="18">
    <w:abstractNumId w:val="8"/>
  </w:num>
  <w:num w:numId="19">
    <w:abstractNumId w:val="28"/>
  </w:num>
  <w:num w:numId="20">
    <w:abstractNumId w:val="16"/>
  </w:num>
  <w:num w:numId="21">
    <w:abstractNumId w:val="21"/>
  </w:num>
  <w:num w:numId="22">
    <w:abstractNumId w:val="33"/>
  </w:num>
  <w:num w:numId="23">
    <w:abstractNumId w:val="0"/>
  </w:num>
  <w:num w:numId="24">
    <w:abstractNumId w:val="32"/>
  </w:num>
  <w:num w:numId="25">
    <w:abstractNumId w:val="6"/>
  </w:num>
  <w:num w:numId="26">
    <w:abstractNumId w:val="18"/>
  </w:num>
  <w:num w:numId="27">
    <w:abstractNumId w:val="30"/>
  </w:num>
  <w:num w:numId="28">
    <w:abstractNumId w:val="17"/>
  </w:num>
  <w:num w:numId="29">
    <w:abstractNumId w:val="10"/>
  </w:num>
  <w:num w:numId="30">
    <w:abstractNumId w:val="12"/>
  </w:num>
  <w:num w:numId="31">
    <w:abstractNumId w:val="22"/>
  </w:num>
  <w:num w:numId="32">
    <w:abstractNumId w:val="19"/>
  </w:num>
  <w:num w:numId="33">
    <w:abstractNumId w:val="1"/>
  </w:num>
  <w:num w:numId="34">
    <w:abstractNumId w:val="1"/>
  </w:num>
  <w:num w:numId="35">
    <w:abstractNumId w:val="11"/>
  </w:num>
  <w:num w:numId="36">
    <w:abstractNumId w:val="7"/>
  </w:num>
  <w:num w:numId="37">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3462"/>
    <w:rsid w:val="00004426"/>
    <w:rsid w:val="00004A78"/>
    <w:rsid w:val="00005139"/>
    <w:rsid w:val="00005C2A"/>
    <w:rsid w:val="0000619E"/>
    <w:rsid w:val="00010A10"/>
    <w:rsid w:val="00010A65"/>
    <w:rsid w:val="00012A4F"/>
    <w:rsid w:val="0001312A"/>
    <w:rsid w:val="000131C0"/>
    <w:rsid w:val="000147E2"/>
    <w:rsid w:val="00014A06"/>
    <w:rsid w:val="000165F0"/>
    <w:rsid w:val="00017F43"/>
    <w:rsid w:val="00021E27"/>
    <w:rsid w:val="00022F95"/>
    <w:rsid w:val="0002309B"/>
    <w:rsid w:val="0002343C"/>
    <w:rsid w:val="00023A3E"/>
    <w:rsid w:val="0002683F"/>
    <w:rsid w:val="00026A6A"/>
    <w:rsid w:val="000272F5"/>
    <w:rsid w:val="00030939"/>
    <w:rsid w:val="000363FA"/>
    <w:rsid w:val="000370F5"/>
    <w:rsid w:val="00037EDD"/>
    <w:rsid w:val="00040344"/>
    <w:rsid w:val="000414BA"/>
    <w:rsid w:val="00041A17"/>
    <w:rsid w:val="00041D10"/>
    <w:rsid w:val="00042432"/>
    <w:rsid w:val="000427B0"/>
    <w:rsid w:val="0004350D"/>
    <w:rsid w:val="000444E8"/>
    <w:rsid w:val="00044998"/>
    <w:rsid w:val="00045F75"/>
    <w:rsid w:val="00050892"/>
    <w:rsid w:val="000546C7"/>
    <w:rsid w:val="00055793"/>
    <w:rsid w:val="00056167"/>
    <w:rsid w:val="0005617C"/>
    <w:rsid w:val="000561DC"/>
    <w:rsid w:val="00057C9D"/>
    <w:rsid w:val="00062E0D"/>
    <w:rsid w:val="00063213"/>
    <w:rsid w:val="00063A1A"/>
    <w:rsid w:val="00065A77"/>
    <w:rsid w:val="000676C2"/>
    <w:rsid w:val="00067DF6"/>
    <w:rsid w:val="0007474E"/>
    <w:rsid w:val="0007774B"/>
    <w:rsid w:val="00082674"/>
    <w:rsid w:val="00082F1D"/>
    <w:rsid w:val="00084725"/>
    <w:rsid w:val="00084FB3"/>
    <w:rsid w:val="00085550"/>
    <w:rsid w:val="000867DA"/>
    <w:rsid w:val="00091798"/>
    <w:rsid w:val="00092D84"/>
    <w:rsid w:val="00093BD2"/>
    <w:rsid w:val="00096C4E"/>
    <w:rsid w:val="000A36A8"/>
    <w:rsid w:val="000B007D"/>
    <w:rsid w:val="000B2E3D"/>
    <w:rsid w:val="000B5CFC"/>
    <w:rsid w:val="000B5D6C"/>
    <w:rsid w:val="000B71A2"/>
    <w:rsid w:val="000C0742"/>
    <w:rsid w:val="000C1A04"/>
    <w:rsid w:val="000C4195"/>
    <w:rsid w:val="000C5101"/>
    <w:rsid w:val="000D1ECA"/>
    <w:rsid w:val="000D2D4A"/>
    <w:rsid w:val="000D519A"/>
    <w:rsid w:val="000D5720"/>
    <w:rsid w:val="000D5D61"/>
    <w:rsid w:val="000D6E4D"/>
    <w:rsid w:val="000E0100"/>
    <w:rsid w:val="000E034A"/>
    <w:rsid w:val="000E2E48"/>
    <w:rsid w:val="000E2EF3"/>
    <w:rsid w:val="000E3F5B"/>
    <w:rsid w:val="000E42A6"/>
    <w:rsid w:val="000E76BF"/>
    <w:rsid w:val="000E7749"/>
    <w:rsid w:val="000F39A6"/>
    <w:rsid w:val="000F3B9F"/>
    <w:rsid w:val="000F7AAD"/>
    <w:rsid w:val="00105F6D"/>
    <w:rsid w:val="001060C1"/>
    <w:rsid w:val="001066CF"/>
    <w:rsid w:val="00107A5D"/>
    <w:rsid w:val="00111F27"/>
    <w:rsid w:val="00112CD4"/>
    <w:rsid w:val="00112F45"/>
    <w:rsid w:val="0011357D"/>
    <w:rsid w:val="00115DA3"/>
    <w:rsid w:val="00115E97"/>
    <w:rsid w:val="00116E9B"/>
    <w:rsid w:val="001216C5"/>
    <w:rsid w:val="00121E06"/>
    <w:rsid w:val="0012496E"/>
    <w:rsid w:val="00130B43"/>
    <w:rsid w:val="0013220E"/>
    <w:rsid w:val="00134971"/>
    <w:rsid w:val="001352C4"/>
    <w:rsid w:val="00142F0C"/>
    <w:rsid w:val="00143041"/>
    <w:rsid w:val="0014327C"/>
    <w:rsid w:val="00143E6A"/>
    <w:rsid w:val="00144419"/>
    <w:rsid w:val="001445A0"/>
    <w:rsid w:val="001451F4"/>
    <w:rsid w:val="00146532"/>
    <w:rsid w:val="00147D9D"/>
    <w:rsid w:val="00150AE6"/>
    <w:rsid w:val="00151346"/>
    <w:rsid w:val="001529A0"/>
    <w:rsid w:val="001533E5"/>
    <w:rsid w:val="00153B20"/>
    <w:rsid w:val="00153B91"/>
    <w:rsid w:val="00155C00"/>
    <w:rsid w:val="00164E30"/>
    <w:rsid w:val="001703AA"/>
    <w:rsid w:val="001740B7"/>
    <w:rsid w:val="00174D21"/>
    <w:rsid w:val="00180BBD"/>
    <w:rsid w:val="00181F85"/>
    <w:rsid w:val="00182A0C"/>
    <w:rsid w:val="0018496D"/>
    <w:rsid w:val="0018581B"/>
    <w:rsid w:val="001874BA"/>
    <w:rsid w:val="00187E2F"/>
    <w:rsid w:val="001937A0"/>
    <w:rsid w:val="00193F47"/>
    <w:rsid w:val="0019420F"/>
    <w:rsid w:val="00194F0B"/>
    <w:rsid w:val="00195001"/>
    <w:rsid w:val="00197665"/>
    <w:rsid w:val="00197A37"/>
    <w:rsid w:val="001A5839"/>
    <w:rsid w:val="001A6202"/>
    <w:rsid w:val="001A682D"/>
    <w:rsid w:val="001A6F74"/>
    <w:rsid w:val="001A72C2"/>
    <w:rsid w:val="001B0669"/>
    <w:rsid w:val="001B293D"/>
    <w:rsid w:val="001B2D7A"/>
    <w:rsid w:val="001B45AB"/>
    <w:rsid w:val="001B4701"/>
    <w:rsid w:val="001B6BEA"/>
    <w:rsid w:val="001C01D5"/>
    <w:rsid w:val="001C0AAE"/>
    <w:rsid w:val="001C0C6E"/>
    <w:rsid w:val="001C1CD8"/>
    <w:rsid w:val="001C207A"/>
    <w:rsid w:val="001C665E"/>
    <w:rsid w:val="001D0B92"/>
    <w:rsid w:val="001D3AB8"/>
    <w:rsid w:val="001D3EFD"/>
    <w:rsid w:val="001D5C1B"/>
    <w:rsid w:val="001D7EC5"/>
    <w:rsid w:val="001E21F7"/>
    <w:rsid w:val="001E32D7"/>
    <w:rsid w:val="001E434D"/>
    <w:rsid w:val="001E5D9F"/>
    <w:rsid w:val="001E6DCF"/>
    <w:rsid w:val="001E79FB"/>
    <w:rsid w:val="001F0629"/>
    <w:rsid w:val="001F36CE"/>
    <w:rsid w:val="001F36FC"/>
    <w:rsid w:val="001F3812"/>
    <w:rsid w:val="001F4DA0"/>
    <w:rsid w:val="001F56E0"/>
    <w:rsid w:val="001F6DA9"/>
    <w:rsid w:val="001F7392"/>
    <w:rsid w:val="001F7908"/>
    <w:rsid w:val="001F7D0E"/>
    <w:rsid w:val="0020220B"/>
    <w:rsid w:val="0020316E"/>
    <w:rsid w:val="002036BB"/>
    <w:rsid w:val="00204669"/>
    <w:rsid w:val="002047E2"/>
    <w:rsid w:val="002051FA"/>
    <w:rsid w:val="0020522E"/>
    <w:rsid w:val="00205E60"/>
    <w:rsid w:val="00211235"/>
    <w:rsid w:val="002112ED"/>
    <w:rsid w:val="002126D4"/>
    <w:rsid w:val="002127A1"/>
    <w:rsid w:val="002127F9"/>
    <w:rsid w:val="00212BF5"/>
    <w:rsid w:val="0021418F"/>
    <w:rsid w:val="002148B6"/>
    <w:rsid w:val="002154F7"/>
    <w:rsid w:val="00215877"/>
    <w:rsid w:val="002161A4"/>
    <w:rsid w:val="002168AB"/>
    <w:rsid w:val="00220A27"/>
    <w:rsid w:val="002221EE"/>
    <w:rsid w:val="00222EB3"/>
    <w:rsid w:val="00225F2B"/>
    <w:rsid w:val="002272EF"/>
    <w:rsid w:val="00230CBE"/>
    <w:rsid w:val="00231AC0"/>
    <w:rsid w:val="00232310"/>
    <w:rsid w:val="002345ED"/>
    <w:rsid w:val="00235388"/>
    <w:rsid w:val="00236DCB"/>
    <w:rsid w:val="0024000A"/>
    <w:rsid w:val="00241286"/>
    <w:rsid w:val="002426A7"/>
    <w:rsid w:val="0024581D"/>
    <w:rsid w:val="00245C36"/>
    <w:rsid w:val="00251226"/>
    <w:rsid w:val="00251679"/>
    <w:rsid w:val="00251F86"/>
    <w:rsid w:val="00254312"/>
    <w:rsid w:val="00255563"/>
    <w:rsid w:val="002555EC"/>
    <w:rsid w:val="002559D2"/>
    <w:rsid w:val="00256075"/>
    <w:rsid w:val="00256566"/>
    <w:rsid w:val="00260BAE"/>
    <w:rsid w:val="00260C2C"/>
    <w:rsid w:val="002612FD"/>
    <w:rsid w:val="00261B81"/>
    <w:rsid w:val="00263600"/>
    <w:rsid w:val="00264740"/>
    <w:rsid w:val="00266836"/>
    <w:rsid w:val="00266BC0"/>
    <w:rsid w:val="00272979"/>
    <w:rsid w:val="00273AEE"/>
    <w:rsid w:val="00273F2F"/>
    <w:rsid w:val="002758A6"/>
    <w:rsid w:val="00277E4D"/>
    <w:rsid w:val="00281CF1"/>
    <w:rsid w:val="00281F45"/>
    <w:rsid w:val="00286CBD"/>
    <w:rsid w:val="00290F86"/>
    <w:rsid w:val="00291083"/>
    <w:rsid w:val="00293474"/>
    <w:rsid w:val="00294586"/>
    <w:rsid w:val="00295D94"/>
    <w:rsid w:val="002966A9"/>
    <w:rsid w:val="002A083C"/>
    <w:rsid w:val="002A1EE2"/>
    <w:rsid w:val="002A369F"/>
    <w:rsid w:val="002A5E68"/>
    <w:rsid w:val="002A65BB"/>
    <w:rsid w:val="002B0765"/>
    <w:rsid w:val="002B19A4"/>
    <w:rsid w:val="002B343F"/>
    <w:rsid w:val="002B3F6C"/>
    <w:rsid w:val="002B4393"/>
    <w:rsid w:val="002B4500"/>
    <w:rsid w:val="002B4686"/>
    <w:rsid w:val="002B5FD4"/>
    <w:rsid w:val="002B6671"/>
    <w:rsid w:val="002B68DB"/>
    <w:rsid w:val="002B6ACC"/>
    <w:rsid w:val="002C1553"/>
    <w:rsid w:val="002C41F4"/>
    <w:rsid w:val="002C4C65"/>
    <w:rsid w:val="002D2432"/>
    <w:rsid w:val="002D25F9"/>
    <w:rsid w:val="002D4AED"/>
    <w:rsid w:val="002D5DFC"/>
    <w:rsid w:val="002D6272"/>
    <w:rsid w:val="002D7545"/>
    <w:rsid w:val="002E1849"/>
    <w:rsid w:val="002E2ECA"/>
    <w:rsid w:val="002E6625"/>
    <w:rsid w:val="002E7709"/>
    <w:rsid w:val="002F0224"/>
    <w:rsid w:val="002F084F"/>
    <w:rsid w:val="002F13B8"/>
    <w:rsid w:val="002F1B5B"/>
    <w:rsid w:val="002F357D"/>
    <w:rsid w:val="002F40F9"/>
    <w:rsid w:val="002F5EF5"/>
    <w:rsid w:val="002F6CD0"/>
    <w:rsid w:val="002F7594"/>
    <w:rsid w:val="00301DAF"/>
    <w:rsid w:val="003020A2"/>
    <w:rsid w:val="00302F67"/>
    <w:rsid w:val="0030347F"/>
    <w:rsid w:val="00305AC5"/>
    <w:rsid w:val="00306BF5"/>
    <w:rsid w:val="00307399"/>
    <w:rsid w:val="00311D39"/>
    <w:rsid w:val="00313E9E"/>
    <w:rsid w:val="00313EDF"/>
    <w:rsid w:val="00313FE4"/>
    <w:rsid w:val="00314ABC"/>
    <w:rsid w:val="00316676"/>
    <w:rsid w:val="00320457"/>
    <w:rsid w:val="003221E9"/>
    <w:rsid w:val="00323409"/>
    <w:rsid w:val="00323D9F"/>
    <w:rsid w:val="003241A3"/>
    <w:rsid w:val="003248D1"/>
    <w:rsid w:val="00324F23"/>
    <w:rsid w:val="0033097B"/>
    <w:rsid w:val="00332FE3"/>
    <w:rsid w:val="00333DD5"/>
    <w:rsid w:val="00336821"/>
    <w:rsid w:val="00341CAD"/>
    <w:rsid w:val="0034223B"/>
    <w:rsid w:val="00344FDC"/>
    <w:rsid w:val="0034636A"/>
    <w:rsid w:val="00347227"/>
    <w:rsid w:val="00351769"/>
    <w:rsid w:val="00351960"/>
    <w:rsid w:val="003522B6"/>
    <w:rsid w:val="00352A27"/>
    <w:rsid w:val="00352C87"/>
    <w:rsid w:val="0035487C"/>
    <w:rsid w:val="003551DB"/>
    <w:rsid w:val="00355316"/>
    <w:rsid w:val="003554C5"/>
    <w:rsid w:val="003557B1"/>
    <w:rsid w:val="00357570"/>
    <w:rsid w:val="00360894"/>
    <w:rsid w:val="00362030"/>
    <w:rsid w:val="00363FE9"/>
    <w:rsid w:val="00367F37"/>
    <w:rsid w:val="00367F60"/>
    <w:rsid w:val="0037034E"/>
    <w:rsid w:val="003711F3"/>
    <w:rsid w:val="0037155F"/>
    <w:rsid w:val="003720BF"/>
    <w:rsid w:val="00373BF9"/>
    <w:rsid w:val="0037770B"/>
    <w:rsid w:val="00377752"/>
    <w:rsid w:val="003802A0"/>
    <w:rsid w:val="00380C64"/>
    <w:rsid w:val="00381EB7"/>
    <w:rsid w:val="00382600"/>
    <w:rsid w:val="00382814"/>
    <w:rsid w:val="003853E7"/>
    <w:rsid w:val="00386096"/>
    <w:rsid w:val="00390D19"/>
    <w:rsid w:val="00390D7B"/>
    <w:rsid w:val="003920ED"/>
    <w:rsid w:val="00393EFD"/>
    <w:rsid w:val="003971AB"/>
    <w:rsid w:val="003977EA"/>
    <w:rsid w:val="00397ACB"/>
    <w:rsid w:val="003A016A"/>
    <w:rsid w:val="003A1310"/>
    <w:rsid w:val="003A1835"/>
    <w:rsid w:val="003A2AA8"/>
    <w:rsid w:val="003A2BCC"/>
    <w:rsid w:val="003A4FC7"/>
    <w:rsid w:val="003A5C76"/>
    <w:rsid w:val="003A6CCA"/>
    <w:rsid w:val="003A7D60"/>
    <w:rsid w:val="003B0780"/>
    <w:rsid w:val="003B1A71"/>
    <w:rsid w:val="003B4359"/>
    <w:rsid w:val="003B44D0"/>
    <w:rsid w:val="003B44F0"/>
    <w:rsid w:val="003B53B0"/>
    <w:rsid w:val="003B5816"/>
    <w:rsid w:val="003B594B"/>
    <w:rsid w:val="003C0654"/>
    <w:rsid w:val="003C1B2F"/>
    <w:rsid w:val="003C1BBC"/>
    <w:rsid w:val="003C1E4D"/>
    <w:rsid w:val="003C22DF"/>
    <w:rsid w:val="003C2E56"/>
    <w:rsid w:val="003C36CF"/>
    <w:rsid w:val="003C457B"/>
    <w:rsid w:val="003C6AB2"/>
    <w:rsid w:val="003C6D82"/>
    <w:rsid w:val="003D0281"/>
    <w:rsid w:val="003D41D8"/>
    <w:rsid w:val="003D57C6"/>
    <w:rsid w:val="003D5877"/>
    <w:rsid w:val="003D6504"/>
    <w:rsid w:val="003D689D"/>
    <w:rsid w:val="003D7BEB"/>
    <w:rsid w:val="003E0757"/>
    <w:rsid w:val="003E0B53"/>
    <w:rsid w:val="003E16D8"/>
    <w:rsid w:val="003E1B16"/>
    <w:rsid w:val="003E48FA"/>
    <w:rsid w:val="003E687C"/>
    <w:rsid w:val="003E6E15"/>
    <w:rsid w:val="003F030F"/>
    <w:rsid w:val="003F0B70"/>
    <w:rsid w:val="003F20C8"/>
    <w:rsid w:val="003F2A86"/>
    <w:rsid w:val="003F2AFD"/>
    <w:rsid w:val="003F3162"/>
    <w:rsid w:val="003F3AE3"/>
    <w:rsid w:val="003F66E6"/>
    <w:rsid w:val="004028D5"/>
    <w:rsid w:val="004034B7"/>
    <w:rsid w:val="004045E4"/>
    <w:rsid w:val="00404FBD"/>
    <w:rsid w:val="0041188D"/>
    <w:rsid w:val="00412883"/>
    <w:rsid w:val="00413790"/>
    <w:rsid w:val="00415929"/>
    <w:rsid w:val="00416FC8"/>
    <w:rsid w:val="00417268"/>
    <w:rsid w:val="0041778B"/>
    <w:rsid w:val="00417D78"/>
    <w:rsid w:val="00420FB8"/>
    <w:rsid w:val="00421B40"/>
    <w:rsid w:val="00422258"/>
    <w:rsid w:val="004235AB"/>
    <w:rsid w:val="004247EC"/>
    <w:rsid w:val="0042584E"/>
    <w:rsid w:val="00426FD6"/>
    <w:rsid w:val="00430E90"/>
    <w:rsid w:val="00432081"/>
    <w:rsid w:val="00432932"/>
    <w:rsid w:val="00433909"/>
    <w:rsid w:val="00433CFE"/>
    <w:rsid w:val="00434356"/>
    <w:rsid w:val="004345CE"/>
    <w:rsid w:val="00434C60"/>
    <w:rsid w:val="00435C42"/>
    <w:rsid w:val="00435CF2"/>
    <w:rsid w:val="00436AEA"/>
    <w:rsid w:val="004403EF"/>
    <w:rsid w:val="00440D55"/>
    <w:rsid w:val="00441D00"/>
    <w:rsid w:val="004428DE"/>
    <w:rsid w:val="00443681"/>
    <w:rsid w:val="004457B8"/>
    <w:rsid w:val="00446039"/>
    <w:rsid w:val="00446636"/>
    <w:rsid w:val="00447064"/>
    <w:rsid w:val="00450385"/>
    <w:rsid w:val="004504EA"/>
    <w:rsid w:val="0045324C"/>
    <w:rsid w:val="004532FA"/>
    <w:rsid w:val="004570AC"/>
    <w:rsid w:val="004579CF"/>
    <w:rsid w:val="0046001A"/>
    <w:rsid w:val="00461C2F"/>
    <w:rsid w:val="00462C69"/>
    <w:rsid w:val="00463EF6"/>
    <w:rsid w:val="004654ED"/>
    <w:rsid w:val="00465988"/>
    <w:rsid w:val="00466970"/>
    <w:rsid w:val="00472DCF"/>
    <w:rsid w:val="00473B9D"/>
    <w:rsid w:val="004814BE"/>
    <w:rsid w:val="00481AF8"/>
    <w:rsid w:val="00481B6B"/>
    <w:rsid w:val="0048304A"/>
    <w:rsid w:val="0048657A"/>
    <w:rsid w:val="00491CEE"/>
    <w:rsid w:val="0049340D"/>
    <w:rsid w:val="00493C9F"/>
    <w:rsid w:val="004958FC"/>
    <w:rsid w:val="004A105A"/>
    <w:rsid w:val="004A22E8"/>
    <w:rsid w:val="004A2F77"/>
    <w:rsid w:val="004A3386"/>
    <w:rsid w:val="004A3AB1"/>
    <w:rsid w:val="004A5970"/>
    <w:rsid w:val="004A5CC8"/>
    <w:rsid w:val="004A631D"/>
    <w:rsid w:val="004B0EA7"/>
    <w:rsid w:val="004B1072"/>
    <w:rsid w:val="004B27FB"/>
    <w:rsid w:val="004B376C"/>
    <w:rsid w:val="004B53C8"/>
    <w:rsid w:val="004B6330"/>
    <w:rsid w:val="004B69A8"/>
    <w:rsid w:val="004B7ABF"/>
    <w:rsid w:val="004C0FE0"/>
    <w:rsid w:val="004C2609"/>
    <w:rsid w:val="004C2E6F"/>
    <w:rsid w:val="004C4371"/>
    <w:rsid w:val="004C6117"/>
    <w:rsid w:val="004C66D0"/>
    <w:rsid w:val="004D09F0"/>
    <w:rsid w:val="004D0D74"/>
    <w:rsid w:val="004D149E"/>
    <w:rsid w:val="004D1C5D"/>
    <w:rsid w:val="004D1CB3"/>
    <w:rsid w:val="004D213D"/>
    <w:rsid w:val="004D26A3"/>
    <w:rsid w:val="004D430C"/>
    <w:rsid w:val="004D4B33"/>
    <w:rsid w:val="004D4E70"/>
    <w:rsid w:val="004D6F2C"/>
    <w:rsid w:val="004E0031"/>
    <w:rsid w:val="004E169D"/>
    <w:rsid w:val="004E2468"/>
    <w:rsid w:val="004E2A46"/>
    <w:rsid w:val="004E36FA"/>
    <w:rsid w:val="004E4BF0"/>
    <w:rsid w:val="004E6237"/>
    <w:rsid w:val="004F0313"/>
    <w:rsid w:val="004F4A12"/>
    <w:rsid w:val="004F67C7"/>
    <w:rsid w:val="00500099"/>
    <w:rsid w:val="00500707"/>
    <w:rsid w:val="00501653"/>
    <w:rsid w:val="005023B5"/>
    <w:rsid w:val="00504E6C"/>
    <w:rsid w:val="005054CF"/>
    <w:rsid w:val="005063BE"/>
    <w:rsid w:val="005067AD"/>
    <w:rsid w:val="005079E0"/>
    <w:rsid w:val="00512985"/>
    <w:rsid w:val="00513062"/>
    <w:rsid w:val="00513631"/>
    <w:rsid w:val="005152E5"/>
    <w:rsid w:val="0051566C"/>
    <w:rsid w:val="005177DA"/>
    <w:rsid w:val="005243C5"/>
    <w:rsid w:val="005251AD"/>
    <w:rsid w:val="0052560C"/>
    <w:rsid w:val="00527545"/>
    <w:rsid w:val="00527D73"/>
    <w:rsid w:val="005304C2"/>
    <w:rsid w:val="005310CC"/>
    <w:rsid w:val="00531B35"/>
    <w:rsid w:val="005352A6"/>
    <w:rsid w:val="005357A0"/>
    <w:rsid w:val="00535B97"/>
    <w:rsid w:val="00540357"/>
    <w:rsid w:val="005423F7"/>
    <w:rsid w:val="005469C0"/>
    <w:rsid w:val="00546E6F"/>
    <w:rsid w:val="0055068A"/>
    <w:rsid w:val="00552BC0"/>
    <w:rsid w:val="00555081"/>
    <w:rsid w:val="0055672D"/>
    <w:rsid w:val="00556E71"/>
    <w:rsid w:val="0056049E"/>
    <w:rsid w:val="00560EF2"/>
    <w:rsid w:val="005649CA"/>
    <w:rsid w:val="005703B3"/>
    <w:rsid w:val="00571FDC"/>
    <w:rsid w:val="0057264F"/>
    <w:rsid w:val="005735DD"/>
    <w:rsid w:val="00575AEE"/>
    <w:rsid w:val="005815F1"/>
    <w:rsid w:val="005837BB"/>
    <w:rsid w:val="00584B8D"/>
    <w:rsid w:val="005858EB"/>
    <w:rsid w:val="00587E1E"/>
    <w:rsid w:val="005902EB"/>
    <w:rsid w:val="00592E8A"/>
    <w:rsid w:val="005952DB"/>
    <w:rsid w:val="00597D29"/>
    <w:rsid w:val="005A0143"/>
    <w:rsid w:val="005A1E00"/>
    <w:rsid w:val="005A23F1"/>
    <w:rsid w:val="005A4046"/>
    <w:rsid w:val="005A4F5D"/>
    <w:rsid w:val="005A584D"/>
    <w:rsid w:val="005A6174"/>
    <w:rsid w:val="005A7145"/>
    <w:rsid w:val="005A7F05"/>
    <w:rsid w:val="005B0B0B"/>
    <w:rsid w:val="005B0B30"/>
    <w:rsid w:val="005B105E"/>
    <w:rsid w:val="005B378E"/>
    <w:rsid w:val="005B4BF2"/>
    <w:rsid w:val="005B66C3"/>
    <w:rsid w:val="005B66E5"/>
    <w:rsid w:val="005B7576"/>
    <w:rsid w:val="005C016E"/>
    <w:rsid w:val="005C2175"/>
    <w:rsid w:val="005C22EF"/>
    <w:rsid w:val="005C2DFA"/>
    <w:rsid w:val="005C54AD"/>
    <w:rsid w:val="005D1C15"/>
    <w:rsid w:val="005D2D20"/>
    <w:rsid w:val="005D3A90"/>
    <w:rsid w:val="005D4418"/>
    <w:rsid w:val="005D4631"/>
    <w:rsid w:val="005D4958"/>
    <w:rsid w:val="005D4A2B"/>
    <w:rsid w:val="005D6C8A"/>
    <w:rsid w:val="005D72CA"/>
    <w:rsid w:val="005E0CEE"/>
    <w:rsid w:val="005E103C"/>
    <w:rsid w:val="005E1FEA"/>
    <w:rsid w:val="005E3915"/>
    <w:rsid w:val="005E661A"/>
    <w:rsid w:val="005E6905"/>
    <w:rsid w:val="005F1F9D"/>
    <w:rsid w:val="005F2900"/>
    <w:rsid w:val="005F3932"/>
    <w:rsid w:val="005F394F"/>
    <w:rsid w:val="005F3DCE"/>
    <w:rsid w:val="005F4AE3"/>
    <w:rsid w:val="00600B78"/>
    <w:rsid w:val="00603AE1"/>
    <w:rsid w:val="006050DE"/>
    <w:rsid w:val="006074E1"/>
    <w:rsid w:val="0061091C"/>
    <w:rsid w:val="00610C8D"/>
    <w:rsid w:val="00611720"/>
    <w:rsid w:val="00613074"/>
    <w:rsid w:val="00613B81"/>
    <w:rsid w:val="0062062A"/>
    <w:rsid w:val="00622259"/>
    <w:rsid w:val="00622DC8"/>
    <w:rsid w:val="00623022"/>
    <w:rsid w:val="00624FA6"/>
    <w:rsid w:val="00625362"/>
    <w:rsid w:val="00625946"/>
    <w:rsid w:val="00626172"/>
    <w:rsid w:val="00627983"/>
    <w:rsid w:val="00630F15"/>
    <w:rsid w:val="00631710"/>
    <w:rsid w:val="0063186C"/>
    <w:rsid w:val="00631EBB"/>
    <w:rsid w:val="006361BA"/>
    <w:rsid w:val="006377B6"/>
    <w:rsid w:val="00637CD6"/>
    <w:rsid w:val="00641328"/>
    <w:rsid w:val="006446DD"/>
    <w:rsid w:val="00644AA1"/>
    <w:rsid w:val="00647335"/>
    <w:rsid w:val="00650186"/>
    <w:rsid w:val="00650193"/>
    <w:rsid w:val="0065262A"/>
    <w:rsid w:val="00652D78"/>
    <w:rsid w:val="006533C3"/>
    <w:rsid w:val="006551B8"/>
    <w:rsid w:val="00664A54"/>
    <w:rsid w:val="00665358"/>
    <w:rsid w:val="006653B5"/>
    <w:rsid w:val="00671397"/>
    <w:rsid w:val="0067455A"/>
    <w:rsid w:val="00674659"/>
    <w:rsid w:val="00676075"/>
    <w:rsid w:val="0068509B"/>
    <w:rsid w:val="006862C0"/>
    <w:rsid w:val="006872AD"/>
    <w:rsid w:val="006876B6"/>
    <w:rsid w:val="00691A06"/>
    <w:rsid w:val="00693675"/>
    <w:rsid w:val="006946AF"/>
    <w:rsid w:val="00694865"/>
    <w:rsid w:val="00696E6A"/>
    <w:rsid w:val="00697683"/>
    <w:rsid w:val="006A0767"/>
    <w:rsid w:val="006A0D54"/>
    <w:rsid w:val="006A3513"/>
    <w:rsid w:val="006A5279"/>
    <w:rsid w:val="006B0888"/>
    <w:rsid w:val="006B1656"/>
    <w:rsid w:val="006B5B3C"/>
    <w:rsid w:val="006B6254"/>
    <w:rsid w:val="006B68D8"/>
    <w:rsid w:val="006B6D83"/>
    <w:rsid w:val="006B7D4F"/>
    <w:rsid w:val="006C08B5"/>
    <w:rsid w:val="006C1856"/>
    <w:rsid w:val="006C1C13"/>
    <w:rsid w:val="006C2D54"/>
    <w:rsid w:val="006C4552"/>
    <w:rsid w:val="006C5683"/>
    <w:rsid w:val="006C60C1"/>
    <w:rsid w:val="006C6877"/>
    <w:rsid w:val="006C6F84"/>
    <w:rsid w:val="006D0CC1"/>
    <w:rsid w:val="006D0E98"/>
    <w:rsid w:val="006D0FB6"/>
    <w:rsid w:val="006D1A37"/>
    <w:rsid w:val="006D1B95"/>
    <w:rsid w:val="006D1F16"/>
    <w:rsid w:val="006D6155"/>
    <w:rsid w:val="006D75CD"/>
    <w:rsid w:val="006D765D"/>
    <w:rsid w:val="006D76DE"/>
    <w:rsid w:val="006E035D"/>
    <w:rsid w:val="006E247E"/>
    <w:rsid w:val="006E7327"/>
    <w:rsid w:val="006E7560"/>
    <w:rsid w:val="006E7A7E"/>
    <w:rsid w:val="006F19E3"/>
    <w:rsid w:val="006F2F46"/>
    <w:rsid w:val="006F378F"/>
    <w:rsid w:val="006F3DA3"/>
    <w:rsid w:val="006F4689"/>
    <w:rsid w:val="006F4798"/>
    <w:rsid w:val="006F684E"/>
    <w:rsid w:val="00700887"/>
    <w:rsid w:val="007015FF"/>
    <w:rsid w:val="00701B10"/>
    <w:rsid w:val="00701D85"/>
    <w:rsid w:val="00701E18"/>
    <w:rsid w:val="007067EA"/>
    <w:rsid w:val="00706916"/>
    <w:rsid w:val="00710E92"/>
    <w:rsid w:val="0071167B"/>
    <w:rsid w:val="00714858"/>
    <w:rsid w:val="0071547D"/>
    <w:rsid w:val="007161F9"/>
    <w:rsid w:val="00716C6B"/>
    <w:rsid w:val="007209A8"/>
    <w:rsid w:val="00722FCE"/>
    <w:rsid w:val="0072358E"/>
    <w:rsid w:val="0072385C"/>
    <w:rsid w:val="00724924"/>
    <w:rsid w:val="00726171"/>
    <w:rsid w:val="00731B99"/>
    <w:rsid w:val="00733D46"/>
    <w:rsid w:val="00733F4B"/>
    <w:rsid w:val="00734630"/>
    <w:rsid w:val="00737186"/>
    <w:rsid w:val="007374B9"/>
    <w:rsid w:val="007400EB"/>
    <w:rsid w:val="00740A8F"/>
    <w:rsid w:val="00742876"/>
    <w:rsid w:val="00743FFE"/>
    <w:rsid w:val="0074600E"/>
    <w:rsid w:val="00746634"/>
    <w:rsid w:val="00747A24"/>
    <w:rsid w:val="0075386F"/>
    <w:rsid w:val="007553D9"/>
    <w:rsid w:val="007607E8"/>
    <w:rsid w:val="007608FF"/>
    <w:rsid w:val="00760BD6"/>
    <w:rsid w:val="00762315"/>
    <w:rsid w:val="007626D9"/>
    <w:rsid w:val="00765357"/>
    <w:rsid w:val="00767781"/>
    <w:rsid w:val="00771ACE"/>
    <w:rsid w:val="00772942"/>
    <w:rsid w:val="00774F15"/>
    <w:rsid w:val="00775EF4"/>
    <w:rsid w:val="00776171"/>
    <w:rsid w:val="0077619F"/>
    <w:rsid w:val="0077778C"/>
    <w:rsid w:val="00780130"/>
    <w:rsid w:val="00782138"/>
    <w:rsid w:val="00784486"/>
    <w:rsid w:val="0079067F"/>
    <w:rsid w:val="0079113B"/>
    <w:rsid w:val="00794AF9"/>
    <w:rsid w:val="00797AA8"/>
    <w:rsid w:val="007A0FB2"/>
    <w:rsid w:val="007A1E39"/>
    <w:rsid w:val="007A2C07"/>
    <w:rsid w:val="007A3B69"/>
    <w:rsid w:val="007A4F58"/>
    <w:rsid w:val="007A640D"/>
    <w:rsid w:val="007A667C"/>
    <w:rsid w:val="007A6725"/>
    <w:rsid w:val="007A7ADD"/>
    <w:rsid w:val="007B002D"/>
    <w:rsid w:val="007B1068"/>
    <w:rsid w:val="007B2301"/>
    <w:rsid w:val="007B2962"/>
    <w:rsid w:val="007B4476"/>
    <w:rsid w:val="007B4B77"/>
    <w:rsid w:val="007B4CAF"/>
    <w:rsid w:val="007B59CC"/>
    <w:rsid w:val="007B640E"/>
    <w:rsid w:val="007B791F"/>
    <w:rsid w:val="007C00DA"/>
    <w:rsid w:val="007C0E16"/>
    <w:rsid w:val="007C4D69"/>
    <w:rsid w:val="007D19A3"/>
    <w:rsid w:val="007D271C"/>
    <w:rsid w:val="007D47BD"/>
    <w:rsid w:val="007D63CE"/>
    <w:rsid w:val="007D7C47"/>
    <w:rsid w:val="007E0140"/>
    <w:rsid w:val="007E1A43"/>
    <w:rsid w:val="007E33AD"/>
    <w:rsid w:val="007E33BA"/>
    <w:rsid w:val="007E3C0E"/>
    <w:rsid w:val="007E572E"/>
    <w:rsid w:val="007E718E"/>
    <w:rsid w:val="007F4DC2"/>
    <w:rsid w:val="007F62B8"/>
    <w:rsid w:val="008011EB"/>
    <w:rsid w:val="008023A6"/>
    <w:rsid w:val="00803EA0"/>
    <w:rsid w:val="0080503C"/>
    <w:rsid w:val="00810E5F"/>
    <w:rsid w:val="008115C5"/>
    <w:rsid w:val="00812C70"/>
    <w:rsid w:val="008139F5"/>
    <w:rsid w:val="0081418A"/>
    <w:rsid w:val="008149B0"/>
    <w:rsid w:val="008177D7"/>
    <w:rsid w:val="00822D9F"/>
    <w:rsid w:val="00823332"/>
    <w:rsid w:val="008234FD"/>
    <w:rsid w:val="00824332"/>
    <w:rsid w:val="00826203"/>
    <w:rsid w:val="00826C32"/>
    <w:rsid w:val="00826FA3"/>
    <w:rsid w:val="008272A5"/>
    <w:rsid w:val="008277A6"/>
    <w:rsid w:val="00833183"/>
    <w:rsid w:val="008336F7"/>
    <w:rsid w:val="0083470D"/>
    <w:rsid w:val="008423A3"/>
    <w:rsid w:val="00842FFE"/>
    <w:rsid w:val="00846074"/>
    <w:rsid w:val="00846670"/>
    <w:rsid w:val="00846D9D"/>
    <w:rsid w:val="00850F32"/>
    <w:rsid w:val="0085211A"/>
    <w:rsid w:val="00856C0B"/>
    <w:rsid w:val="008606E8"/>
    <w:rsid w:val="0086142A"/>
    <w:rsid w:val="00861B7D"/>
    <w:rsid w:val="00861D88"/>
    <w:rsid w:val="00862D16"/>
    <w:rsid w:val="00865F61"/>
    <w:rsid w:val="00871C7E"/>
    <w:rsid w:val="0087362B"/>
    <w:rsid w:val="008741F2"/>
    <w:rsid w:val="00876FA4"/>
    <w:rsid w:val="00877037"/>
    <w:rsid w:val="00877FFD"/>
    <w:rsid w:val="00880168"/>
    <w:rsid w:val="0088103C"/>
    <w:rsid w:val="00882169"/>
    <w:rsid w:val="00882D3C"/>
    <w:rsid w:val="008847ED"/>
    <w:rsid w:val="00887D24"/>
    <w:rsid w:val="00891EF5"/>
    <w:rsid w:val="00892D3B"/>
    <w:rsid w:val="00895154"/>
    <w:rsid w:val="00895A7E"/>
    <w:rsid w:val="00895D67"/>
    <w:rsid w:val="00896F06"/>
    <w:rsid w:val="0089792E"/>
    <w:rsid w:val="00897DA5"/>
    <w:rsid w:val="00897E15"/>
    <w:rsid w:val="00897EDC"/>
    <w:rsid w:val="008A17EB"/>
    <w:rsid w:val="008A1968"/>
    <w:rsid w:val="008A2F12"/>
    <w:rsid w:val="008A5134"/>
    <w:rsid w:val="008A595E"/>
    <w:rsid w:val="008B408F"/>
    <w:rsid w:val="008B4AD3"/>
    <w:rsid w:val="008B6CCD"/>
    <w:rsid w:val="008B7398"/>
    <w:rsid w:val="008C4CC6"/>
    <w:rsid w:val="008C539A"/>
    <w:rsid w:val="008C5774"/>
    <w:rsid w:val="008C579E"/>
    <w:rsid w:val="008C57CB"/>
    <w:rsid w:val="008C68EC"/>
    <w:rsid w:val="008D0FCF"/>
    <w:rsid w:val="008D37F6"/>
    <w:rsid w:val="008D3A63"/>
    <w:rsid w:val="008D5B54"/>
    <w:rsid w:val="008D5E74"/>
    <w:rsid w:val="008D6266"/>
    <w:rsid w:val="008D63DE"/>
    <w:rsid w:val="008D72F1"/>
    <w:rsid w:val="008D746E"/>
    <w:rsid w:val="008D7983"/>
    <w:rsid w:val="008E02FA"/>
    <w:rsid w:val="008E3BE0"/>
    <w:rsid w:val="008E4B2A"/>
    <w:rsid w:val="008E7127"/>
    <w:rsid w:val="008E7CFF"/>
    <w:rsid w:val="008F09A9"/>
    <w:rsid w:val="008F48D5"/>
    <w:rsid w:val="008F51FF"/>
    <w:rsid w:val="008F5C53"/>
    <w:rsid w:val="00900963"/>
    <w:rsid w:val="00901596"/>
    <w:rsid w:val="00903B81"/>
    <w:rsid w:val="0090492C"/>
    <w:rsid w:val="0090768D"/>
    <w:rsid w:val="009121FF"/>
    <w:rsid w:val="009129DC"/>
    <w:rsid w:val="00913148"/>
    <w:rsid w:val="00913FF6"/>
    <w:rsid w:val="009153ED"/>
    <w:rsid w:val="009170DA"/>
    <w:rsid w:val="0091778B"/>
    <w:rsid w:val="00917C17"/>
    <w:rsid w:val="009208D8"/>
    <w:rsid w:val="00922DBD"/>
    <w:rsid w:val="0092387F"/>
    <w:rsid w:val="00923B0E"/>
    <w:rsid w:val="00925E82"/>
    <w:rsid w:val="00925F3A"/>
    <w:rsid w:val="00926505"/>
    <w:rsid w:val="009265C0"/>
    <w:rsid w:val="00926F0E"/>
    <w:rsid w:val="0092705B"/>
    <w:rsid w:val="00927A1D"/>
    <w:rsid w:val="0093136F"/>
    <w:rsid w:val="00932F21"/>
    <w:rsid w:val="00933BC6"/>
    <w:rsid w:val="00935573"/>
    <w:rsid w:val="009356A2"/>
    <w:rsid w:val="00936A38"/>
    <w:rsid w:val="00937735"/>
    <w:rsid w:val="00937D48"/>
    <w:rsid w:val="00941587"/>
    <w:rsid w:val="00944BFD"/>
    <w:rsid w:val="009469BE"/>
    <w:rsid w:val="0094797C"/>
    <w:rsid w:val="00947DC2"/>
    <w:rsid w:val="009505FC"/>
    <w:rsid w:val="00951249"/>
    <w:rsid w:val="00951FDE"/>
    <w:rsid w:val="00953467"/>
    <w:rsid w:val="00954B9C"/>
    <w:rsid w:val="00954E57"/>
    <w:rsid w:val="00954FC6"/>
    <w:rsid w:val="00955557"/>
    <w:rsid w:val="00956E63"/>
    <w:rsid w:val="00957FBC"/>
    <w:rsid w:val="00960420"/>
    <w:rsid w:val="00960714"/>
    <w:rsid w:val="0096171A"/>
    <w:rsid w:val="0096255F"/>
    <w:rsid w:val="009636D9"/>
    <w:rsid w:val="00964525"/>
    <w:rsid w:val="00964651"/>
    <w:rsid w:val="00965BF4"/>
    <w:rsid w:val="009672A9"/>
    <w:rsid w:val="00967419"/>
    <w:rsid w:val="00967C6A"/>
    <w:rsid w:val="009704FB"/>
    <w:rsid w:val="00972825"/>
    <w:rsid w:val="009731D4"/>
    <w:rsid w:val="00973BA4"/>
    <w:rsid w:val="0097527E"/>
    <w:rsid w:val="009800A7"/>
    <w:rsid w:val="009832ED"/>
    <w:rsid w:val="0098493A"/>
    <w:rsid w:val="00985FC1"/>
    <w:rsid w:val="00991785"/>
    <w:rsid w:val="00993E9F"/>
    <w:rsid w:val="00994B34"/>
    <w:rsid w:val="00994EF3"/>
    <w:rsid w:val="00995804"/>
    <w:rsid w:val="00997577"/>
    <w:rsid w:val="0099786C"/>
    <w:rsid w:val="009A03A4"/>
    <w:rsid w:val="009A049E"/>
    <w:rsid w:val="009A200B"/>
    <w:rsid w:val="009A440A"/>
    <w:rsid w:val="009A4EDA"/>
    <w:rsid w:val="009B3FAB"/>
    <w:rsid w:val="009B54CB"/>
    <w:rsid w:val="009C1C52"/>
    <w:rsid w:val="009C2DB2"/>
    <w:rsid w:val="009C2EA4"/>
    <w:rsid w:val="009C3C95"/>
    <w:rsid w:val="009C5B9B"/>
    <w:rsid w:val="009C779C"/>
    <w:rsid w:val="009C7CDB"/>
    <w:rsid w:val="009D1A9A"/>
    <w:rsid w:val="009D4FD8"/>
    <w:rsid w:val="009D5554"/>
    <w:rsid w:val="009D5B9C"/>
    <w:rsid w:val="009D6F06"/>
    <w:rsid w:val="009D7913"/>
    <w:rsid w:val="009D7B56"/>
    <w:rsid w:val="009E1A09"/>
    <w:rsid w:val="009E318C"/>
    <w:rsid w:val="009E4430"/>
    <w:rsid w:val="009E4D2D"/>
    <w:rsid w:val="009E63A4"/>
    <w:rsid w:val="009E6FC2"/>
    <w:rsid w:val="009E7589"/>
    <w:rsid w:val="009F2F77"/>
    <w:rsid w:val="009F3981"/>
    <w:rsid w:val="009F48BF"/>
    <w:rsid w:val="009F4D87"/>
    <w:rsid w:val="009F6E77"/>
    <w:rsid w:val="009F70E9"/>
    <w:rsid w:val="00A00B4A"/>
    <w:rsid w:val="00A0291C"/>
    <w:rsid w:val="00A047C8"/>
    <w:rsid w:val="00A04AC8"/>
    <w:rsid w:val="00A064F9"/>
    <w:rsid w:val="00A0777B"/>
    <w:rsid w:val="00A101DF"/>
    <w:rsid w:val="00A10251"/>
    <w:rsid w:val="00A10662"/>
    <w:rsid w:val="00A13230"/>
    <w:rsid w:val="00A15B4B"/>
    <w:rsid w:val="00A16360"/>
    <w:rsid w:val="00A21AD2"/>
    <w:rsid w:val="00A21C1C"/>
    <w:rsid w:val="00A243B8"/>
    <w:rsid w:val="00A2589F"/>
    <w:rsid w:val="00A25993"/>
    <w:rsid w:val="00A25D84"/>
    <w:rsid w:val="00A27009"/>
    <w:rsid w:val="00A30E80"/>
    <w:rsid w:val="00A31D12"/>
    <w:rsid w:val="00A325C8"/>
    <w:rsid w:val="00A32ABD"/>
    <w:rsid w:val="00A33497"/>
    <w:rsid w:val="00A41380"/>
    <w:rsid w:val="00A4337D"/>
    <w:rsid w:val="00A50878"/>
    <w:rsid w:val="00A51787"/>
    <w:rsid w:val="00A523A9"/>
    <w:rsid w:val="00A5695D"/>
    <w:rsid w:val="00A56D74"/>
    <w:rsid w:val="00A56ED0"/>
    <w:rsid w:val="00A57775"/>
    <w:rsid w:val="00A579D3"/>
    <w:rsid w:val="00A609C3"/>
    <w:rsid w:val="00A66894"/>
    <w:rsid w:val="00A70785"/>
    <w:rsid w:val="00A71666"/>
    <w:rsid w:val="00A72927"/>
    <w:rsid w:val="00A74E84"/>
    <w:rsid w:val="00A7556C"/>
    <w:rsid w:val="00A7694D"/>
    <w:rsid w:val="00A772AD"/>
    <w:rsid w:val="00A809BC"/>
    <w:rsid w:val="00A80EE0"/>
    <w:rsid w:val="00A81AA5"/>
    <w:rsid w:val="00A827A0"/>
    <w:rsid w:val="00A82A9A"/>
    <w:rsid w:val="00A85694"/>
    <w:rsid w:val="00A91DF5"/>
    <w:rsid w:val="00A93BF0"/>
    <w:rsid w:val="00A94C60"/>
    <w:rsid w:val="00A94C94"/>
    <w:rsid w:val="00A96295"/>
    <w:rsid w:val="00A968AB"/>
    <w:rsid w:val="00A97186"/>
    <w:rsid w:val="00A97DD5"/>
    <w:rsid w:val="00AA0481"/>
    <w:rsid w:val="00AA05EB"/>
    <w:rsid w:val="00AA1461"/>
    <w:rsid w:val="00AA3191"/>
    <w:rsid w:val="00AA463E"/>
    <w:rsid w:val="00AA69EF"/>
    <w:rsid w:val="00AB0412"/>
    <w:rsid w:val="00AB2DA2"/>
    <w:rsid w:val="00AB3915"/>
    <w:rsid w:val="00AB4DE5"/>
    <w:rsid w:val="00AB7385"/>
    <w:rsid w:val="00AB7C9E"/>
    <w:rsid w:val="00AC026D"/>
    <w:rsid w:val="00AC0309"/>
    <w:rsid w:val="00AC0716"/>
    <w:rsid w:val="00AC2982"/>
    <w:rsid w:val="00AC5442"/>
    <w:rsid w:val="00AC567B"/>
    <w:rsid w:val="00AC5BEF"/>
    <w:rsid w:val="00AC68BE"/>
    <w:rsid w:val="00AD0028"/>
    <w:rsid w:val="00AD3127"/>
    <w:rsid w:val="00AD52D9"/>
    <w:rsid w:val="00AE0243"/>
    <w:rsid w:val="00AE06A0"/>
    <w:rsid w:val="00AE1479"/>
    <w:rsid w:val="00AE19CA"/>
    <w:rsid w:val="00AE23FA"/>
    <w:rsid w:val="00AE32BC"/>
    <w:rsid w:val="00AE42B5"/>
    <w:rsid w:val="00AE4FA9"/>
    <w:rsid w:val="00AE5F4A"/>
    <w:rsid w:val="00AE687B"/>
    <w:rsid w:val="00AE7166"/>
    <w:rsid w:val="00AE7C82"/>
    <w:rsid w:val="00AF30A5"/>
    <w:rsid w:val="00AF3186"/>
    <w:rsid w:val="00AF36C9"/>
    <w:rsid w:val="00AF5036"/>
    <w:rsid w:val="00AF5B6E"/>
    <w:rsid w:val="00B0062C"/>
    <w:rsid w:val="00B02416"/>
    <w:rsid w:val="00B057CB"/>
    <w:rsid w:val="00B10136"/>
    <w:rsid w:val="00B11637"/>
    <w:rsid w:val="00B11E57"/>
    <w:rsid w:val="00B12260"/>
    <w:rsid w:val="00B12FA7"/>
    <w:rsid w:val="00B13261"/>
    <w:rsid w:val="00B2035F"/>
    <w:rsid w:val="00B23113"/>
    <w:rsid w:val="00B23EB4"/>
    <w:rsid w:val="00B25BF2"/>
    <w:rsid w:val="00B27456"/>
    <w:rsid w:val="00B27CD4"/>
    <w:rsid w:val="00B320DC"/>
    <w:rsid w:val="00B3519B"/>
    <w:rsid w:val="00B35A0D"/>
    <w:rsid w:val="00B35A8E"/>
    <w:rsid w:val="00B35B17"/>
    <w:rsid w:val="00B37860"/>
    <w:rsid w:val="00B40062"/>
    <w:rsid w:val="00B4014F"/>
    <w:rsid w:val="00B40D08"/>
    <w:rsid w:val="00B40ED7"/>
    <w:rsid w:val="00B41298"/>
    <w:rsid w:val="00B45635"/>
    <w:rsid w:val="00B46BB6"/>
    <w:rsid w:val="00B507F7"/>
    <w:rsid w:val="00B51A5A"/>
    <w:rsid w:val="00B52044"/>
    <w:rsid w:val="00B52DE7"/>
    <w:rsid w:val="00B53898"/>
    <w:rsid w:val="00B539A1"/>
    <w:rsid w:val="00B53C15"/>
    <w:rsid w:val="00B544C1"/>
    <w:rsid w:val="00B546BA"/>
    <w:rsid w:val="00B57F82"/>
    <w:rsid w:val="00B60DC2"/>
    <w:rsid w:val="00B615CC"/>
    <w:rsid w:val="00B626CD"/>
    <w:rsid w:val="00B6291B"/>
    <w:rsid w:val="00B63829"/>
    <w:rsid w:val="00B7023F"/>
    <w:rsid w:val="00B7268A"/>
    <w:rsid w:val="00B75151"/>
    <w:rsid w:val="00B7630C"/>
    <w:rsid w:val="00B81F70"/>
    <w:rsid w:val="00B83103"/>
    <w:rsid w:val="00B85907"/>
    <w:rsid w:val="00B87532"/>
    <w:rsid w:val="00B93137"/>
    <w:rsid w:val="00B9451F"/>
    <w:rsid w:val="00B955C4"/>
    <w:rsid w:val="00B96E74"/>
    <w:rsid w:val="00BA0622"/>
    <w:rsid w:val="00BA324C"/>
    <w:rsid w:val="00BA50E5"/>
    <w:rsid w:val="00BA769D"/>
    <w:rsid w:val="00BB32F0"/>
    <w:rsid w:val="00BB3637"/>
    <w:rsid w:val="00BB473F"/>
    <w:rsid w:val="00BB7814"/>
    <w:rsid w:val="00BC05A6"/>
    <w:rsid w:val="00BC10C2"/>
    <w:rsid w:val="00BC1448"/>
    <w:rsid w:val="00BC1CFB"/>
    <w:rsid w:val="00BC7580"/>
    <w:rsid w:val="00BD10A6"/>
    <w:rsid w:val="00BD2895"/>
    <w:rsid w:val="00BD3CB9"/>
    <w:rsid w:val="00BD3E31"/>
    <w:rsid w:val="00BD78DB"/>
    <w:rsid w:val="00BE20CA"/>
    <w:rsid w:val="00BE50AA"/>
    <w:rsid w:val="00BE5121"/>
    <w:rsid w:val="00BE6953"/>
    <w:rsid w:val="00BE7316"/>
    <w:rsid w:val="00BE7C55"/>
    <w:rsid w:val="00BF00E3"/>
    <w:rsid w:val="00BF07C1"/>
    <w:rsid w:val="00BF0C5F"/>
    <w:rsid w:val="00BF4604"/>
    <w:rsid w:val="00BF510F"/>
    <w:rsid w:val="00C04C22"/>
    <w:rsid w:val="00C04DBD"/>
    <w:rsid w:val="00C06503"/>
    <w:rsid w:val="00C06801"/>
    <w:rsid w:val="00C10827"/>
    <w:rsid w:val="00C11964"/>
    <w:rsid w:val="00C11A35"/>
    <w:rsid w:val="00C14277"/>
    <w:rsid w:val="00C15449"/>
    <w:rsid w:val="00C166C6"/>
    <w:rsid w:val="00C179E1"/>
    <w:rsid w:val="00C215EE"/>
    <w:rsid w:val="00C236F4"/>
    <w:rsid w:val="00C25C0F"/>
    <w:rsid w:val="00C31A20"/>
    <w:rsid w:val="00C3321C"/>
    <w:rsid w:val="00C333EC"/>
    <w:rsid w:val="00C336E3"/>
    <w:rsid w:val="00C35002"/>
    <w:rsid w:val="00C356E8"/>
    <w:rsid w:val="00C41A59"/>
    <w:rsid w:val="00C42045"/>
    <w:rsid w:val="00C445EB"/>
    <w:rsid w:val="00C456FE"/>
    <w:rsid w:val="00C469F0"/>
    <w:rsid w:val="00C471ED"/>
    <w:rsid w:val="00C5054A"/>
    <w:rsid w:val="00C5056D"/>
    <w:rsid w:val="00C50F95"/>
    <w:rsid w:val="00C54B8E"/>
    <w:rsid w:val="00C607C9"/>
    <w:rsid w:val="00C62F49"/>
    <w:rsid w:val="00C64B15"/>
    <w:rsid w:val="00C65823"/>
    <w:rsid w:val="00C66358"/>
    <w:rsid w:val="00C67EB3"/>
    <w:rsid w:val="00C67F24"/>
    <w:rsid w:val="00C71F4E"/>
    <w:rsid w:val="00C72782"/>
    <w:rsid w:val="00C730A2"/>
    <w:rsid w:val="00C75154"/>
    <w:rsid w:val="00C7530D"/>
    <w:rsid w:val="00C75723"/>
    <w:rsid w:val="00C76D9F"/>
    <w:rsid w:val="00C811CE"/>
    <w:rsid w:val="00C82A1C"/>
    <w:rsid w:val="00C83898"/>
    <w:rsid w:val="00C86759"/>
    <w:rsid w:val="00C867BC"/>
    <w:rsid w:val="00C902C0"/>
    <w:rsid w:val="00C924ED"/>
    <w:rsid w:val="00C93A21"/>
    <w:rsid w:val="00C94E7B"/>
    <w:rsid w:val="00C954D7"/>
    <w:rsid w:val="00CA1062"/>
    <w:rsid w:val="00CA22E3"/>
    <w:rsid w:val="00CA47AE"/>
    <w:rsid w:val="00CA4EA1"/>
    <w:rsid w:val="00CA5E1B"/>
    <w:rsid w:val="00CA6463"/>
    <w:rsid w:val="00CA65A1"/>
    <w:rsid w:val="00CA6F12"/>
    <w:rsid w:val="00CA73FF"/>
    <w:rsid w:val="00CA74C4"/>
    <w:rsid w:val="00CA75DC"/>
    <w:rsid w:val="00CA7800"/>
    <w:rsid w:val="00CA7D25"/>
    <w:rsid w:val="00CB124B"/>
    <w:rsid w:val="00CB2AB3"/>
    <w:rsid w:val="00CB5849"/>
    <w:rsid w:val="00CB5D46"/>
    <w:rsid w:val="00CB5E98"/>
    <w:rsid w:val="00CB6330"/>
    <w:rsid w:val="00CB7E4D"/>
    <w:rsid w:val="00CC39D2"/>
    <w:rsid w:val="00CC4A50"/>
    <w:rsid w:val="00CD4346"/>
    <w:rsid w:val="00CD69E0"/>
    <w:rsid w:val="00CD70EB"/>
    <w:rsid w:val="00CD719F"/>
    <w:rsid w:val="00CD7BA7"/>
    <w:rsid w:val="00CE19AC"/>
    <w:rsid w:val="00CE1EE6"/>
    <w:rsid w:val="00CE4216"/>
    <w:rsid w:val="00CE4BEA"/>
    <w:rsid w:val="00CE5938"/>
    <w:rsid w:val="00CE6899"/>
    <w:rsid w:val="00CE7F33"/>
    <w:rsid w:val="00CF3E60"/>
    <w:rsid w:val="00CF4CC3"/>
    <w:rsid w:val="00CF549A"/>
    <w:rsid w:val="00D06875"/>
    <w:rsid w:val="00D07F23"/>
    <w:rsid w:val="00D103AA"/>
    <w:rsid w:val="00D10CFE"/>
    <w:rsid w:val="00D114DF"/>
    <w:rsid w:val="00D122BE"/>
    <w:rsid w:val="00D1530C"/>
    <w:rsid w:val="00D1570A"/>
    <w:rsid w:val="00D1613E"/>
    <w:rsid w:val="00D200B1"/>
    <w:rsid w:val="00D20C24"/>
    <w:rsid w:val="00D2126B"/>
    <w:rsid w:val="00D21350"/>
    <w:rsid w:val="00D22CEB"/>
    <w:rsid w:val="00D22DED"/>
    <w:rsid w:val="00D2418D"/>
    <w:rsid w:val="00D253BF"/>
    <w:rsid w:val="00D31D9A"/>
    <w:rsid w:val="00D33CCC"/>
    <w:rsid w:val="00D34E70"/>
    <w:rsid w:val="00D35A55"/>
    <w:rsid w:val="00D363E8"/>
    <w:rsid w:val="00D37CF9"/>
    <w:rsid w:val="00D41092"/>
    <w:rsid w:val="00D41486"/>
    <w:rsid w:val="00D4173D"/>
    <w:rsid w:val="00D42CA7"/>
    <w:rsid w:val="00D45BE5"/>
    <w:rsid w:val="00D46519"/>
    <w:rsid w:val="00D46E7E"/>
    <w:rsid w:val="00D47185"/>
    <w:rsid w:val="00D47C8E"/>
    <w:rsid w:val="00D50089"/>
    <w:rsid w:val="00D517BA"/>
    <w:rsid w:val="00D524A8"/>
    <w:rsid w:val="00D525E5"/>
    <w:rsid w:val="00D54568"/>
    <w:rsid w:val="00D562A2"/>
    <w:rsid w:val="00D620D5"/>
    <w:rsid w:val="00D635CE"/>
    <w:rsid w:val="00D64AE7"/>
    <w:rsid w:val="00D64E17"/>
    <w:rsid w:val="00D7092D"/>
    <w:rsid w:val="00D724FA"/>
    <w:rsid w:val="00D72DFC"/>
    <w:rsid w:val="00D75231"/>
    <w:rsid w:val="00D75C98"/>
    <w:rsid w:val="00D76054"/>
    <w:rsid w:val="00D80A98"/>
    <w:rsid w:val="00D8769C"/>
    <w:rsid w:val="00D90CA5"/>
    <w:rsid w:val="00D90F5D"/>
    <w:rsid w:val="00D96386"/>
    <w:rsid w:val="00DA592C"/>
    <w:rsid w:val="00DA5F89"/>
    <w:rsid w:val="00DA6586"/>
    <w:rsid w:val="00DA6C89"/>
    <w:rsid w:val="00DB220B"/>
    <w:rsid w:val="00DB2545"/>
    <w:rsid w:val="00DB382D"/>
    <w:rsid w:val="00DB3AD7"/>
    <w:rsid w:val="00DB5096"/>
    <w:rsid w:val="00DB7918"/>
    <w:rsid w:val="00DC30AE"/>
    <w:rsid w:val="00DC3562"/>
    <w:rsid w:val="00DC4413"/>
    <w:rsid w:val="00DC6CC0"/>
    <w:rsid w:val="00DC6F5D"/>
    <w:rsid w:val="00DD0FC3"/>
    <w:rsid w:val="00DD269D"/>
    <w:rsid w:val="00DD2773"/>
    <w:rsid w:val="00DD699C"/>
    <w:rsid w:val="00DD7C82"/>
    <w:rsid w:val="00DE1518"/>
    <w:rsid w:val="00DE2088"/>
    <w:rsid w:val="00DE2342"/>
    <w:rsid w:val="00DE49F5"/>
    <w:rsid w:val="00DE57AB"/>
    <w:rsid w:val="00DE644D"/>
    <w:rsid w:val="00DE6A97"/>
    <w:rsid w:val="00DF01C0"/>
    <w:rsid w:val="00DF184E"/>
    <w:rsid w:val="00DF6863"/>
    <w:rsid w:val="00DF6F9F"/>
    <w:rsid w:val="00E01609"/>
    <w:rsid w:val="00E02F60"/>
    <w:rsid w:val="00E03C44"/>
    <w:rsid w:val="00E04071"/>
    <w:rsid w:val="00E070F1"/>
    <w:rsid w:val="00E07BA5"/>
    <w:rsid w:val="00E10A8C"/>
    <w:rsid w:val="00E10C66"/>
    <w:rsid w:val="00E1252A"/>
    <w:rsid w:val="00E13F6B"/>
    <w:rsid w:val="00E15717"/>
    <w:rsid w:val="00E1701D"/>
    <w:rsid w:val="00E20D58"/>
    <w:rsid w:val="00E22CF0"/>
    <w:rsid w:val="00E23414"/>
    <w:rsid w:val="00E24BDF"/>
    <w:rsid w:val="00E25ED8"/>
    <w:rsid w:val="00E27608"/>
    <w:rsid w:val="00E2789D"/>
    <w:rsid w:val="00E32021"/>
    <w:rsid w:val="00E3489F"/>
    <w:rsid w:val="00E367F4"/>
    <w:rsid w:val="00E36D12"/>
    <w:rsid w:val="00E40304"/>
    <w:rsid w:val="00E41BB9"/>
    <w:rsid w:val="00E4348E"/>
    <w:rsid w:val="00E510C9"/>
    <w:rsid w:val="00E53B37"/>
    <w:rsid w:val="00E55C4A"/>
    <w:rsid w:val="00E6212D"/>
    <w:rsid w:val="00E662C7"/>
    <w:rsid w:val="00E666BF"/>
    <w:rsid w:val="00E67F84"/>
    <w:rsid w:val="00E70BE7"/>
    <w:rsid w:val="00E73BBF"/>
    <w:rsid w:val="00E74111"/>
    <w:rsid w:val="00E751DD"/>
    <w:rsid w:val="00E80D57"/>
    <w:rsid w:val="00E80F9E"/>
    <w:rsid w:val="00E81739"/>
    <w:rsid w:val="00E8236B"/>
    <w:rsid w:val="00E8270B"/>
    <w:rsid w:val="00E82BDD"/>
    <w:rsid w:val="00E82DEA"/>
    <w:rsid w:val="00E844CC"/>
    <w:rsid w:val="00E84D71"/>
    <w:rsid w:val="00E855A5"/>
    <w:rsid w:val="00E90813"/>
    <w:rsid w:val="00E91215"/>
    <w:rsid w:val="00E91400"/>
    <w:rsid w:val="00E9324D"/>
    <w:rsid w:val="00E93A06"/>
    <w:rsid w:val="00E97DB3"/>
    <w:rsid w:val="00EA093A"/>
    <w:rsid w:val="00EA1C2B"/>
    <w:rsid w:val="00EA2475"/>
    <w:rsid w:val="00EA3F0B"/>
    <w:rsid w:val="00EA4674"/>
    <w:rsid w:val="00EA4C33"/>
    <w:rsid w:val="00EA53D0"/>
    <w:rsid w:val="00EA632D"/>
    <w:rsid w:val="00EB07AF"/>
    <w:rsid w:val="00EB1FF2"/>
    <w:rsid w:val="00EB32BB"/>
    <w:rsid w:val="00EB354E"/>
    <w:rsid w:val="00EB362B"/>
    <w:rsid w:val="00EC311D"/>
    <w:rsid w:val="00EC389A"/>
    <w:rsid w:val="00EC647D"/>
    <w:rsid w:val="00EC6B29"/>
    <w:rsid w:val="00ED0026"/>
    <w:rsid w:val="00ED0103"/>
    <w:rsid w:val="00ED26E8"/>
    <w:rsid w:val="00ED3FC7"/>
    <w:rsid w:val="00ED59E8"/>
    <w:rsid w:val="00ED6212"/>
    <w:rsid w:val="00ED7649"/>
    <w:rsid w:val="00ED77F4"/>
    <w:rsid w:val="00EE0698"/>
    <w:rsid w:val="00EE1190"/>
    <w:rsid w:val="00EE2334"/>
    <w:rsid w:val="00EE253D"/>
    <w:rsid w:val="00EE2569"/>
    <w:rsid w:val="00EE4519"/>
    <w:rsid w:val="00EE5CD9"/>
    <w:rsid w:val="00EE66DF"/>
    <w:rsid w:val="00EF0CE5"/>
    <w:rsid w:val="00EF1695"/>
    <w:rsid w:val="00EF6CC8"/>
    <w:rsid w:val="00EF789C"/>
    <w:rsid w:val="00EF7C76"/>
    <w:rsid w:val="00F007A0"/>
    <w:rsid w:val="00F03631"/>
    <w:rsid w:val="00F055D0"/>
    <w:rsid w:val="00F0732B"/>
    <w:rsid w:val="00F10198"/>
    <w:rsid w:val="00F1043A"/>
    <w:rsid w:val="00F10E14"/>
    <w:rsid w:val="00F1132A"/>
    <w:rsid w:val="00F1175C"/>
    <w:rsid w:val="00F13749"/>
    <w:rsid w:val="00F14070"/>
    <w:rsid w:val="00F14A61"/>
    <w:rsid w:val="00F14EC4"/>
    <w:rsid w:val="00F17B9C"/>
    <w:rsid w:val="00F20FAB"/>
    <w:rsid w:val="00F212C1"/>
    <w:rsid w:val="00F21AA0"/>
    <w:rsid w:val="00F256A3"/>
    <w:rsid w:val="00F26637"/>
    <w:rsid w:val="00F27DEF"/>
    <w:rsid w:val="00F306DA"/>
    <w:rsid w:val="00F33879"/>
    <w:rsid w:val="00F33982"/>
    <w:rsid w:val="00F33E09"/>
    <w:rsid w:val="00F33E41"/>
    <w:rsid w:val="00F34F88"/>
    <w:rsid w:val="00F42F29"/>
    <w:rsid w:val="00F4356A"/>
    <w:rsid w:val="00F4373C"/>
    <w:rsid w:val="00F43C54"/>
    <w:rsid w:val="00F450C9"/>
    <w:rsid w:val="00F450E7"/>
    <w:rsid w:val="00F46D5E"/>
    <w:rsid w:val="00F504AF"/>
    <w:rsid w:val="00F50C02"/>
    <w:rsid w:val="00F51122"/>
    <w:rsid w:val="00F511D1"/>
    <w:rsid w:val="00F51FCB"/>
    <w:rsid w:val="00F522F4"/>
    <w:rsid w:val="00F57643"/>
    <w:rsid w:val="00F57A16"/>
    <w:rsid w:val="00F60806"/>
    <w:rsid w:val="00F61549"/>
    <w:rsid w:val="00F62E4B"/>
    <w:rsid w:val="00F63A8A"/>
    <w:rsid w:val="00F726D8"/>
    <w:rsid w:val="00F735BF"/>
    <w:rsid w:val="00F73FD6"/>
    <w:rsid w:val="00F74CB4"/>
    <w:rsid w:val="00F74F31"/>
    <w:rsid w:val="00F751E8"/>
    <w:rsid w:val="00F80207"/>
    <w:rsid w:val="00F80510"/>
    <w:rsid w:val="00F81314"/>
    <w:rsid w:val="00F822FD"/>
    <w:rsid w:val="00F83A42"/>
    <w:rsid w:val="00F83C52"/>
    <w:rsid w:val="00F845D3"/>
    <w:rsid w:val="00F847DE"/>
    <w:rsid w:val="00F940B1"/>
    <w:rsid w:val="00F94961"/>
    <w:rsid w:val="00F94F85"/>
    <w:rsid w:val="00F962B5"/>
    <w:rsid w:val="00FA22E9"/>
    <w:rsid w:val="00FA2467"/>
    <w:rsid w:val="00FA3CC1"/>
    <w:rsid w:val="00FA4B61"/>
    <w:rsid w:val="00FA53F8"/>
    <w:rsid w:val="00FA74F9"/>
    <w:rsid w:val="00FB1692"/>
    <w:rsid w:val="00FB3016"/>
    <w:rsid w:val="00FB44B2"/>
    <w:rsid w:val="00FB4807"/>
    <w:rsid w:val="00FB71C1"/>
    <w:rsid w:val="00FB7362"/>
    <w:rsid w:val="00FC1065"/>
    <w:rsid w:val="00FC140A"/>
    <w:rsid w:val="00FC1CAE"/>
    <w:rsid w:val="00FC213D"/>
    <w:rsid w:val="00FD0418"/>
    <w:rsid w:val="00FD29A2"/>
    <w:rsid w:val="00FD29C5"/>
    <w:rsid w:val="00FD2BFB"/>
    <w:rsid w:val="00FD32A2"/>
    <w:rsid w:val="00FD5F12"/>
    <w:rsid w:val="00FD60CA"/>
    <w:rsid w:val="00FE004A"/>
    <w:rsid w:val="00FE3169"/>
    <w:rsid w:val="00FE4A41"/>
    <w:rsid w:val="00FE57EB"/>
    <w:rsid w:val="00FF252A"/>
    <w:rsid w:val="00FF2710"/>
    <w:rsid w:val="00FF2BA3"/>
    <w:rsid w:val="00FF3D9D"/>
    <w:rsid w:val="00FF502D"/>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uiPriority w:val="34"/>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www.gasgovernance.co.uk/ntscmf/subg1page" TargetMode="External"/><Relationship Id="rId26" Type="http://schemas.openxmlformats.org/officeDocument/2006/relationships/hyperlink" Target="http://www.gasgovernance.co.uk/sites/default/files/TPD%20Section%20B%20-%20System%20Use%20&amp;%20Capacity_55.pdf" TargetMode="External"/><Relationship Id="rId21" Type="http://schemas.openxmlformats.org/officeDocument/2006/relationships/hyperlink" Target="http://www.gasgovernance.co.uk/ntscm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mmercial.enquiries@xoserve.com" TargetMode="External"/><Relationship Id="rId25" Type="http://schemas.openxmlformats.org/officeDocument/2006/relationships/hyperlink" Target="https://www.entsog.eu/public/uploads/files/publications/Tariffs/2017/TAR1000_170928_2nd%20Implementation%20Document_Low-Res.pdf" TargetMode="External"/><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asgovernance.co.uk/ntscmf" TargetMode="External"/><Relationship Id="rId29" Type="http://schemas.openxmlformats.org/officeDocument/2006/relationships/hyperlink" Target="https://www.ofgem.gov.uk/gas/transmission-networks/gas-transmission-charging-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sgovernance.co.uk/sites/default/files/EU%20Tariff%20Code%20-%20final%20clean.pdf" TargetMode="External"/><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hyperlink" Target="http://www.gasgovernance.co.uk/EID" TargetMode="External"/><Relationship Id="rId28" Type="http://schemas.openxmlformats.org/officeDocument/2006/relationships/hyperlink" Target="http://www.gasgovernance.co.uk/sites/default/files/NTS%20Charging%20Review%20Objectives%2006Sep16%20v1.0.pdf"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asgovernance.co.uk/ntscmf/subg1model"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sgovernance.co.uk/sites/default/files/TPD%20Section%20Y%20-%20Charging%20Methodologies_29.pdf" TargetMode="External"/><Relationship Id="rId27" Type="http://schemas.openxmlformats.org/officeDocument/2006/relationships/hyperlink" Target="http://www.gasgovernance.co.uk/ntschargingstatements" TargetMode="External"/><Relationship Id="rId30" Type="http://schemas.openxmlformats.org/officeDocument/2006/relationships/image" Target="media/image9.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gasgovernance.co.uk/ntscmf/subg1model" TargetMode="External"/><Relationship Id="rId2" Type="http://schemas.openxmlformats.org/officeDocument/2006/relationships/hyperlink" Target="https://www.ofgem.gov.uk/gas/transmission-networks/gas-transmission-charging-review" TargetMode="External"/><Relationship Id="rId1" Type="http://schemas.openxmlformats.org/officeDocument/2006/relationships/hyperlink" Target="http://www.gasgovernance.co.uk/sites/default/files/EU%20Tariff%20Code%20-%20final%20clean.pdf" TargetMode="External"/><Relationship Id="rId4" Type="http://schemas.openxmlformats.org/officeDocument/2006/relationships/hyperlink" Target="https://www.gasgovernance.co.uk/sites/default/files/ggf/CWD%20and%20Postage%20Stamp%20modelling%20-%20Sensitivities%20Analysis%20v1%2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6194-76D4-C443-A72E-E88B0C74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11694</Words>
  <Characters>66660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78198</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2018-05-04T14:02:00Z</dcterms:created>
  <dcterms:modified xsi:type="dcterms:W3CDTF">2018-05-04T14:12:00Z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