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Light"/>
        <w:tblpPr w:leftFromText="180" w:rightFromText="180" w:tblpY="-5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33F26" w:rsidRPr="00733F26" w:rsidTr="00104741">
        <w:tc>
          <w:tcPr>
            <w:tcW w:w="9016" w:type="dxa"/>
          </w:tcPr>
          <w:p w:rsidR="00F06CD1" w:rsidRPr="00104741" w:rsidRDefault="00D245B6" w:rsidP="00104741">
            <w:pPr>
              <w:pStyle w:val="FrontCoverMainHeading"/>
            </w:pPr>
            <w:r>
              <w:t xml:space="preserve">Performance Assurance Framework - </w:t>
            </w:r>
            <w:r w:rsidR="00917439">
              <w:t xml:space="preserve">PRIDe Techniques </w:t>
            </w:r>
          </w:p>
        </w:tc>
      </w:tr>
      <w:tr w:rsidR="00733F26" w:rsidRPr="00733F26" w:rsidTr="00104741">
        <w:trPr>
          <w:trHeight w:val="750"/>
        </w:trPr>
        <w:tc>
          <w:tcPr>
            <w:tcW w:w="9016" w:type="dxa"/>
          </w:tcPr>
          <w:p w:rsidR="00F06CD1" w:rsidRPr="00733F26" w:rsidRDefault="00825468" w:rsidP="00104741">
            <w:pPr>
              <w:pStyle w:val="FrontCoverSubHeading1"/>
            </w:pPr>
            <w:r>
              <w:t>1 August</w:t>
            </w:r>
            <w:r w:rsidR="00917439">
              <w:t xml:space="preserve"> 2018</w:t>
            </w:r>
          </w:p>
        </w:tc>
      </w:tr>
      <w:tr w:rsidR="00733F26" w:rsidRPr="00733F26" w:rsidTr="00104741">
        <w:tc>
          <w:tcPr>
            <w:tcW w:w="9016" w:type="dxa"/>
          </w:tcPr>
          <w:p w:rsidR="005C2EE8" w:rsidRPr="00104741" w:rsidRDefault="005C2EE8" w:rsidP="00104741">
            <w:pPr>
              <w:pStyle w:val="FrontCoverSubHeading2"/>
            </w:pPr>
          </w:p>
        </w:tc>
      </w:tr>
    </w:tbl>
    <w:p w:rsidR="00862ACC" w:rsidRDefault="00976D38" w:rsidP="00862ACC">
      <w:pPr>
        <w:pStyle w:val="BodyTextGem"/>
      </w:pPr>
      <w:r>
        <w:rPr>
          <w:noProof/>
        </w:rPr>
        <w:drawing>
          <wp:anchor distT="0" distB="0" distL="114300" distR="114300" simplePos="0" relativeHeight="251658240" behindDoc="1" locked="0" layoutInCell="1" allowOverlap="1" wp14:anchorId="7CA26FA0" wp14:editId="42D385BF">
            <wp:simplePos x="0" y="0"/>
            <wp:positionH relativeFrom="page">
              <wp:align>left</wp:align>
            </wp:positionH>
            <wp:positionV relativeFrom="page">
              <wp:align>top</wp:align>
            </wp:positionV>
            <wp:extent cx="7590790" cy="107365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ought Leadership Front Covers-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0790" cy="10736580"/>
                    </a:xfrm>
                    <a:prstGeom prst="rect">
                      <a:avLst/>
                    </a:prstGeom>
                  </pic:spPr>
                </pic:pic>
              </a:graphicData>
            </a:graphic>
            <wp14:sizeRelH relativeFrom="margin">
              <wp14:pctWidth>0</wp14:pctWidth>
            </wp14:sizeRelH>
            <wp14:sizeRelV relativeFrom="margin">
              <wp14:pctHeight>0</wp14:pctHeight>
            </wp14:sizeRelV>
          </wp:anchor>
        </w:drawing>
      </w:r>
    </w:p>
    <w:p w:rsidR="00A31053" w:rsidRDefault="00733F26" w:rsidP="00862ACC">
      <w:r>
        <w:rPr>
          <w:noProof/>
        </w:rPr>
        <w:t xml:space="preserve"> </w:t>
      </w:r>
    </w:p>
    <w:p w:rsidR="00A31053" w:rsidRDefault="00C51AD5">
      <w:pPr>
        <w:spacing w:after="160" w:line="259" w:lineRule="auto"/>
      </w:pPr>
      <w:r>
        <w:rPr>
          <w:noProof/>
        </w:rPr>
        <w:drawing>
          <wp:anchor distT="0" distB="0" distL="114300" distR="114300" simplePos="0" relativeHeight="251666432" behindDoc="0" locked="0" layoutInCell="1" allowOverlap="1" wp14:anchorId="6E31DB57" wp14:editId="407AE9E2">
            <wp:simplePos x="0" y="0"/>
            <wp:positionH relativeFrom="margin">
              <wp:align>center</wp:align>
            </wp:positionH>
            <wp:positionV relativeFrom="page">
              <wp:posOffset>4672965</wp:posOffset>
            </wp:positionV>
            <wp:extent cx="1343025" cy="13430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F26">
        <w:rPr>
          <w:b/>
          <w:noProof/>
          <w:color w:val="9CC978"/>
          <w:sz w:val="40"/>
        </w:rPr>
        <w:drawing>
          <wp:anchor distT="0" distB="0" distL="114300" distR="114300" simplePos="0" relativeHeight="251659264" behindDoc="0" locked="0" layoutInCell="1" allowOverlap="1" wp14:anchorId="62666E80" wp14:editId="4CA3F9BE">
            <wp:simplePos x="0" y="0"/>
            <wp:positionH relativeFrom="column">
              <wp:posOffset>-438150</wp:posOffset>
            </wp:positionH>
            <wp:positionV relativeFrom="page">
              <wp:posOffset>9170670</wp:posOffset>
            </wp:positionV>
            <wp:extent cx="2197100" cy="1098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mserv Logo Final Revers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100" cy="1098550"/>
                    </a:xfrm>
                    <a:prstGeom prst="rect">
                      <a:avLst/>
                    </a:prstGeom>
                  </pic:spPr>
                </pic:pic>
              </a:graphicData>
            </a:graphic>
            <wp14:sizeRelH relativeFrom="margin">
              <wp14:pctWidth>0</wp14:pctWidth>
            </wp14:sizeRelH>
            <wp14:sizeRelV relativeFrom="margin">
              <wp14:pctHeight>0</wp14:pctHeight>
            </wp14:sizeRelV>
          </wp:anchor>
        </w:drawing>
      </w:r>
      <w:r w:rsidR="00A31053">
        <w:br w:type="page"/>
      </w:r>
    </w:p>
    <w:p w:rsidR="00A31053" w:rsidRDefault="00A31053" w:rsidP="00A31053">
      <w:pPr>
        <w:pStyle w:val="MainHeader"/>
      </w:pPr>
      <w:bookmarkStart w:id="0" w:name="_Toc521067679"/>
      <w:r>
        <w:lastRenderedPageBreak/>
        <w:t>Contents</w:t>
      </w:r>
      <w:bookmarkEnd w:id="0"/>
    </w:p>
    <w:p w:rsidR="003B0FD5" w:rsidRDefault="007D1F0E">
      <w:pPr>
        <w:pStyle w:val="TOC1"/>
        <w:tabs>
          <w:tab w:val="right" w:leader="dot" w:pos="9016"/>
        </w:tabs>
        <w:rPr>
          <w:rFonts w:eastAsiaTheme="minorEastAsia"/>
          <w:noProof/>
          <w:color w:val="auto"/>
          <w:sz w:val="22"/>
          <w:lang w:eastAsia="en-GB"/>
        </w:rPr>
      </w:pPr>
      <w:r>
        <w:rPr>
          <w:rStyle w:val="Hyperlink"/>
          <w:color w:val="333333"/>
          <w:u w:val="none"/>
        </w:rPr>
        <w:fldChar w:fldCharType="begin"/>
      </w:r>
      <w:r>
        <w:rPr>
          <w:rStyle w:val="Hyperlink"/>
          <w:color w:val="333333"/>
          <w:u w:val="none"/>
        </w:rPr>
        <w:instrText xml:space="preserve"> TOC \h \z \t "Sub Heading 1,1,Sub Heading 2,2,Sub Heading 3,3,Numbered 1,1,Numbered 2,2,Numbered 3,3,Main Header,1" </w:instrText>
      </w:r>
      <w:r>
        <w:rPr>
          <w:rStyle w:val="Hyperlink"/>
          <w:color w:val="333333"/>
          <w:u w:val="none"/>
        </w:rPr>
        <w:fldChar w:fldCharType="separate"/>
      </w:r>
      <w:hyperlink w:anchor="_Toc521067679" w:history="1">
        <w:r w:rsidR="003B0FD5" w:rsidRPr="0083491E">
          <w:rPr>
            <w:rStyle w:val="Hyperlink"/>
            <w:noProof/>
          </w:rPr>
          <w:t>Contents</w:t>
        </w:r>
        <w:r w:rsidR="003B0FD5">
          <w:rPr>
            <w:noProof/>
            <w:webHidden/>
          </w:rPr>
          <w:tab/>
        </w:r>
        <w:r w:rsidR="003B0FD5">
          <w:rPr>
            <w:noProof/>
            <w:webHidden/>
          </w:rPr>
          <w:fldChar w:fldCharType="begin"/>
        </w:r>
        <w:r w:rsidR="003B0FD5">
          <w:rPr>
            <w:noProof/>
            <w:webHidden/>
          </w:rPr>
          <w:instrText xml:space="preserve"> PAGEREF _Toc521067679 \h </w:instrText>
        </w:r>
        <w:r w:rsidR="003B0FD5">
          <w:rPr>
            <w:noProof/>
            <w:webHidden/>
          </w:rPr>
        </w:r>
        <w:r w:rsidR="003B0FD5">
          <w:rPr>
            <w:noProof/>
            <w:webHidden/>
          </w:rPr>
          <w:fldChar w:fldCharType="separate"/>
        </w:r>
        <w:r w:rsidR="003B0FD5">
          <w:rPr>
            <w:noProof/>
            <w:webHidden/>
          </w:rPr>
          <w:t>2</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680" w:history="1">
        <w:r w:rsidR="003B0FD5" w:rsidRPr="0083491E">
          <w:rPr>
            <w:rStyle w:val="Hyperlink"/>
            <w:noProof/>
          </w:rPr>
          <w:t>About This Document</w:t>
        </w:r>
        <w:r w:rsidR="003B0FD5">
          <w:rPr>
            <w:noProof/>
            <w:webHidden/>
          </w:rPr>
          <w:tab/>
        </w:r>
        <w:r w:rsidR="003B0FD5">
          <w:rPr>
            <w:noProof/>
            <w:webHidden/>
          </w:rPr>
          <w:fldChar w:fldCharType="begin"/>
        </w:r>
        <w:r w:rsidR="003B0FD5">
          <w:rPr>
            <w:noProof/>
            <w:webHidden/>
          </w:rPr>
          <w:instrText xml:space="preserve"> PAGEREF _Toc521067680 \h </w:instrText>
        </w:r>
        <w:r w:rsidR="003B0FD5">
          <w:rPr>
            <w:noProof/>
            <w:webHidden/>
          </w:rPr>
        </w:r>
        <w:r w:rsidR="003B0FD5">
          <w:rPr>
            <w:noProof/>
            <w:webHidden/>
          </w:rPr>
          <w:fldChar w:fldCharType="separate"/>
        </w:r>
        <w:r w:rsidR="003B0FD5">
          <w:rPr>
            <w:noProof/>
            <w:webHidden/>
          </w:rPr>
          <w:t>4</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681" w:history="1">
        <w:r w:rsidR="003B0FD5" w:rsidRPr="0083491E">
          <w:rPr>
            <w:rStyle w:val="Hyperlink"/>
            <w:noProof/>
          </w:rPr>
          <w:t>Roles and Responsibilities</w:t>
        </w:r>
        <w:r w:rsidR="003B0FD5">
          <w:rPr>
            <w:noProof/>
            <w:webHidden/>
          </w:rPr>
          <w:tab/>
        </w:r>
        <w:r w:rsidR="003B0FD5">
          <w:rPr>
            <w:noProof/>
            <w:webHidden/>
          </w:rPr>
          <w:fldChar w:fldCharType="begin"/>
        </w:r>
        <w:r w:rsidR="003B0FD5">
          <w:rPr>
            <w:noProof/>
            <w:webHidden/>
          </w:rPr>
          <w:instrText xml:space="preserve"> PAGEREF _Toc521067681 \h </w:instrText>
        </w:r>
        <w:r w:rsidR="003B0FD5">
          <w:rPr>
            <w:noProof/>
            <w:webHidden/>
          </w:rPr>
        </w:r>
        <w:r w:rsidR="003B0FD5">
          <w:rPr>
            <w:noProof/>
            <w:webHidden/>
          </w:rPr>
          <w:fldChar w:fldCharType="separate"/>
        </w:r>
        <w:r w:rsidR="003B0FD5">
          <w:rPr>
            <w:noProof/>
            <w:webHidden/>
          </w:rPr>
          <w:t>5</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682" w:history="1">
        <w:r w:rsidR="003B0FD5" w:rsidRPr="0083491E">
          <w:rPr>
            <w:rStyle w:val="Hyperlink"/>
            <w:noProof/>
          </w:rPr>
          <w:t>Performance Assurance Framework</w:t>
        </w:r>
        <w:r w:rsidR="003B0FD5">
          <w:rPr>
            <w:noProof/>
            <w:webHidden/>
          </w:rPr>
          <w:tab/>
        </w:r>
        <w:r w:rsidR="003B0FD5">
          <w:rPr>
            <w:noProof/>
            <w:webHidden/>
          </w:rPr>
          <w:fldChar w:fldCharType="begin"/>
        </w:r>
        <w:r w:rsidR="003B0FD5">
          <w:rPr>
            <w:noProof/>
            <w:webHidden/>
          </w:rPr>
          <w:instrText xml:space="preserve"> PAGEREF _Toc521067682 \h </w:instrText>
        </w:r>
        <w:r w:rsidR="003B0FD5">
          <w:rPr>
            <w:noProof/>
            <w:webHidden/>
          </w:rPr>
        </w:r>
        <w:r w:rsidR="003B0FD5">
          <w:rPr>
            <w:noProof/>
            <w:webHidden/>
          </w:rPr>
          <w:fldChar w:fldCharType="separate"/>
        </w:r>
        <w:r w:rsidR="003B0FD5">
          <w:rPr>
            <w:noProof/>
            <w:webHidden/>
          </w:rPr>
          <w:t>6</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83" w:history="1">
        <w:r w:rsidR="003B0FD5" w:rsidRPr="0083491E">
          <w:rPr>
            <w:rStyle w:val="Hyperlink"/>
            <w:noProof/>
          </w:rPr>
          <w:t>Goal</w:t>
        </w:r>
        <w:r w:rsidR="003B0FD5">
          <w:rPr>
            <w:noProof/>
            <w:webHidden/>
          </w:rPr>
          <w:tab/>
        </w:r>
        <w:r w:rsidR="003B0FD5">
          <w:rPr>
            <w:noProof/>
            <w:webHidden/>
          </w:rPr>
          <w:fldChar w:fldCharType="begin"/>
        </w:r>
        <w:r w:rsidR="003B0FD5">
          <w:rPr>
            <w:noProof/>
            <w:webHidden/>
          </w:rPr>
          <w:instrText xml:space="preserve"> PAGEREF _Toc521067683 \h </w:instrText>
        </w:r>
        <w:r w:rsidR="003B0FD5">
          <w:rPr>
            <w:noProof/>
            <w:webHidden/>
          </w:rPr>
        </w:r>
        <w:r w:rsidR="003B0FD5">
          <w:rPr>
            <w:noProof/>
            <w:webHidden/>
          </w:rPr>
          <w:fldChar w:fldCharType="separate"/>
        </w:r>
        <w:r w:rsidR="003B0FD5">
          <w:rPr>
            <w:noProof/>
            <w:webHidden/>
          </w:rPr>
          <w:t>6</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684" w:history="1">
        <w:r w:rsidR="003B0FD5" w:rsidRPr="0083491E">
          <w:rPr>
            <w:rStyle w:val="Hyperlink"/>
            <w:noProof/>
          </w:rPr>
          <w:t>Principles and Objectives</w:t>
        </w:r>
        <w:r w:rsidR="003B0FD5">
          <w:rPr>
            <w:noProof/>
            <w:webHidden/>
          </w:rPr>
          <w:tab/>
        </w:r>
        <w:r w:rsidR="003B0FD5">
          <w:rPr>
            <w:noProof/>
            <w:webHidden/>
          </w:rPr>
          <w:fldChar w:fldCharType="begin"/>
        </w:r>
        <w:r w:rsidR="003B0FD5">
          <w:rPr>
            <w:noProof/>
            <w:webHidden/>
          </w:rPr>
          <w:instrText xml:space="preserve"> PAGEREF _Toc521067684 \h </w:instrText>
        </w:r>
        <w:r w:rsidR="003B0FD5">
          <w:rPr>
            <w:noProof/>
            <w:webHidden/>
          </w:rPr>
        </w:r>
        <w:r w:rsidR="003B0FD5">
          <w:rPr>
            <w:noProof/>
            <w:webHidden/>
          </w:rPr>
          <w:fldChar w:fldCharType="separate"/>
        </w:r>
        <w:r w:rsidR="003B0FD5">
          <w:rPr>
            <w:noProof/>
            <w:webHidden/>
          </w:rPr>
          <w:t>7</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685" w:history="1">
        <w:r w:rsidR="003B0FD5" w:rsidRPr="0083491E">
          <w:rPr>
            <w:rStyle w:val="Hyperlink"/>
            <w:noProof/>
          </w:rPr>
          <w:t>PRIDE Scope</w:t>
        </w:r>
        <w:r w:rsidR="003B0FD5">
          <w:rPr>
            <w:noProof/>
            <w:webHidden/>
          </w:rPr>
          <w:tab/>
        </w:r>
        <w:r w:rsidR="003B0FD5">
          <w:rPr>
            <w:noProof/>
            <w:webHidden/>
          </w:rPr>
          <w:fldChar w:fldCharType="begin"/>
        </w:r>
        <w:r w:rsidR="003B0FD5">
          <w:rPr>
            <w:noProof/>
            <w:webHidden/>
          </w:rPr>
          <w:instrText xml:space="preserve"> PAGEREF _Toc521067685 \h </w:instrText>
        </w:r>
        <w:r w:rsidR="003B0FD5">
          <w:rPr>
            <w:noProof/>
            <w:webHidden/>
          </w:rPr>
        </w:r>
        <w:r w:rsidR="003B0FD5">
          <w:rPr>
            <w:noProof/>
            <w:webHidden/>
          </w:rPr>
          <w:fldChar w:fldCharType="separate"/>
        </w:r>
        <w:r w:rsidR="003B0FD5">
          <w:rPr>
            <w:noProof/>
            <w:webHidden/>
          </w:rPr>
          <w:t>8</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86" w:history="1">
        <w:r w:rsidR="003B0FD5" w:rsidRPr="0083491E">
          <w:rPr>
            <w:rStyle w:val="Hyperlink"/>
            <w:noProof/>
          </w:rPr>
          <w:t>In Scope</w:t>
        </w:r>
        <w:r w:rsidR="003B0FD5">
          <w:rPr>
            <w:noProof/>
            <w:webHidden/>
          </w:rPr>
          <w:tab/>
        </w:r>
        <w:r w:rsidR="003B0FD5">
          <w:rPr>
            <w:noProof/>
            <w:webHidden/>
          </w:rPr>
          <w:fldChar w:fldCharType="begin"/>
        </w:r>
        <w:r w:rsidR="003B0FD5">
          <w:rPr>
            <w:noProof/>
            <w:webHidden/>
          </w:rPr>
          <w:instrText xml:space="preserve"> PAGEREF _Toc521067686 \h </w:instrText>
        </w:r>
        <w:r w:rsidR="003B0FD5">
          <w:rPr>
            <w:noProof/>
            <w:webHidden/>
          </w:rPr>
        </w:r>
        <w:r w:rsidR="003B0FD5">
          <w:rPr>
            <w:noProof/>
            <w:webHidden/>
          </w:rPr>
          <w:fldChar w:fldCharType="separate"/>
        </w:r>
        <w:r w:rsidR="003B0FD5">
          <w:rPr>
            <w:noProof/>
            <w:webHidden/>
          </w:rPr>
          <w:t>8</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87" w:history="1">
        <w:r w:rsidR="003B0FD5" w:rsidRPr="0083491E">
          <w:rPr>
            <w:rStyle w:val="Hyperlink"/>
            <w:noProof/>
          </w:rPr>
          <w:t>Out of Scope</w:t>
        </w:r>
        <w:r w:rsidR="003B0FD5">
          <w:rPr>
            <w:noProof/>
            <w:webHidden/>
          </w:rPr>
          <w:tab/>
        </w:r>
        <w:r w:rsidR="003B0FD5">
          <w:rPr>
            <w:noProof/>
            <w:webHidden/>
          </w:rPr>
          <w:fldChar w:fldCharType="begin"/>
        </w:r>
        <w:r w:rsidR="003B0FD5">
          <w:rPr>
            <w:noProof/>
            <w:webHidden/>
          </w:rPr>
          <w:instrText xml:space="preserve"> PAGEREF _Toc521067687 \h </w:instrText>
        </w:r>
        <w:r w:rsidR="003B0FD5">
          <w:rPr>
            <w:noProof/>
            <w:webHidden/>
          </w:rPr>
        </w:r>
        <w:r w:rsidR="003B0FD5">
          <w:rPr>
            <w:noProof/>
            <w:webHidden/>
          </w:rPr>
          <w:fldChar w:fldCharType="separate"/>
        </w:r>
        <w:r w:rsidR="003B0FD5">
          <w:rPr>
            <w:noProof/>
            <w:webHidden/>
          </w:rPr>
          <w:t>8</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688" w:history="1">
        <w:r w:rsidR="003B0FD5" w:rsidRPr="0083491E">
          <w:rPr>
            <w:rStyle w:val="Hyperlink"/>
            <w:noProof/>
          </w:rPr>
          <w:t>PRIDE in Gas Model</w:t>
        </w:r>
        <w:r w:rsidR="003B0FD5">
          <w:rPr>
            <w:noProof/>
            <w:webHidden/>
          </w:rPr>
          <w:tab/>
        </w:r>
        <w:r w:rsidR="003B0FD5">
          <w:rPr>
            <w:noProof/>
            <w:webHidden/>
          </w:rPr>
          <w:fldChar w:fldCharType="begin"/>
        </w:r>
        <w:r w:rsidR="003B0FD5">
          <w:rPr>
            <w:noProof/>
            <w:webHidden/>
          </w:rPr>
          <w:instrText xml:space="preserve"> PAGEREF _Toc521067688 \h </w:instrText>
        </w:r>
        <w:r w:rsidR="003B0FD5">
          <w:rPr>
            <w:noProof/>
            <w:webHidden/>
          </w:rPr>
        </w:r>
        <w:r w:rsidR="003B0FD5">
          <w:rPr>
            <w:noProof/>
            <w:webHidden/>
          </w:rPr>
          <w:fldChar w:fldCharType="separate"/>
        </w:r>
        <w:r w:rsidR="003B0FD5">
          <w:rPr>
            <w:noProof/>
            <w:webHidden/>
          </w:rPr>
          <w:t>9</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89" w:history="1">
        <w:r w:rsidR="003B0FD5" w:rsidRPr="0083491E">
          <w:rPr>
            <w:rStyle w:val="Hyperlink"/>
            <w:noProof/>
          </w:rPr>
          <w:t>PRIDe Techniques</w:t>
        </w:r>
        <w:r w:rsidR="003B0FD5">
          <w:rPr>
            <w:noProof/>
            <w:webHidden/>
          </w:rPr>
          <w:tab/>
        </w:r>
        <w:r w:rsidR="003B0FD5">
          <w:rPr>
            <w:noProof/>
            <w:webHidden/>
          </w:rPr>
          <w:fldChar w:fldCharType="begin"/>
        </w:r>
        <w:r w:rsidR="003B0FD5">
          <w:rPr>
            <w:noProof/>
            <w:webHidden/>
          </w:rPr>
          <w:instrText xml:space="preserve"> PAGEREF _Toc521067689 \h </w:instrText>
        </w:r>
        <w:r w:rsidR="003B0FD5">
          <w:rPr>
            <w:noProof/>
            <w:webHidden/>
          </w:rPr>
        </w:r>
        <w:r w:rsidR="003B0FD5">
          <w:rPr>
            <w:noProof/>
            <w:webHidden/>
          </w:rPr>
          <w:fldChar w:fldCharType="separate"/>
        </w:r>
        <w:r w:rsidR="003B0FD5">
          <w:rPr>
            <w:noProof/>
            <w:webHidden/>
          </w:rPr>
          <w:t>9</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690" w:history="1">
        <w:r w:rsidR="003B0FD5" w:rsidRPr="0083491E">
          <w:rPr>
            <w:rStyle w:val="Hyperlink"/>
            <w:noProof/>
          </w:rPr>
          <w:t>How can Risk be Mitigated</w:t>
        </w:r>
        <w:r w:rsidR="003B0FD5">
          <w:rPr>
            <w:noProof/>
            <w:webHidden/>
          </w:rPr>
          <w:tab/>
        </w:r>
        <w:r w:rsidR="003B0FD5">
          <w:rPr>
            <w:noProof/>
            <w:webHidden/>
          </w:rPr>
          <w:fldChar w:fldCharType="begin"/>
        </w:r>
        <w:r w:rsidR="003B0FD5">
          <w:rPr>
            <w:noProof/>
            <w:webHidden/>
          </w:rPr>
          <w:instrText xml:space="preserve"> PAGEREF _Toc521067690 \h </w:instrText>
        </w:r>
        <w:r w:rsidR="003B0FD5">
          <w:rPr>
            <w:noProof/>
            <w:webHidden/>
          </w:rPr>
        </w:r>
        <w:r w:rsidR="003B0FD5">
          <w:rPr>
            <w:noProof/>
            <w:webHidden/>
          </w:rPr>
          <w:fldChar w:fldCharType="separate"/>
        </w:r>
        <w:r w:rsidR="003B0FD5">
          <w:rPr>
            <w:noProof/>
            <w:webHidden/>
          </w:rPr>
          <w:t>11</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691" w:history="1">
        <w:r w:rsidR="003B0FD5" w:rsidRPr="0083491E">
          <w:rPr>
            <w:rStyle w:val="Hyperlink"/>
            <w:noProof/>
          </w:rPr>
          <w:t>PAF Risk Register</w:t>
        </w:r>
        <w:r w:rsidR="003B0FD5">
          <w:rPr>
            <w:noProof/>
            <w:webHidden/>
          </w:rPr>
          <w:tab/>
        </w:r>
        <w:r w:rsidR="003B0FD5">
          <w:rPr>
            <w:noProof/>
            <w:webHidden/>
          </w:rPr>
          <w:fldChar w:fldCharType="begin"/>
        </w:r>
        <w:r w:rsidR="003B0FD5">
          <w:rPr>
            <w:noProof/>
            <w:webHidden/>
          </w:rPr>
          <w:instrText xml:space="preserve"> PAGEREF _Toc521067691 \h </w:instrText>
        </w:r>
        <w:r w:rsidR="003B0FD5">
          <w:rPr>
            <w:noProof/>
            <w:webHidden/>
          </w:rPr>
        </w:r>
        <w:r w:rsidR="003B0FD5">
          <w:rPr>
            <w:noProof/>
            <w:webHidden/>
          </w:rPr>
          <w:fldChar w:fldCharType="separate"/>
        </w:r>
        <w:r w:rsidR="003B0FD5">
          <w:rPr>
            <w:noProof/>
            <w:webHidden/>
          </w:rPr>
          <w:t>11</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692" w:history="1">
        <w:r w:rsidR="003B0FD5" w:rsidRPr="0083491E">
          <w:rPr>
            <w:rStyle w:val="Hyperlink"/>
            <w:noProof/>
          </w:rPr>
          <w:t>PRIDe Techniques</w:t>
        </w:r>
        <w:r w:rsidR="003B0FD5">
          <w:rPr>
            <w:noProof/>
            <w:webHidden/>
          </w:rPr>
          <w:tab/>
        </w:r>
        <w:r w:rsidR="003B0FD5">
          <w:rPr>
            <w:noProof/>
            <w:webHidden/>
          </w:rPr>
          <w:fldChar w:fldCharType="begin"/>
        </w:r>
        <w:r w:rsidR="003B0FD5">
          <w:rPr>
            <w:noProof/>
            <w:webHidden/>
          </w:rPr>
          <w:instrText xml:space="preserve"> PAGEREF _Toc521067692 \h </w:instrText>
        </w:r>
        <w:r w:rsidR="003B0FD5">
          <w:rPr>
            <w:noProof/>
            <w:webHidden/>
          </w:rPr>
        </w:r>
        <w:r w:rsidR="003B0FD5">
          <w:rPr>
            <w:noProof/>
            <w:webHidden/>
          </w:rPr>
          <w:fldChar w:fldCharType="separate"/>
        </w:r>
        <w:r w:rsidR="003B0FD5">
          <w:rPr>
            <w:noProof/>
            <w:webHidden/>
          </w:rPr>
          <w:t>12</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93" w:history="1">
        <w:r w:rsidR="003B0FD5" w:rsidRPr="0083491E">
          <w:rPr>
            <w:rStyle w:val="Hyperlink"/>
            <w:noProof/>
          </w:rPr>
          <w:t>Prevent</w:t>
        </w:r>
        <w:r w:rsidR="003B0FD5">
          <w:rPr>
            <w:noProof/>
            <w:webHidden/>
          </w:rPr>
          <w:tab/>
        </w:r>
        <w:r w:rsidR="003B0FD5">
          <w:rPr>
            <w:noProof/>
            <w:webHidden/>
          </w:rPr>
          <w:fldChar w:fldCharType="begin"/>
        </w:r>
        <w:r w:rsidR="003B0FD5">
          <w:rPr>
            <w:noProof/>
            <w:webHidden/>
          </w:rPr>
          <w:instrText xml:space="preserve"> PAGEREF _Toc521067693 \h </w:instrText>
        </w:r>
        <w:r w:rsidR="003B0FD5">
          <w:rPr>
            <w:noProof/>
            <w:webHidden/>
          </w:rPr>
        </w:r>
        <w:r w:rsidR="003B0FD5">
          <w:rPr>
            <w:noProof/>
            <w:webHidden/>
          </w:rPr>
          <w:fldChar w:fldCharType="separate"/>
        </w:r>
        <w:r w:rsidR="003B0FD5">
          <w:rPr>
            <w:noProof/>
            <w:webHidden/>
          </w:rPr>
          <w:t>12</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94" w:history="1">
        <w:r w:rsidR="003B0FD5" w:rsidRPr="0083491E">
          <w:rPr>
            <w:rStyle w:val="Hyperlink"/>
            <w:noProof/>
          </w:rPr>
          <w:t>Detective</w:t>
        </w:r>
        <w:r w:rsidR="003B0FD5">
          <w:rPr>
            <w:noProof/>
            <w:webHidden/>
          </w:rPr>
          <w:tab/>
        </w:r>
        <w:r w:rsidR="003B0FD5">
          <w:rPr>
            <w:noProof/>
            <w:webHidden/>
          </w:rPr>
          <w:fldChar w:fldCharType="begin"/>
        </w:r>
        <w:r w:rsidR="003B0FD5">
          <w:rPr>
            <w:noProof/>
            <w:webHidden/>
          </w:rPr>
          <w:instrText xml:space="preserve"> PAGEREF _Toc521067694 \h </w:instrText>
        </w:r>
        <w:r w:rsidR="003B0FD5">
          <w:rPr>
            <w:noProof/>
            <w:webHidden/>
          </w:rPr>
        </w:r>
        <w:r w:rsidR="003B0FD5">
          <w:rPr>
            <w:noProof/>
            <w:webHidden/>
          </w:rPr>
          <w:fldChar w:fldCharType="separate"/>
        </w:r>
        <w:r w:rsidR="003B0FD5">
          <w:rPr>
            <w:noProof/>
            <w:webHidden/>
          </w:rPr>
          <w:t>12</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95" w:history="1">
        <w:r w:rsidR="003B0FD5" w:rsidRPr="0083491E">
          <w:rPr>
            <w:rStyle w:val="Hyperlink"/>
            <w:noProof/>
          </w:rPr>
          <w:t>Incentive</w:t>
        </w:r>
        <w:r w:rsidR="003B0FD5">
          <w:rPr>
            <w:noProof/>
            <w:webHidden/>
          </w:rPr>
          <w:tab/>
        </w:r>
        <w:r w:rsidR="003B0FD5">
          <w:rPr>
            <w:noProof/>
            <w:webHidden/>
          </w:rPr>
          <w:fldChar w:fldCharType="begin"/>
        </w:r>
        <w:r w:rsidR="003B0FD5">
          <w:rPr>
            <w:noProof/>
            <w:webHidden/>
          </w:rPr>
          <w:instrText xml:space="preserve"> PAGEREF _Toc521067695 \h </w:instrText>
        </w:r>
        <w:r w:rsidR="003B0FD5">
          <w:rPr>
            <w:noProof/>
            <w:webHidden/>
          </w:rPr>
        </w:r>
        <w:r w:rsidR="003B0FD5">
          <w:rPr>
            <w:noProof/>
            <w:webHidden/>
          </w:rPr>
          <w:fldChar w:fldCharType="separate"/>
        </w:r>
        <w:r w:rsidR="003B0FD5">
          <w:rPr>
            <w:noProof/>
            <w:webHidden/>
          </w:rPr>
          <w:t>13</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96" w:history="1">
        <w:r w:rsidR="003B0FD5" w:rsidRPr="0083491E">
          <w:rPr>
            <w:rStyle w:val="Hyperlink"/>
            <w:noProof/>
          </w:rPr>
          <w:t>Remedy</w:t>
        </w:r>
        <w:r w:rsidR="003B0FD5">
          <w:rPr>
            <w:noProof/>
            <w:webHidden/>
          </w:rPr>
          <w:tab/>
        </w:r>
        <w:r w:rsidR="003B0FD5">
          <w:rPr>
            <w:noProof/>
            <w:webHidden/>
          </w:rPr>
          <w:fldChar w:fldCharType="begin"/>
        </w:r>
        <w:r w:rsidR="003B0FD5">
          <w:rPr>
            <w:noProof/>
            <w:webHidden/>
          </w:rPr>
          <w:instrText xml:space="preserve"> PAGEREF _Toc521067696 \h </w:instrText>
        </w:r>
        <w:r w:rsidR="003B0FD5">
          <w:rPr>
            <w:noProof/>
            <w:webHidden/>
          </w:rPr>
        </w:r>
        <w:r w:rsidR="003B0FD5">
          <w:rPr>
            <w:noProof/>
            <w:webHidden/>
          </w:rPr>
          <w:fldChar w:fldCharType="separate"/>
        </w:r>
        <w:r w:rsidR="003B0FD5">
          <w:rPr>
            <w:noProof/>
            <w:webHidden/>
          </w:rPr>
          <w:t>14</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97" w:history="1">
        <w:r w:rsidR="003B0FD5" w:rsidRPr="0083491E">
          <w:rPr>
            <w:rStyle w:val="Hyperlink"/>
            <w:noProof/>
          </w:rPr>
          <w:t>Education</w:t>
        </w:r>
        <w:r w:rsidR="003B0FD5">
          <w:rPr>
            <w:noProof/>
            <w:webHidden/>
          </w:rPr>
          <w:tab/>
        </w:r>
        <w:r w:rsidR="003B0FD5">
          <w:rPr>
            <w:noProof/>
            <w:webHidden/>
          </w:rPr>
          <w:fldChar w:fldCharType="begin"/>
        </w:r>
        <w:r w:rsidR="003B0FD5">
          <w:rPr>
            <w:noProof/>
            <w:webHidden/>
          </w:rPr>
          <w:instrText xml:space="preserve"> PAGEREF _Toc521067697 \h </w:instrText>
        </w:r>
        <w:r w:rsidR="003B0FD5">
          <w:rPr>
            <w:noProof/>
            <w:webHidden/>
          </w:rPr>
        </w:r>
        <w:r w:rsidR="003B0FD5">
          <w:rPr>
            <w:noProof/>
            <w:webHidden/>
          </w:rPr>
          <w:fldChar w:fldCharType="separate"/>
        </w:r>
        <w:r w:rsidR="003B0FD5">
          <w:rPr>
            <w:noProof/>
            <w:webHidden/>
          </w:rPr>
          <w:t>14</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98" w:history="1">
        <w:r w:rsidR="003B0FD5" w:rsidRPr="0083491E">
          <w:rPr>
            <w:rStyle w:val="Hyperlink"/>
            <w:noProof/>
          </w:rPr>
          <w:t>Engagement</w:t>
        </w:r>
        <w:r w:rsidR="003B0FD5">
          <w:rPr>
            <w:noProof/>
            <w:webHidden/>
          </w:rPr>
          <w:tab/>
        </w:r>
        <w:r w:rsidR="003B0FD5">
          <w:rPr>
            <w:noProof/>
            <w:webHidden/>
          </w:rPr>
          <w:fldChar w:fldCharType="begin"/>
        </w:r>
        <w:r w:rsidR="003B0FD5">
          <w:rPr>
            <w:noProof/>
            <w:webHidden/>
          </w:rPr>
          <w:instrText xml:space="preserve"> PAGEREF _Toc521067698 \h </w:instrText>
        </w:r>
        <w:r w:rsidR="003B0FD5">
          <w:rPr>
            <w:noProof/>
            <w:webHidden/>
          </w:rPr>
        </w:r>
        <w:r w:rsidR="003B0FD5">
          <w:rPr>
            <w:noProof/>
            <w:webHidden/>
          </w:rPr>
          <w:fldChar w:fldCharType="separate"/>
        </w:r>
        <w:r w:rsidR="003B0FD5">
          <w:rPr>
            <w:noProof/>
            <w:webHidden/>
          </w:rPr>
          <w:t>15</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699" w:history="1">
        <w:r w:rsidR="003B0FD5" w:rsidRPr="0083491E">
          <w:rPr>
            <w:rStyle w:val="Hyperlink"/>
            <w:noProof/>
          </w:rPr>
          <w:t>Evolvement</w:t>
        </w:r>
        <w:r w:rsidR="003B0FD5">
          <w:rPr>
            <w:noProof/>
            <w:webHidden/>
          </w:rPr>
          <w:tab/>
        </w:r>
        <w:r w:rsidR="003B0FD5">
          <w:rPr>
            <w:noProof/>
            <w:webHidden/>
          </w:rPr>
          <w:fldChar w:fldCharType="begin"/>
        </w:r>
        <w:r w:rsidR="003B0FD5">
          <w:rPr>
            <w:noProof/>
            <w:webHidden/>
          </w:rPr>
          <w:instrText xml:space="preserve"> PAGEREF _Toc521067699 \h </w:instrText>
        </w:r>
        <w:r w:rsidR="003B0FD5">
          <w:rPr>
            <w:noProof/>
            <w:webHidden/>
          </w:rPr>
        </w:r>
        <w:r w:rsidR="003B0FD5">
          <w:rPr>
            <w:noProof/>
            <w:webHidden/>
          </w:rPr>
          <w:fldChar w:fldCharType="separate"/>
        </w:r>
        <w:r w:rsidR="003B0FD5">
          <w:rPr>
            <w:noProof/>
            <w:webHidden/>
          </w:rPr>
          <w:t>15</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700" w:history="1">
        <w:r w:rsidR="003B0FD5" w:rsidRPr="0083491E">
          <w:rPr>
            <w:rStyle w:val="Hyperlink"/>
            <w:noProof/>
          </w:rPr>
          <w:t>Summary Approach</w:t>
        </w:r>
        <w:r w:rsidR="003B0FD5">
          <w:rPr>
            <w:noProof/>
            <w:webHidden/>
          </w:rPr>
          <w:tab/>
        </w:r>
        <w:r w:rsidR="003B0FD5">
          <w:rPr>
            <w:noProof/>
            <w:webHidden/>
          </w:rPr>
          <w:fldChar w:fldCharType="begin"/>
        </w:r>
        <w:r w:rsidR="003B0FD5">
          <w:rPr>
            <w:noProof/>
            <w:webHidden/>
          </w:rPr>
          <w:instrText xml:space="preserve"> PAGEREF _Toc521067700 \h </w:instrText>
        </w:r>
        <w:r w:rsidR="003B0FD5">
          <w:rPr>
            <w:noProof/>
            <w:webHidden/>
          </w:rPr>
        </w:r>
        <w:r w:rsidR="003B0FD5">
          <w:rPr>
            <w:noProof/>
            <w:webHidden/>
          </w:rPr>
          <w:fldChar w:fldCharType="separate"/>
        </w:r>
        <w:r w:rsidR="003B0FD5">
          <w:rPr>
            <w:noProof/>
            <w:webHidden/>
          </w:rPr>
          <w:t>16</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701" w:history="1">
        <w:r w:rsidR="003B0FD5" w:rsidRPr="0083491E">
          <w:rPr>
            <w:rStyle w:val="Hyperlink"/>
            <w:noProof/>
          </w:rPr>
          <w:t>Planning</w:t>
        </w:r>
        <w:r w:rsidR="003B0FD5">
          <w:rPr>
            <w:noProof/>
            <w:webHidden/>
          </w:rPr>
          <w:tab/>
        </w:r>
        <w:r w:rsidR="003B0FD5">
          <w:rPr>
            <w:noProof/>
            <w:webHidden/>
          </w:rPr>
          <w:fldChar w:fldCharType="begin"/>
        </w:r>
        <w:r w:rsidR="003B0FD5">
          <w:rPr>
            <w:noProof/>
            <w:webHidden/>
          </w:rPr>
          <w:instrText xml:space="preserve"> PAGEREF _Toc521067701 \h </w:instrText>
        </w:r>
        <w:r w:rsidR="003B0FD5">
          <w:rPr>
            <w:noProof/>
            <w:webHidden/>
          </w:rPr>
        </w:r>
        <w:r w:rsidR="003B0FD5">
          <w:rPr>
            <w:noProof/>
            <w:webHidden/>
          </w:rPr>
          <w:fldChar w:fldCharType="separate"/>
        </w:r>
        <w:r w:rsidR="003B0FD5">
          <w:rPr>
            <w:noProof/>
            <w:webHidden/>
          </w:rPr>
          <w:t>16</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702" w:history="1">
        <w:r w:rsidR="003B0FD5" w:rsidRPr="0083491E">
          <w:rPr>
            <w:rStyle w:val="Hyperlink"/>
            <w:noProof/>
          </w:rPr>
          <w:t>Development</w:t>
        </w:r>
        <w:r w:rsidR="003B0FD5">
          <w:rPr>
            <w:noProof/>
            <w:webHidden/>
          </w:rPr>
          <w:tab/>
        </w:r>
        <w:r w:rsidR="003B0FD5">
          <w:rPr>
            <w:noProof/>
            <w:webHidden/>
          </w:rPr>
          <w:fldChar w:fldCharType="begin"/>
        </w:r>
        <w:r w:rsidR="003B0FD5">
          <w:rPr>
            <w:noProof/>
            <w:webHidden/>
          </w:rPr>
          <w:instrText xml:space="preserve"> PAGEREF _Toc521067702 \h </w:instrText>
        </w:r>
        <w:r w:rsidR="003B0FD5">
          <w:rPr>
            <w:noProof/>
            <w:webHidden/>
          </w:rPr>
        </w:r>
        <w:r w:rsidR="003B0FD5">
          <w:rPr>
            <w:noProof/>
            <w:webHidden/>
          </w:rPr>
          <w:fldChar w:fldCharType="separate"/>
        </w:r>
        <w:r w:rsidR="003B0FD5">
          <w:rPr>
            <w:noProof/>
            <w:webHidden/>
          </w:rPr>
          <w:t>16</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703" w:history="1">
        <w:r w:rsidR="003B0FD5" w:rsidRPr="0083491E">
          <w:rPr>
            <w:rStyle w:val="Hyperlink"/>
            <w:noProof/>
          </w:rPr>
          <w:t>Implementation</w:t>
        </w:r>
        <w:r w:rsidR="003B0FD5">
          <w:rPr>
            <w:noProof/>
            <w:webHidden/>
          </w:rPr>
          <w:tab/>
        </w:r>
        <w:r w:rsidR="003B0FD5">
          <w:rPr>
            <w:noProof/>
            <w:webHidden/>
          </w:rPr>
          <w:fldChar w:fldCharType="begin"/>
        </w:r>
        <w:r w:rsidR="003B0FD5">
          <w:rPr>
            <w:noProof/>
            <w:webHidden/>
          </w:rPr>
          <w:instrText xml:space="preserve"> PAGEREF _Toc521067703 \h </w:instrText>
        </w:r>
        <w:r w:rsidR="003B0FD5">
          <w:rPr>
            <w:noProof/>
            <w:webHidden/>
          </w:rPr>
        </w:r>
        <w:r w:rsidR="003B0FD5">
          <w:rPr>
            <w:noProof/>
            <w:webHidden/>
          </w:rPr>
          <w:fldChar w:fldCharType="separate"/>
        </w:r>
        <w:r w:rsidR="003B0FD5">
          <w:rPr>
            <w:noProof/>
            <w:webHidden/>
          </w:rPr>
          <w:t>16</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704" w:history="1">
        <w:r w:rsidR="003B0FD5" w:rsidRPr="0083491E">
          <w:rPr>
            <w:rStyle w:val="Hyperlink"/>
            <w:noProof/>
          </w:rPr>
          <w:t>Go live</w:t>
        </w:r>
        <w:r w:rsidR="003B0FD5">
          <w:rPr>
            <w:noProof/>
            <w:webHidden/>
          </w:rPr>
          <w:tab/>
        </w:r>
        <w:r w:rsidR="003B0FD5">
          <w:rPr>
            <w:noProof/>
            <w:webHidden/>
          </w:rPr>
          <w:fldChar w:fldCharType="begin"/>
        </w:r>
        <w:r w:rsidR="003B0FD5">
          <w:rPr>
            <w:noProof/>
            <w:webHidden/>
          </w:rPr>
          <w:instrText xml:space="preserve"> PAGEREF _Toc521067704 \h </w:instrText>
        </w:r>
        <w:r w:rsidR="003B0FD5">
          <w:rPr>
            <w:noProof/>
            <w:webHidden/>
          </w:rPr>
        </w:r>
        <w:r w:rsidR="003B0FD5">
          <w:rPr>
            <w:noProof/>
            <w:webHidden/>
          </w:rPr>
          <w:fldChar w:fldCharType="separate"/>
        </w:r>
        <w:r w:rsidR="003B0FD5">
          <w:rPr>
            <w:noProof/>
            <w:webHidden/>
          </w:rPr>
          <w:t>17</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705" w:history="1">
        <w:r w:rsidR="003B0FD5" w:rsidRPr="0083491E">
          <w:rPr>
            <w:rStyle w:val="Hyperlink"/>
            <w:noProof/>
          </w:rPr>
          <w:t>Assumptions</w:t>
        </w:r>
        <w:r w:rsidR="003B0FD5">
          <w:rPr>
            <w:noProof/>
            <w:webHidden/>
          </w:rPr>
          <w:tab/>
        </w:r>
        <w:r w:rsidR="003B0FD5">
          <w:rPr>
            <w:noProof/>
            <w:webHidden/>
          </w:rPr>
          <w:fldChar w:fldCharType="begin"/>
        </w:r>
        <w:r w:rsidR="003B0FD5">
          <w:rPr>
            <w:noProof/>
            <w:webHidden/>
          </w:rPr>
          <w:instrText xml:space="preserve"> PAGEREF _Toc521067705 \h </w:instrText>
        </w:r>
        <w:r w:rsidR="003B0FD5">
          <w:rPr>
            <w:noProof/>
            <w:webHidden/>
          </w:rPr>
        </w:r>
        <w:r w:rsidR="003B0FD5">
          <w:rPr>
            <w:noProof/>
            <w:webHidden/>
          </w:rPr>
          <w:fldChar w:fldCharType="separate"/>
        </w:r>
        <w:r w:rsidR="003B0FD5">
          <w:rPr>
            <w:noProof/>
            <w:webHidden/>
          </w:rPr>
          <w:t>18</w:t>
        </w:r>
        <w:r w:rsidR="003B0FD5">
          <w:rPr>
            <w:noProof/>
            <w:webHidden/>
          </w:rPr>
          <w:fldChar w:fldCharType="end"/>
        </w:r>
      </w:hyperlink>
    </w:p>
    <w:p w:rsidR="003B0FD5" w:rsidRDefault="00B8232B">
      <w:pPr>
        <w:pStyle w:val="TOC2"/>
        <w:tabs>
          <w:tab w:val="right" w:leader="dot" w:pos="9016"/>
        </w:tabs>
        <w:rPr>
          <w:rFonts w:eastAsiaTheme="minorEastAsia"/>
          <w:noProof/>
          <w:color w:val="auto"/>
          <w:sz w:val="22"/>
          <w:lang w:eastAsia="en-GB"/>
        </w:rPr>
      </w:pPr>
      <w:hyperlink w:anchor="_Toc521067706" w:history="1">
        <w:r w:rsidR="003B0FD5" w:rsidRPr="0083491E">
          <w:rPr>
            <w:rStyle w:val="Hyperlink"/>
            <w:noProof/>
          </w:rPr>
          <w:t>Timeline</w:t>
        </w:r>
        <w:r w:rsidR="003B0FD5">
          <w:rPr>
            <w:noProof/>
            <w:webHidden/>
          </w:rPr>
          <w:tab/>
        </w:r>
        <w:r w:rsidR="003B0FD5">
          <w:rPr>
            <w:noProof/>
            <w:webHidden/>
          </w:rPr>
          <w:fldChar w:fldCharType="begin"/>
        </w:r>
        <w:r w:rsidR="003B0FD5">
          <w:rPr>
            <w:noProof/>
            <w:webHidden/>
          </w:rPr>
          <w:instrText xml:space="preserve"> PAGEREF _Toc521067706 \h </w:instrText>
        </w:r>
        <w:r w:rsidR="003B0FD5">
          <w:rPr>
            <w:noProof/>
            <w:webHidden/>
          </w:rPr>
        </w:r>
        <w:r w:rsidR="003B0FD5">
          <w:rPr>
            <w:noProof/>
            <w:webHidden/>
          </w:rPr>
          <w:fldChar w:fldCharType="separate"/>
        </w:r>
        <w:r w:rsidR="003B0FD5">
          <w:rPr>
            <w:noProof/>
            <w:webHidden/>
          </w:rPr>
          <w:t>18</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707" w:history="1">
        <w:r w:rsidR="003B0FD5" w:rsidRPr="0083491E">
          <w:rPr>
            <w:rStyle w:val="Hyperlink"/>
            <w:noProof/>
          </w:rPr>
          <w:t>Reporting and Communications</w:t>
        </w:r>
        <w:r w:rsidR="003B0FD5">
          <w:rPr>
            <w:noProof/>
            <w:webHidden/>
          </w:rPr>
          <w:tab/>
        </w:r>
        <w:r w:rsidR="003B0FD5">
          <w:rPr>
            <w:noProof/>
            <w:webHidden/>
          </w:rPr>
          <w:fldChar w:fldCharType="begin"/>
        </w:r>
        <w:r w:rsidR="003B0FD5">
          <w:rPr>
            <w:noProof/>
            <w:webHidden/>
          </w:rPr>
          <w:instrText xml:space="preserve"> PAGEREF _Toc521067707 \h </w:instrText>
        </w:r>
        <w:r w:rsidR="003B0FD5">
          <w:rPr>
            <w:noProof/>
            <w:webHidden/>
          </w:rPr>
        </w:r>
        <w:r w:rsidR="003B0FD5">
          <w:rPr>
            <w:noProof/>
            <w:webHidden/>
          </w:rPr>
          <w:fldChar w:fldCharType="separate"/>
        </w:r>
        <w:r w:rsidR="003B0FD5">
          <w:rPr>
            <w:noProof/>
            <w:webHidden/>
          </w:rPr>
          <w:t>19</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708" w:history="1">
        <w:r w:rsidR="003B0FD5" w:rsidRPr="0083491E">
          <w:rPr>
            <w:rStyle w:val="Hyperlink"/>
            <w:noProof/>
          </w:rPr>
          <w:t>Appendix 1 – Overview of the PRIDe in gas model</w:t>
        </w:r>
        <w:r w:rsidR="003B0FD5">
          <w:rPr>
            <w:noProof/>
            <w:webHidden/>
          </w:rPr>
          <w:tab/>
        </w:r>
        <w:r w:rsidR="003B0FD5">
          <w:rPr>
            <w:noProof/>
            <w:webHidden/>
          </w:rPr>
          <w:fldChar w:fldCharType="begin"/>
        </w:r>
        <w:r w:rsidR="003B0FD5">
          <w:rPr>
            <w:noProof/>
            <w:webHidden/>
          </w:rPr>
          <w:instrText xml:space="preserve"> PAGEREF _Toc521067708 \h </w:instrText>
        </w:r>
        <w:r w:rsidR="003B0FD5">
          <w:rPr>
            <w:noProof/>
            <w:webHidden/>
          </w:rPr>
        </w:r>
        <w:r w:rsidR="003B0FD5">
          <w:rPr>
            <w:noProof/>
            <w:webHidden/>
          </w:rPr>
          <w:fldChar w:fldCharType="separate"/>
        </w:r>
        <w:r w:rsidR="003B0FD5">
          <w:rPr>
            <w:noProof/>
            <w:webHidden/>
          </w:rPr>
          <w:t>20</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709" w:history="1">
        <w:r w:rsidR="003B0FD5" w:rsidRPr="0083491E">
          <w:rPr>
            <w:rStyle w:val="Hyperlink"/>
            <w:noProof/>
          </w:rPr>
          <w:t>Appendix 2 – Overview of the Prevent technique</w:t>
        </w:r>
        <w:r w:rsidR="003B0FD5">
          <w:rPr>
            <w:noProof/>
            <w:webHidden/>
          </w:rPr>
          <w:tab/>
        </w:r>
        <w:r w:rsidR="003B0FD5">
          <w:rPr>
            <w:noProof/>
            <w:webHidden/>
          </w:rPr>
          <w:fldChar w:fldCharType="begin"/>
        </w:r>
        <w:r w:rsidR="003B0FD5">
          <w:rPr>
            <w:noProof/>
            <w:webHidden/>
          </w:rPr>
          <w:instrText xml:space="preserve"> PAGEREF _Toc521067709 \h </w:instrText>
        </w:r>
        <w:r w:rsidR="003B0FD5">
          <w:rPr>
            <w:noProof/>
            <w:webHidden/>
          </w:rPr>
        </w:r>
        <w:r w:rsidR="003B0FD5">
          <w:rPr>
            <w:noProof/>
            <w:webHidden/>
          </w:rPr>
          <w:fldChar w:fldCharType="separate"/>
        </w:r>
        <w:r w:rsidR="003B0FD5">
          <w:rPr>
            <w:noProof/>
            <w:webHidden/>
          </w:rPr>
          <w:t>21</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710" w:history="1">
        <w:r w:rsidR="003B0FD5" w:rsidRPr="0083491E">
          <w:rPr>
            <w:rStyle w:val="Hyperlink"/>
            <w:noProof/>
          </w:rPr>
          <w:t>Appendix 3 – Overview of the Detect technique</w:t>
        </w:r>
        <w:r w:rsidR="003B0FD5">
          <w:rPr>
            <w:noProof/>
            <w:webHidden/>
          </w:rPr>
          <w:tab/>
        </w:r>
        <w:r w:rsidR="003B0FD5">
          <w:rPr>
            <w:noProof/>
            <w:webHidden/>
          </w:rPr>
          <w:fldChar w:fldCharType="begin"/>
        </w:r>
        <w:r w:rsidR="003B0FD5">
          <w:rPr>
            <w:noProof/>
            <w:webHidden/>
          </w:rPr>
          <w:instrText xml:space="preserve"> PAGEREF _Toc521067710 \h </w:instrText>
        </w:r>
        <w:r w:rsidR="003B0FD5">
          <w:rPr>
            <w:noProof/>
            <w:webHidden/>
          </w:rPr>
        </w:r>
        <w:r w:rsidR="003B0FD5">
          <w:rPr>
            <w:noProof/>
            <w:webHidden/>
          </w:rPr>
          <w:fldChar w:fldCharType="separate"/>
        </w:r>
        <w:r w:rsidR="003B0FD5">
          <w:rPr>
            <w:noProof/>
            <w:webHidden/>
          </w:rPr>
          <w:t>22</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711" w:history="1">
        <w:r w:rsidR="003B0FD5" w:rsidRPr="0083491E">
          <w:rPr>
            <w:rStyle w:val="Hyperlink"/>
            <w:noProof/>
          </w:rPr>
          <w:t>Appendix 4 – Overview of the Incentivise technique</w:t>
        </w:r>
        <w:r w:rsidR="003B0FD5">
          <w:rPr>
            <w:noProof/>
            <w:webHidden/>
          </w:rPr>
          <w:tab/>
        </w:r>
        <w:r w:rsidR="003B0FD5">
          <w:rPr>
            <w:noProof/>
            <w:webHidden/>
          </w:rPr>
          <w:fldChar w:fldCharType="begin"/>
        </w:r>
        <w:r w:rsidR="003B0FD5">
          <w:rPr>
            <w:noProof/>
            <w:webHidden/>
          </w:rPr>
          <w:instrText xml:space="preserve"> PAGEREF _Toc521067711 \h </w:instrText>
        </w:r>
        <w:r w:rsidR="003B0FD5">
          <w:rPr>
            <w:noProof/>
            <w:webHidden/>
          </w:rPr>
        </w:r>
        <w:r w:rsidR="003B0FD5">
          <w:rPr>
            <w:noProof/>
            <w:webHidden/>
          </w:rPr>
          <w:fldChar w:fldCharType="separate"/>
        </w:r>
        <w:r w:rsidR="003B0FD5">
          <w:rPr>
            <w:noProof/>
            <w:webHidden/>
          </w:rPr>
          <w:t>23</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712" w:history="1">
        <w:r w:rsidR="003B0FD5" w:rsidRPr="0083491E">
          <w:rPr>
            <w:rStyle w:val="Hyperlink"/>
            <w:noProof/>
          </w:rPr>
          <w:t>Appendix 4 – Overview of the Remedy technique</w:t>
        </w:r>
        <w:r w:rsidR="003B0FD5">
          <w:rPr>
            <w:noProof/>
            <w:webHidden/>
          </w:rPr>
          <w:tab/>
        </w:r>
        <w:r w:rsidR="003B0FD5">
          <w:rPr>
            <w:noProof/>
            <w:webHidden/>
          </w:rPr>
          <w:fldChar w:fldCharType="begin"/>
        </w:r>
        <w:r w:rsidR="003B0FD5">
          <w:rPr>
            <w:noProof/>
            <w:webHidden/>
          </w:rPr>
          <w:instrText xml:space="preserve"> PAGEREF _Toc521067712 \h </w:instrText>
        </w:r>
        <w:r w:rsidR="003B0FD5">
          <w:rPr>
            <w:noProof/>
            <w:webHidden/>
          </w:rPr>
        </w:r>
        <w:r w:rsidR="003B0FD5">
          <w:rPr>
            <w:noProof/>
            <w:webHidden/>
          </w:rPr>
          <w:fldChar w:fldCharType="separate"/>
        </w:r>
        <w:r w:rsidR="003B0FD5">
          <w:rPr>
            <w:noProof/>
            <w:webHidden/>
          </w:rPr>
          <w:t>24</w:t>
        </w:r>
        <w:r w:rsidR="003B0FD5">
          <w:rPr>
            <w:noProof/>
            <w:webHidden/>
          </w:rPr>
          <w:fldChar w:fldCharType="end"/>
        </w:r>
      </w:hyperlink>
    </w:p>
    <w:p w:rsidR="003B0FD5" w:rsidRDefault="00B8232B">
      <w:pPr>
        <w:pStyle w:val="TOC1"/>
        <w:tabs>
          <w:tab w:val="right" w:leader="dot" w:pos="9016"/>
        </w:tabs>
        <w:rPr>
          <w:rFonts w:eastAsiaTheme="minorEastAsia"/>
          <w:noProof/>
          <w:color w:val="auto"/>
          <w:sz w:val="22"/>
          <w:lang w:eastAsia="en-GB"/>
        </w:rPr>
      </w:pPr>
      <w:hyperlink w:anchor="_Toc521067713" w:history="1">
        <w:r w:rsidR="003B0FD5" w:rsidRPr="0083491E">
          <w:rPr>
            <w:rStyle w:val="Hyperlink"/>
            <w:noProof/>
          </w:rPr>
          <w:t>Appendix 5 – Overview of PRIDe in Gas Model</w:t>
        </w:r>
        <w:r w:rsidR="003B0FD5">
          <w:rPr>
            <w:noProof/>
            <w:webHidden/>
          </w:rPr>
          <w:tab/>
        </w:r>
        <w:r w:rsidR="003B0FD5">
          <w:rPr>
            <w:noProof/>
            <w:webHidden/>
          </w:rPr>
          <w:fldChar w:fldCharType="begin"/>
        </w:r>
        <w:r w:rsidR="003B0FD5">
          <w:rPr>
            <w:noProof/>
            <w:webHidden/>
          </w:rPr>
          <w:instrText xml:space="preserve"> PAGEREF _Toc521067713 \h </w:instrText>
        </w:r>
        <w:r w:rsidR="003B0FD5">
          <w:rPr>
            <w:noProof/>
            <w:webHidden/>
          </w:rPr>
        </w:r>
        <w:r w:rsidR="003B0FD5">
          <w:rPr>
            <w:noProof/>
            <w:webHidden/>
          </w:rPr>
          <w:fldChar w:fldCharType="separate"/>
        </w:r>
        <w:r w:rsidR="003B0FD5">
          <w:rPr>
            <w:noProof/>
            <w:webHidden/>
          </w:rPr>
          <w:t>25</w:t>
        </w:r>
        <w:r w:rsidR="003B0FD5">
          <w:rPr>
            <w:noProof/>
            <w:webHidden/>
          </w:rPr>
          <w:fldChar w:fldCharType="end"/>
        </w:r>
      </w:hyperlink>
    </w:p>
    <w:p w:rsidR="007D1F0E" w:rsidRPr="007D1F0E" w:rsidRDefault="007D1F0E" w:rsidP="007D1F0E">
      <w:pPr>
        <w:pStyle w:val="BodyTextGem"/>
        <w:rPr>
          <w:rStyle w:val="Hyperlink"/>
          <w:color w:val="333333"/>
          <w:u w:val="none"/>
        </w:rPr>
      </w:pPr>
      <w:r>
        <w:rPr>
          <w:rStyle w:val="Hyperlink"/>
          <w:color w:val="333333"/>
          <w:u w:val="none"/>
        </w:rPr>
        <w:fldChar w:fldCharType="end"/>
      </w:r>
    </w:p>
    <w:p w:rsidR="007D1F0E" w:rsidRDefault="00862ACC" w:rsidP="007D1F0E">
      <w:pPr>
        <w:pStyle w:val="BodyTextGem"/>
      </w:pPr>
      <w:r>
        <w:br w:type="page"/>
      </w:r>
    </w:p>
    <w:p w:rsidR="00B45DE8" w:rsidRPr="00E20CDC" w:rsidRDefault="005446BE" w:rsidP="00B45DE8">
      <w:pPr>
        <w:pStyle w:val="SubHeading1"/>
      </w:pPr>
      <w:bookmarkStart w:id="1" w:name="_Toc521067680"/>
      <w:r>
        <w:lastRenderedPageBreak/>
        <w:t>About This Document</w:t>
      </w:r>
      <w:bookmarkEnd w:id="1"/>
    </w:p>
    <w:p w:rsidR="005446BE" w:rsidRDefault="005446BE" w:rsidP="00B45DE8">
      <w:pPr>
        <w:pStyle w:val="BodyTextGem"/>
        <w:rPr>
          <w:szCs w:val="18"/>
        </w:rPr>
      </w:pPr>
    </w:p>
    <w:p w:rsidR="006B1035" w:rsidRDefault="006B1035" w:rsidP="00B45DE8">
      <w:pPr>
        <w:pStyle w:val="BodyTextGem"/>
        <w:rPr>
          <w:szCs w:val="18"/>
        </w:rPr>
      </w:pPr>
      <w:r>
        <w:rPr>
          <w:szCs w:val="18"/>
        </w:rPr>
        <w:t>This document summarises the P</w:t>
      </w:r>
      <w:r w:rsidR="00BA03D8">
        <w:rPr>
          <w:szCs w:val="18"/>
        </w:rPr>
        <w:t xml:space="preserve">erformance Assurance </w:t>
      </w:r>
      <w:r>
        <w:rPr>
          <w:szCs w:val="18"/>
        </w:rPr>
        <w:t>F</w:t>
      </w:r>
      <w:r w:rsidR="00BA03D8">
        <w:rPr>
          <w:szCs w:val="18"/>
        </w:rPr>
        <w:t>ramework (PAF)</w:t>
      </w:r>
      <w:r>
        <w:rPr>
          <w:szCs w:val="18"/>
        </w:rPr>
        <w:t xml:space="preserve">, </w:t>
      </w:r>
      <w:r w:rsidR="00BA03D8">
        <w:rPr>
          <w:szCs w:val="18"/>
        </w:rPr>
        <w:t xml:space="preserve">describes the </w:t>
      </w:r>
      <w:r>
        <w:rPr>
          <w:szCs w:val="18"/>
        </w:rPr>
        <w:t xml:space="preserve">PRIDe in Gas model, </w:t>
      </w:r>
      <w:r w:rsidR="00BA03D8">
        <w:rPr>
          <w:szCs w:val="18"/>
        </w:rPr>
        <w:t>project</w:t>
      </w:r>
      <w:r>
        <w:rPr>
          <w:szCs w:val="18"/>
        </w:rPr>
        <w:t xml:space="preserve"> plan</w:t>
      </w:r>
      <w:r w:rsidR="00BA03D8">
        <w:rPr>
          <w:szCs w:val="18"/>
        </w:rPr>
        <w:t xml:space="preserve"> for implementation of the PRIDe in Gas model</w:t>
      </w:r>
      <w:r>
        <w:rPr>
          <w:szCs w:val="18"/>
        </w:rPr>
        <w:t xml:space="preserve">, </w:t>
      </w:r>
      <w:r w:rsidR="00BA03D8">
        <w:rPr>
          <w:szCs w:val="18"/>
        </w:rPr>
        <w:t>a summary of the PRIDE techniques and a</w:t>
      </w:r>
      <w:r>
        <w:rPr>
          <w:szCs w:val="18"/>
        </w:rPr>
        <w:t xml:space="preserve"> toolset</w:t>
      </w:r>
      <w:r w:rsidR="00BA03D8">
        <w:rPr>
          <w:szCs w:val="18"/>
        </w:rPr>
        <w:t xml:space="preserve"> for the Performance Assurance Committee (PAC) to manage risk in the market</w:t>
      </w:r>
      <w:r>
        <w:rPr>
          <w:szCs w:val="18"/>
        </w:rPr>
        <w:t>.</w:t>
      </w:r>
    </w:p>
    <w:p w:rsidR="005446BE" w:rsidRPr="005446BE" w:rsidRDefault="005446BE" w:rsidP="005446BE">
      <w:pPr>
        <w:pStyle w:val="BodyTextGem"/>
      </w:pPr>
    </w:p>
    <w:p w:rsidR="005446BE" w:rsidRDefault="005446BE" w:rsidP="005446BE">
      <w:pPr>
        <w:pStyle w:val="BodyTextGem"/>
      </w:pPr>
    </w:p>
    <w:p w:rsidR="00BA03D8" w:rsidRDefault="00BA03D8" w:rsidP="005446BE">
      <w:pPr>
        <w:pStyle w:val="BodyTextGem"/>
      </w:pPr>
      <w:r>
        <w:br w:type="page"/>
      </w:r>
    </w:p>
    <w:p w:rsidR="00083DF8" w:rsidRDefault="00083DF8" w:rsidP="001B5FB0">
      <w:pPr>
        <w:pStyle w:val="SubHeading1"/>
      </w:pPr>
      <w:bookmarkStart w:id="2" w:name="_Toc521067681"/>
      <w:r>
        <w:lastRenderedPageBreak/>
        <w:t>Roles and Responsibilities</w:t>
      </w:r>
      <w:bookmarkEnd w:id="2"/>
      <w:r>
        <w:t xml:space="preserve"> </w:t>
      </w:r>
    </w:p>
    <w:tbl>
      <w:tblPr>
        <w:tblStyle w:val="TableGrid"/>
        <w:tblW w:w="0" w:type="auto"/>
        <w:tblLook w:val="04A0" w:firstRow="1" w:lastRow="0" w:firstColumn="1" w:lastColumn="0" w:noHBand="0" w:noVBand="1"/>
      </w:tblPr>
      <w:tblGrid>
        <w:gridCol w:w="1838"/>
        <w:gridCol w:w="2977"/>
        <w:gridCol w:w="4201"/>
      </w:tblGrid>
      <w:tr w:rsidR="00083DF8" w:rsidTr="008A3F6F">
        <w:trPr>
          <w:cnfStyle w:val="100000000000" w:firstRow="1" w:lastRow="0" w:firstColumn="0" w:lastColumn="0" w:oddVBand="0" w:evenVBand="0" w:oddHBand="0" w:evenHBand="0" w:firstRowFirstColumn="0" w:firstRowLastColumn="0" w:lastRowFirstColumn="0" w:lastRowLastColumn="0"/>
        </w:trPr>
        <w:tc>
          <w:tcPr>
            <w:tcW w:w="1838" w:type="dxa"/>
          </w:tcPr>
          <w:p w:rsidR="00083DF8" w:rsidRPr="00F20ED3" w:rsidRDefault="00F20ED3" w:rsidP="00F20ED3">
            <w:pPr>
              <w:jc w:val="left"/>
            </w:pPr>
            <w:r w:rsidRPr="00F20ED3">
              <w:t>Area of Ownership</w:t>
            </w:r>
          </w:p>
        </w:tc>
        <w:tc>
          <w:tcPr>
            <w:tcW w:w="2977" w:type="dxa"/>
          </w:tcPr>
          <w:p w:rsidR="00083DF8" w:rsidRPr="00F20ED3" w:rsidRDefault="00F20ED3" w:rsidP="00F20ED3">
            <w:pPr>
              <w:jc w:val="left"/>
            </w:pPr>
            <w:r w:rsidRPr="00F20ED3">
              <w:t>Role</w:t>
            </w:r>
          </w:p>
        </w:tc>
        <w:tc>
          <w:tcPr>
            <w:tcW w:w="4201" w:type="dxa"/>
          </w:tcPr>
          <w:p w:rsidR="00083DF8" w:rsidRPr="00F20ED3" w:rsidRDefault="00F20ED3" w:rsidP="00F20ED3">
            <w:pPr>
              <w:jc w:val="left"/>
            </w:pPr>
            <w:r w:rsidRPr="00F20ED3">
              <w:t>Role Description</w:t>
            </w:r>
          </w:p>
        </w:tc>
      </w:tr>
      <w:tr w:rsidR="00083DF8" w:rsidTr="008A3F6F">
        <w:trPr>
          <w:cnfStyle w:val="000000100000" w:firstRow="0" w:lastRow="0" w:firstColumn="0" w:lastColumn="0" w:oddVBand="0" w:evenVBand="0" w:oddHBand="1" w:evenHBand="0" w:firstRowFirstColumn="0" w:firstRowLastColumn="0" w:lastRowFirstColumn="0" w:lastRowLastColumn="0"/>
        </w:trPr>
        <w:tc>
          <w:tcPr>
            <w:tcW w:w="1838" w:type="dxa"/>
          </w:tcPr>
          <w:p w:rsidR="00083DF8" w:rsidRDefault="00F20ED3" w:rsidP="00F20ED3">
            <w:pPr>
              <w:pStyle w:val="BodyTextGem"/>
              <w:jc w:val="left"/>
            </w:pPr>
            <w:r>
              <w:t>Gemserv</w:t>
            </w:r>
          </w:p>
        </w:tc>
        <w:tc>
          <w:tcPr>
            <w:tcW w:w="2977" w:type="dxa"/>
          </w:tcPr>
          <w:p w:rsidR="00083DF8" w:rsidRDefault="00F20ED3" w:rsidP="00F20ED3">
            <w:pPr>
              <w:pStyle w:val="BodyTextGem"/>
              <w:jc w:val="left"/>
            </w:pPr>
            <w:r>
              <w:t>Performance Assurance Framework Administrator</w:t>
            </w:r>
          </w:p>
        </w:tc>
        <w:tc>
          <w:tcPr>
            <w:tcW w:w="4201" w:type="dxa"/>
          </w:tcPr>
          <w:p w:rsidR="00083DF8" w:rsidRDefault="00F20ED3" w:rsidP="00F750B1">
            <w:pPr>
              <w:pStyle w:val="BodyTextGem"/>
              <w:jc w:val="left"/>
            </w:pPr>
            <w:r w:rsidRPr="00F20ED3">
              <w:t xml:space="preserve">To lead the independent </w:t>
            </w:r>
            <w:r>
              <w:t>development and implementation of the Performance Assurance Framework</w:t>
            </w:r>
            <w:r w:rsidR="00F750B1" w:rsidRPr="00F20ED3">
              <w:t xml:space="preserve"> as outlined in this document</w:t>
            </w:r>
            <w:r w:rsidR="00F750B1">
              <w:t>.</w:t>
            </w:r>
            <w:r w:rsidR="00F750B1" w:rsidRPr="00F20ED3">
              <w:t xml:space="preserve"> </w:t>
            </w:r>
            <w:r w:rsidR="00F750B1">
              <w:t>T</w:t>
            </w:r>
            <w:r w:rsidR="00F750B1" w:rsidRPr="00F20ED3">
              <w:t xml:space="preserve">o provide confidence that the </w:t>
            </w:r>
            <w:r w:rsidR="00F750B1">
              <w:t xml:space="preserve">tools outlined in this document </w:t>
            </w:r>
            <w:r w:rsidR="00F750B1" w:rsidRPr="00F20ED3">
              <w:t>appropriately mitigated</w:t>
            </w:r>
            <w:r w:rsidR="00F750B1">
              <w:t xml:space="preserve"> risks in the gas market</w:t>
            </w:r>
          </w:p>
        </w:tc>
      </w:tr>
      <w:tr w:rsidR="00083DF8" w:rsidTr="008A3F6F">
        <w:trPr>
          <w:cnfStyle w:val="000000010000" w:firstRow="0" w:lastRow="0" w:firstColumn="0" w:lastColumn="0" w:oddVBand="0" w:evenVBand="0" w:oddHBand="0" w:evenHBand="1" w:firstRowFirstColumn="0" w:firstRowLastColumn="0" w:lastRowFirstColumn="0" w:lastRowLastColumn="0"/>
        </w:trPr>
        <w:tc>
          <w:tcPr>
            <w:tcW w:w="1838" w:type="dxa"/>
          </w:tcPr>
          <w:p w:rsidR="00083DF8" w:rsidRDefault="00F20ED3" w:rsidP="00F20ED3">
            <w:pPr>
              <w:pStyle w:val="BodyTextGem"/>
              <w:jc w:val="left"/>
            </w:pPr>
            <w:r>
              <w:t>PAC</w:t>
            </w:r>
          </w:p>
        </w:tc>
        <w:tc>
          <w:tcPr>
            <w:tcW w:w="2977" w:type="dxa"/>
          </w:tcPr>
          <w:p w:rsidR="00083DF8" w:rsidRDefault="00F20ED3" w:rsidP="00F20ED3">
            <w:pPr>
              <w:pStyle w:val="BodyTextGem"/>
              <w:jc w:val="left"/>
            </w:pPr>
            <w:r>
              <w:t>Performance Assurance Committee</w:t>
            </w:r>
          </w:p>
        </w:tc>
        <w:tc>
          <w:tcPr>
            <w:tcW w:w="4201" w:type="dxa"/>
          </w:tcPr>
          <w:p w:rsidR="00083DF8" w:rsidRDefault="00D11888" w:rsidP="00F20ED3">
            <w:pPr>
              <w:pStyle w:val="BodyTextGem"/>
              <w:jc w:val="left"/>
            </w:pPr>
            <w:r>
              <w:t>Overseeing</w:t>
            </w:r>
            <w:r w:rsidR="00F750B1">
              <w:t xml:space="preserve"> the Performance Assurance Framework. </w:t>
            </w:r>
            <w:r w:rsidR="00F750B1" w:rsidRPr="008C1C90">
              <w:t>To provide direction</w:t>
            </w:r>
            <w:r w:rsidR="00F750B1">
              <w:t>,</w:t>
            </w:r>
            <w:r w:rsidR="00F750B1" w:rsidRPr="008C1C90">
              <w:t xml:space="preserve"> as required</w:t>
            </w:r>
            <w:r w:rsidR="00F750B1">
              <w:t>,</w:t>
            </w:r>
            <w:r w:rsidR="00F750B1" w:rsidRPr="008C1C90">
              <w:t xml:space="preserve"> to ensure operational integrity of the </w:t>
            </w:r>
            <w:r w:rsidR="00F750B1">
              <w:t>Performance Assurance Framework</w:t>
            </w:r>
            <w:r w:rsidR="00F750B1" w:rsidRPr="008C1C90">
              <w:t xml:space="preserve"> is maintained based on the output</w:t>
            </w:r>
            <w:r w:rsidR="00F750B1">
              <w:t>s</w:t>
            </w:r>
            <w:r w:rsidR="00F750B1" w:rsidRPr="008C1C90">
              <w:t xml:space="preserve"> and recommendation</w:t>
            </w:r>
            <w:r w:rsidR="00F750B1">
              <w:t>s</w:t>
            </w:r>
            <w:r w:rsidR="00F750B1" w:rsidRPr="008C1C90">
              <w:t xml:space="preserve"> </w:t>
            </w:r>
          </w:p>
        </w:tc>
      </w:tr>
      <w:tr w:rsidR="00083DF8" w:rsidTr="008A3F6F">
        <w:trPr>
          <w:cnfStyle w:val="000000100000" w:firstRow="0" w:lastRow="0" w:firstColumn="0" w:lastColumn="0" w:oddVBand="0" w:evenVBand="0" w:oddHBand="1" w:evenHBand="0" w:firstRowFirstColumn="0" w:firstRowLastColumn="0" w:lastRowFirstColumn="0" w:lastRowLastColumn="0"/>
        </w:trPr>
        <w:tc>
          <w:tcPr>
            <w:tcW w:w="1838" w:type="dxa"/>
          </w:tcPr>
          <w:p w:rsidR="00083DF8" w:rsidRDefault="00F20ED3" w:rsidP="00F20ED3">
            <w:pPr>
              <w:pStyle w:val="BodyTextGem"/>
              <w:jc w:val="left"/>
            </w:pPr>
            <w:r>
              <w:t>Xoserve</w:t>
            </w:r>
          </w:p>
        </w:tc>
        <w:tc>
          <w:tcPr>
            <w:tcW w:w="2977" w:type="dxa"/>
          </w:tcPr>
          <w:p w:rsidR="00083DF8" w:rsidRDefault="00F20ED3" w:rsidP="00F20ED3">
            <w:pPr>
              <w:pStyle w:val="BodyTextGem"/>
              <w:jc w:val="left"/>
            </w:pPr>
            <w:r>
              <w:t>Central Data Service Provider</w:t>
            </w:r>
          </w:p>
        </w:tc>
        <w:tc>
          <w:tcPr>
            <w:tcW w:w="4201" w:type="dxa"/>
          </w:tcPr>
          <w:p w:rsidR="00083DF8" w:rsidRDefault="00F750B1" w:rsidP="00F20ED3">
            <w:pPr>
              <w:pStyle w:val="BodyTextGem"/>
              <w:jc w:val="left"/>
            </w:pPr>
            <w:r>
              <w:t xml:space="preserve">To assist in the delivery </w:t>
            </w:r>
            <w:r w:rsidR="00DB024E">
              <w:t>development and implementation of the Performance Assurance Framework</w:t>
            </w:r>
            <w:r>
              <w:t xml:space="preserve"> and participa</w:t>
            </w:r>
            <w:r w:rsidR="00CA4228">
              <w:t>te where necessary and required</w:t>
            </w:r>
          </w:p>
        </w:tc>
      </w:tr>
      <w:tr w:rsidR="00CA4228" w:rsidTr="008A3F6F">
        <w:trPr>
          <w:cnfStyle w:val="000000010000" w:firstRow="0" w:lastRow="0" w:firstColumn="0" w:lastColumn="0" w:oddVBand="0" w:evenVBand="0" w:oddHBand="0" w:evenHBand="1" w:firstRowFirstColumn="0" w:firstRowLastColumn="0" w:lastRowFirstColumn="0" w:lastRowLastColumn="0"/>
        </w:trPr>
        <w:tc>
          <w:tcPr>
            <w:tcW w:w="1838" w:type="dxa"/>
          </w:tcPr>
          <w:p w:rsidR="00CA4228" w:rsidRDefault="00CA4228" w:rsidP="00CA4228">
            <w:pPr>
              <w:pStyle w:val="BodyTextGem"/>
              <w:jc w:val="left"/>
            </w:pPr>
            <w:r>
              <w:t>Joint Office</w:t>
            </w:r>
          </w:p>
        </w:tc>
        <w:tc>
          <w:tcPr>
            <w:tcW w:w="2977" w:type="dxa"/>
          </w:tcPr>
          <w:p w:rsidR="00CA4228" w:rsidRDefault="00CA4228" w:rsidP="00CA4228">
            <w:pPr>
              <w:pStyle w:val="BodyTextGem"/>
              <w:jc w:val="left"/>
            </w:pPr>
            <w:r>
              <w:t xml:space="preserve">Chair of PAC </w:t>
            </w:r>
            <w:r w:rsidR="005A34D8">
              <w:t>meetings</w:t>
            </w:r>
          </w:p>
        </w:tc>
        <w:tc>
          <w:tcPr>
            <w:tcW w:w="4201" w:type="dxa"/>
          </w:tcPr>
          <w:p w:rsidR="00CA4228" w:rsidRDefault="00CA4228" w:rsidP="00CA4228">
            <w:pPr>
              <w:pStyle w:val="BodyTextGem"/>
              <w:jc w:val="left"/>
            </w:pPr>
            <w:r>
              <w:t>Chair and facilitate industry meetings</w:t>
            </w:r>
            <w:r w:rsidR="005A34D8">
              <w:t xml:space="preserve"> including the PAC</w:t>
            </w:r>
            <w:r>
              <w:t>. A</w:t>
            </w:r>
            <w:r w:rsidRPr="00CA4228">
              <w:t>dministering governance of the processes for modifying</w:t>
            </w:r>
            <w:r>
              <w:t xml:space="preserve"> the UNCC.</w:t>
            </w:r>
          </w:p>
        </w:tc>
      </w:tr>
      <w:tr w:rsidR="00083DF8" w:rsidTr="008A3F6F">
        <w:trPr>
          <w:cnfStyle w:val="000000100000" w:firstRow="0" w:lastRow="0" w:firstColumn="0" w:lastColumn="0" w:oddVBand="0" w:evenVBand="0" w:oddHBand="1" w:evenHBand="0" w:firstRowFirstColumn="0" w:firstRowLastColumn="0" w:lastRowFirstColumn="0" w:lastRowLastColumn="0"/>
        </w:trPr>
        <w:tc>
          <w:tcPr>
            <w:tcW w:w="1838" w:type="dxa"/>
          </w:tcPr>
          <w:p w:rsidR="00083DF8" w:rsidRDefault="00F20ED3" w:rsidP="00F20ED3">
            <w:pPr>
              <w:pStyle w:val="BodyTextGem"/>
              <w:jc w:val="left"/>
            </w:pPr>
            <w:r>
              <w:t>Ofgem</w:t>
            </w:r>
          </w:p>
        </w:tc>
        <w:tc>
          <w:tcPr>
            <w:tcW w:w="2977" w:type="dxa"/>
          </w:tcPr>
          <w:p w:rsidR="00083DF8" w:rsidRDefault="00F20ED3" w:rsidP="00F20ED3">
            <w:pPr>
              <w:pStyle w:val="BodyTextGem"/>
              <w:jc w:val="left"/>
            </w:pPr>
            <w:r w:rsidRPr="008C1C90">
              <w:t>Regulatory Authority</w:t>
            </w:r>
          </w:p>
        </w:tc>
        <w:tc>
          <w:tcPr>
            <w:tcW w:w="4201" w:type="dxa"/>
          </w:tcPr>
          <w:p w:rsidR="00083DF8" w:rsidRDefault="00A57469" w:rsidP="00F20ED3">
            <w:pPr>
              <w:pStyle w:val="BodyTextGem"/>
              <w:jc w:val="left"/>
            </w:pPr>
            <w:r w:rsidRPr="008C1C90">
              <w:t>To provide direction</w:t>
            </w:r>
            <w:r>
              <w:t>,</w:t>
            </w:r>
            <w:r w:rsidRPr="008C1C90">
              <w:t xml:space="preserve"> as required</w:t>
            </w:r>
            <w:r>
              <w:t>,</w:t>
            </w:r>
            <w:r w:rsidRPr="008C1C90">
              <w:t xml:space="preserve"> to ensure operational integrity of the </w:t>
            </w:r>
            <w:r>
              <w:t>Performance Assurance Framework</w:t>
            </w:r>
            <w:r w:rsidRPr="008C1C90">
              <w:t xml:space="preserve"> is maintained</w:t>
            </w:r>
          </w:p>
        </w:tc>
      </w:tr>
      <w:tr w:rsidR="00CA4228" w:rsidTr="008A3F6F">
        <w:trPr>
          <w:cnfStyle w:val="000000010000" w:firstRow="0" w:lastRow="0" w:firstColumn="0" w:lastColumn="0" w:oddVBand="0" w:evenVBand="0" w:oddHBand="0" w:evenHBand="1" w:firstRowFirstColumn="0" w:firstRowLastColumn="0" w:lastRowFirstColumn="0" w:lastRowLastColumn="0"/>
        </w:trPr>
        <w:tc>
          <w:tcPr>
            <w:tcW w:w="1838" w:type="dxa"/>
          </w:tcPr>
          <w:p w:rsidR="00CA4228" w:rsidRDefault="00CA4228" w:rsidP="00CA4228">
            <w:pPr>
              <w:pStyle w:val="BodyTextGem"/>
              <w:jc w:val="left"/>
            </w:pPr>
            <w:r w:rsidRPr="00CA4228">
              <w:t>Market Participants</w:t>
            </w:r>
          </w:p>
        </w:tc>
        <w:tc>
          <w:tcPr>
            <w:tcW w:w="2977" w:type="dxa"/>
          </w:tcPr>
          <w:p w:rsidR="00CA4228" w:rsidRPr="008C1C90" w:rsidRDefault="00CA4228" w:rsidP="00CA4228">
            <w:pPr>
              <w:pStyle w:val="BodyTextGem"/>
              <w:jc w:val="left"/>
            </w:pPr>
            <w:r>
              <w:t>Shippers and Transporters</w:t>
            </w:r>
          </w:p>
        </w:tc>
        <w:tc>
          <w:tcPr>
            <w:tcW w:w="4201" w:type="dxa"/>
          </w:tcPr>
          <w:p w:rsidR="00CA4228" w:rsidRPr="008C1C90" w:rsidRDefault="00CA4228" w:rsidP="00CA4228">
            <w:pPr>
              <w:pStyle w:val="BodyTextGem"/>
              <w:jc w:val="left"/>
            </w:pPr>
            <w:r>
              <w:t>Participate where necessary and required</w:t>
            </w:r>
          </w:p>
        </w:tc>
      </w:tr>
    </w:tbl>
    <w:p w:rsidR="00083DF8" w:rsidRDefault="00083DF8" w:rsidP="005446BE">
      <w:pPr>
        <w:pStyle w:val="BodyTextGem"/>
      </w:pPr>
    </w:p>
    <w:p w:rsidR="00083DF8" w:rsidRDefault="00083DF8" w:rsidP="005446BE">
      <w:pPr>
        <w:pStyle w:val="BodyTextGem"/>
      </w:pPr>
    </w:p>
    <w:p w:rsidR="00574950" w:rsidRDefault="00574950" w:rsidP="005446BE">
      <w:pPr>
        <w:pStyle w:val="BodyTextGem"/>
      </w:pPr>
    </w:p>
    <w:p w:rsidR="00574950" w:rsidRDefault="00574950" w:rsidP="005446BE">
      <w:pPr>
        <w:pStyle w:val="BodyTextGem"/>
      </w:pPr>
      <w:r>
        <w:br w:type="page"/>
      </w:r>
    </w:p>
    <w:p w:rsidR="00CA6138" w:rsidRDefault="00B95EFE" w:rsidP="00CA4228">
      <w:pPr>
        <w:pStyle w:val="SubHeading1"/>
      </w:pPr>
      <w:bookmarkStart w:id="3" w:name="_Toc521067682"/>
      <w:r>
        <w:lastRenderedPageBreak/>
        <w:t>Performance Assurance Framework</w:t>
      </w:r>
      <w:bookmarkEnd w:id="3"/>
    </w:p>
    <w:p w:rsidR="009D51C2" w:rsidRDefault="009D51C2" w:rsidP="00CA6138">
      <w:pPr>
        <w:pStyle w:val="BodyTextGem"/>
      </w:pPr>
    </w:p>
    <w:p w:rsidR="00B95EFE" w:rsidRDefault="00B95EFE" w:rsidP="00B95EFE">
      <w:pPr>
        <w:pStyle w:val="BodyTextGem"/>
      </w:pPr>
      <w:r>
        <w:t xml:space="preserve">The Performance Assurance Framework is the overarching framework for the Gas Energy Settlement Performance Assurance Regime. The scheme comprises the details of the Scheme’s operation, the Performance Assurance Committee (PAC) and its operation, and the scope, operation and provision of services to be provided by the Performance Assurance Framework Administrator (PAFA). Further information of the Regime can be found in the </w:t>
      </w:r>
      <w:hyperlink r:id="rId11" w:history="1">
        <w:r w:rsidRPr="00B95EFE">
          <w:rPr>
            <w:rStyle w:val="Hyperlink"/>
          </w:rPr>
          <w:t>Performance Assurance Framework Document for the (Gas) Energy Settlement Performance Assurance Scheme</w:t>
        </w:r>
      </w:hyperlink>
      <w:r>
        <w:t>.</w:t>
      </w:r>
    </w:p>
    <w:p w:rsidR="00B95EFE" w:rsidRDefault="00B95EFE" w:rsidP="00CA6138">
      <w:pPr>
        <w:pStyle w:val="BodyTextGem"/>
      </w:pPr>
    </w:p>
    <w:p w:rsidR="007A36AB" w:rsidRDefault="007A36AB" w:rsidP="007A36AB">
      <w:pPr>
        <w:pStyle w:val="SubHeading2"/>
      </w:pPr>
      <w:bookmarkStart w:id="4" w:name="_Toc521067683"/>
      <w:r>
        <w:t>Goal</w:t>
      </w:r>
      <w:bookmarkEnd w:id="4"/>
    </w:p>
    <w:p w:rsidR="00B95EFE" w:rsidRDefault="00574950" w:rsidP="00B95EFE">
      <w:pPr>
        <w:pStyle w:val="BodyTextGem"/>
      </w:pPr>
      <w:r w:rsidRPr="00574950">
        <w:t>The goal of the PAF is to provide</w:t>
      </w:r>
      <w:r w:rsidR="007A36AB">
        <w:t>:</w:t>
      </w:r>
    </w:p>
    <w:p w:rsidR="009D51C2" w:rsidRDefault="00B95EFE" w:rsidP="00CA6138">
      <w:pPr>
        <w:pStyle w:val="BodyTextGem"/>
      </w:pPr>
      <w:r>
        <w:t>“A demonstrably effective settlement regime for the gas industry where no one party adversely impacts another party as a result of its failure to operate to the defined settlement regime”.</w:t>
      </w:r>
    </w:p>
    <w:p w:rsidR="007A36AB" w:rsidRDefault="007A36AB" w:rsidP="00CA6138">
      <w:pPr>
        <w:pStyle w:val="BodyTextGem"/>
      </w:pPr>
    </w:p>
    <w:p w:rsidR="00574950" w:rsidRDefault="00574950" w:rsidP="00CA6138">
      <w:pPr>
        <w:pStyle w:val="BodyTextGem"/>
      </w:pPr>
      <w:r>
        <w:br w:type="page"/>
      </w:r>
    </w:p>
    <w:p w:rsidR="00B95EFE" w:rsidRDefault="007A36AB" w:rsidP="007A36AB">
      <w:pPr>
        <w:pStyle w:val="SubHeading1"/>
      </w:pPr>
      <w:bookmarkStart w:id="5" w:name="_Toc521067684"/>
      <w:r>
        <w:lastRenderedPageBreak/>
        <w:t>Principles and Objectives</w:t>
      </w:r>
      <w:bookmarkEnd w:id="5"/>
    </w:p>
    <w:p w:rsidR="00CA6138" w:rsidRPr="00CA6138" w:rsidRDefault="00D11888" w:rsidP="00CA6138">
      <w:pPr>
        <w:pStyle w:val="BodyTextGem"/>
      </w:pPr>
      <w:r>
        <w:t>The PAF</w:t>
      </w:r>
      <w:r w:rsidR="00CA6138" w:rsidRPr="00CA6138">
        <w:t xml:space="preserve"> will be guided by a set of </w:t>
      </w:r>
      <w:r w:rsidR="00CA6138" w:rsidRPr="00CA6138">
        <w:rPr>
          <w:b/>
        </w:rPr>
        <w:t>principles</w:t>
      </w:r>
      <w:r w:rsidR="00CA6138" w:rsidRPr="00CA6138">
        <w:t xml:space="preserve"> that </w:t>
      </w:r>
      <w:r>
        <w:t>the PAC</w:t>
      </w:r>
      <w:r w:rsidR="00CA6138" w:rsidRPr="00CA6138">
        <w:t xml:space="preserve"> will follow when undertaking </w:t>
      </w:r>
      <w:r w:rsidR="00BA03D8" w:rsidRPr="00CA6138">
        <w:t>all</w:t>
      </w:r>
      <w:r w:rsidR="00CA6138" w:rsidRPr="00CA6138">
        <w:t xml:space="preserve"> its assurance services. These principles are that </w:t>
      </w:r>
      <w:r w:rsidR="00BA03D8">
        <w:t>the</w:t>
      </w:r>
      <w:r w:rsidR="00CA6138" w:rsidRPr="00CA6138">
        <w:t xml:space="preserve"> </w:t>
      </w:r>
      <w:r w:rsidR="00BA03D8">
        <w:t>framework</w:t>
      </w:r>
      <w:r w:rsidR="00CA6138" w:rsidRPr="00CA6138">
        <w:t xml:space="preserve"> will:</w:t>
      </w:r>
    </w:p>
    <w:p w:rsidR="00CA6138" w:rsidRPr="00CA6138" w:rsidRDefault="00CA6138" w:rsidP="00CA6138">
      <w:pPr>
        <w:pStyle w:val="BodyTextGem"/>
        <w:numPr>
          <w:ilvl w:val="0"/>
          <w:numId w:val="34"/>
        </w:numPr>
      </w:pPr>
      <w:r w:rsidRPr="00CA6138">
        <w:t>Provide transparency to all stakeholders;</w:t>
      </w:r>
    </w:p>
    <w:p w:rsidR="00CA6138" w:rsidRPr="00CA6138" w:rsidRDefault="00CA6138" w:rsidP="00CA6138">
      <w:pPr>
        <w:pStyle w:val="BodyTextGem"/>
        <w:numPr>
          <w:ilvl w:val="0"/>
          <w:numId w:val="34"/>
        </w:numPr>
      </w:pPr>
      <w:r w:rsidRPr="00CA6138">
        <w:t>Be timely, accurate and complete in the provision of the assurance services and associated toolkits;</w:t>
      </w:r>
    </w:p>
    <w:p w:rsidR="00CA6138" w:rsidRPr="00CA6138" w:rsidRDefault="00CA6138" w:rsidP="00CA6138">
      <w:pPr>
        <w:pStyle w:val="BodyTextGem"/>
        <w:numPr>
          <w:ilvl w:val="0"/>
          <w:numId w:val="34"/>
        </w:numPr>
      </w:pPr>
      <w:r w:rsidRPr="00CA6138">
        <w:t>Be independent and impartial;</w:t>
      </w:r>
    </w:p>
    <w:p w:rsidR="00CA6138" w:rsidRPr="00CA6138" w:rsidRDefault="00CA6138" w:rsidP="00D11888">
      <w:pPr>
        <w:pStyle w:val="BodyTextGem"/>
        <w:numPr>
          <w:ilvl w:val="0"/>
          <w:numId w:val="34"/>
        </w:numPr>
      </w:pPr>
      <w:r w:rsidRPr="00CA6138">
        <w:t xml:space="preserve">Impose the least burden on Market Participants that is possible without compromising confidence in the assurance techniques; and </w:t>
      </w:r>
    </w:p>
    <w:p w:rsidR="00CA6138" w:rsidRDefault="00CA6138" w:rsidP="00D11888">
      <w:pPr>
        <w:pStyle w:val="BodyTextGem"/>
        <w:numPr>
          <w:ilvl w:val="0"/>
          <w:numId w:val="34"/>
        </w:numPr>
      </w:pPr>
      <w:r w:rsidRPr="00CA6138">
        <w:t>Inspire confidence in the assurance regime.</w:t>
      </w:r>
    </w:p>
    <w:p w:rsidR="00CA6138" w:rsidRDefault="00CA6138" w:rsidP="005446BE">
      <w:pPr>
        <w:pStyle w:val="BodyTextGem"/>
      </w:pPr>
    </w:p>
    <w:p w:rsidR="00AA5319" w:rsidRDefault="00AA5319" w:rsidP="00AA5319">
      <w:pPr>
        <w:pStyle w:val="BodyTextGem"/>
      </w:pPr>
      <w:r>
        <w:t>The PAF has the following objectives:</w:t>
      </w:r>
    </w:p>
    <w:p w:rsidR="00AA5319" w:rsidRDefault="00AA5319" w:rsidP="00AA5319">
      <w:pPr>
        <w:pStyle w:val="BodyTextGem"/>
        <w:numPr>
          <w:ilvl w:val="0"/>
          <w:numId w:val="34"/>
        </w:numPr>
      </w:pPr>
      <w:r>
        <w:t>To determine the appropriate reporting and analysis to measure energy settlement performance and risks to it</w:t>
      </w:r>
      <w:r w:rsidR="00BA03D8">
        <w:t>;</w:t>
      </w:r>
    </w:p>
    <w:p w:rsidR="00AA5319" w:rsidRDefault="00AA5319" w:rsidP="00AA5319">
      <w:pPr>
        <w:pStyle w:val="BodyTextGem"/>
        <w:numPr>
          <w:ilvl w:val="0"/>
          <w:numId w:val="34"/>
        </w:numPr>
      </w:pPr>
      <w:r>
        <w:t>To create a risk register and supporting analysis to assess risks and determine mitigation activities for energy settlement performance</w:t>
      </w:r>
      <w:r w:rsidR="00BA03D8">
        <w:t>;</w:t>
      </w:r>
    </w:p>
    <w:p w:rsidR="00AA5319" w:rsidRDefault="00AA5319" w:rsidP="00AA5319">
      <w:pPr>
        <w:pStyle w:val="BodyTextGem"/>
        <w:numPr>
          <w:ilvl w:val="0"/>
          <w:numId w:val="34"/>
        </w:numPr>
      </w:pPr>
      <w:r>
        <w:t>To report as necessary</w:t>
      </w:r>
      <w:r w:rsidR="00BA03D8">
        <w:t>; and</w:t>
      </w:r>
    </w:p>
    <w:p w:rsidR="00AA5319" w:rsidRDefault="00AA5319" w:rsidP="00290D7D">
      <w:pPr>
        <w:pStyle w:val="BodyTextGem"/>
        <w:numPr>
          <w:ilvl w:val="0"/>
          <w:numId w:val="34"/>
        </w:numPr>
      </w:pPr>
      <w:r>
        <w:t>To create a regime incentivising the required performance if necessary by proposing</w:t>
      </w:r>
      <w:r w:rsidR="00BA03D8">
        <w:t xml:space="preserve"> </w:t>
      </w:r>
      <w:r>
        <w:t>modifications to the UNC.</w:t>
      </w:r>
    </w:p>
    <w:p w:rsidR="00AA5319" w:rsidRDefault="00AA5319" w:rsidP="00AA5319">
      <w:pPr>
        <w:pStyle w:val="BodyTextGem"/>
        <w:ind w:left="360"/>
      </w:pPr>
    </w:p>
    <w:p w:rsidR="00CA6138" w:rsidRDefault="00AA5319" w:rsidP="00AA5319">
      <w:pPr>
        <w:pStyle w:val="BodyTextGem"/>
      </w:pPr>
      <w:r>
        <w:t>These objectives may be updated by the PAC from time to time as the PAF develops</w:t>
      </w:r>
      <w:r w:rsidR="00BA03D8">
        <w:t xml:space="preserve"> and evolves</w:t>
      </w:r>
      <w:r>
        <w:t>.</w:t>
      </w:r>
    </w:p>
    <w:p w:rsidR="009D51C2" w:rsidRDefault="009D51C2" w:rsidP="005446BE">
      <w:pPr>
        <w:pStyle w:val="BodyTextGem"/>
      </w:pPr>
    </w:p>
    <w:p w:rsidR="00CA6138" w:rsidRDefault="00CA6138" w:rsidP="005446BE">
      <w:pPr>
        <w:pStyle w:val="BodyTextGem"/>
      </w:pPr>
      <w:r w:rsidRPr="00CA6138">
        <w:t xml:space="preserve">This </w:t>
      </w:r>
      <w:r w:rsidR="00BA03D8">
        <w:t>PRIDe in gas model project plan</w:t>
      </w:r>
      <w:r w:rsidRPr="00CA6138">
        <w:t xml:space="preserve"> will also adhere to a set of </w:t>
      </w:r>
      <w:r w:rsidRPr="00423128">
        <w:t>objectives</w:t>
      </w:r>
      <w:r w:rsidRPr="00CA6138">
        <w:t xml:space="preserve"> that the work Gemserv undertakes will:</w:t>
      </w:r>
    </w:p>
    <w:p w:rsidR="00CA6138" w:rsidRDefault="00CA6138" w:rsidP="005446BE">
      <w:pPr>
        <w:pStyle w:val="BodyTextGem"/>
      </w:pPr>
      <w:r>
        <w:rPr>
          <w:noProof/>
          <w:lang w:val="en-IE" w:eastAsia="en-IE"/>
        </w:rPr>
        <w:drawing>
          <wp:inline distT="0" distB="0" distL="0" distR="0" wp14:anchorId="60AC8923" wp14:editId="5615FE39">
            <wp:extent cx="4257675" cy="2790825"/>
            <wp:effectExtent l="0" t="0" r="9525"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74950" w:rsidRDefault="00574950" w:rsidP="005446BE">
      <w:pPr>
        <w:pStyle w:val="BodyTextGem"/>
      </w:pPr>
      <w:r>
        <w:br w:type="page"/>
      </w:r>
    </w:p>
    <w:p w:rsidR="00CA6138" w:rsidRDefault="00CA4228" w:rsidP="00CA6138">
      <w:pPr>
        <w:pStyle w:val="SubHeading1"/>
      </w:pPr>
      <w:bookmarkStart w:id="6" w:name="_Toc521067685"/>
      <w:r>
        <w:lastRenderedPageBreak/>
        <w:t xml:space="preserve">PRIDE </w:t>
      </w:r>
      <w:r w:rsidR="00CA6138">
        <w:t>Scope</w:t>
      </w:r>
      <w:bookmarkEnd w:id="6"/>
    </w:p>
    <w:p w:rsidR="00CA6138" w:rsidRDefault="00CA6138" w:rsidP="00574950">
      <w:pPr>
        <w:pStyle w:val="SubHeading2"/>
      </w:pPr>
      <w:bookmarkStart w:id="7" w:name="_Toc521067686"/>
      <w:r>
        <w:t>In Scope</w:t>
      </w:r>
      <w:bookmarkEnd w:id="7"/>
    </w:p>
    <w:p w:rsidR="00CD25F7" w:rsidRDefault="008B0286" w:rsidP="005446BE">
      <w:pPr>
        <w:pStyle w:val="BodyTextGem"/>
      </w:pPr>
      <w:r w:rsidRPr="008B0286">
        <w:t>The PAF applies to the UNC parties that directly contribute to energy settlement performance.</w:t>
      </w:r>
      <w:r>
        <w:t xml:space="preserve"> </w:t>
      </w:r>
      <w:r w:rsidR="009D51C2" w:rsidRPr="009D51C2">
        <w:t xml:space="preserve">For the avoidance of doubt this includes all Gas Transporters, the Central Data Service Provider </w:t>
      </w:r>
    </w:p>
    <w:p w:rsidR="009D51C2" w:rsidRDefault="009D51C2" w:rsidP="005446BE">
      <w:pPr>
        <w:pStyle w:val="BodyTextGem"/>
      </w:pPr>
      <w:r w:rsidRPr="009D51C2">
        <w:t>and Shipper Users.</w:t>
      </w:r>
    </w:p>
    <w:p w:rsidR="00070523" w:rsidRDefault="00070523" w:rsidP="005446BE">
      <w:pPr>
        <w:pStyle w:val="BodyTextGem"/>
      </w:pPr>
    </w:p>
    <w:p w:rsidR="00574950" w:rsidRDefault="00574950" w:rsidP="005446BE">
      <w:pPr>
        <w:pStyle w:val="BodyTextGem"/>
      </w:pPr>
    </w:p>
    <w:p w:rsidR="00574950" w:rsidRDefault="00574950" w:rsidP="005446BE">
      <w:pPr>
        <w:pStyle w:val="BodyTextGem"/>
      </w:pPr>
    </w:p>
    <w:p w:rsidR="00CA6138" w:rsidRDefault="00CA6138" w:rsidP="007A36AB">
      <w:pPr>
        <w:pStyle w:val="SubHeading2"/>
      </w:pPr>
      <w:bookmarkStart w:id="8" w:name="_Toc521067687"/>
      <w:r>
        <w:t>Out of Scope</w:t>
      </w:r>
      <w:bookmarkEnd w:id="8"/>
    </w:p>
    <w:p w:rsidR="00574950" w:rsidRDefault="00574950" w:rsidP="00574950">
      <w:pPr>
        <w:pStyle w:val="BodyTextGem"/>
      </w:pPr>
      <w:r w:rsidRPr="00574950">
        <w:t>The PAF is limited to energy and supply points within Local Distribution Zones (LDZ), it does not extend to energy transported through the National Transmission System and supply meter points connected to it.</w:t>
      </w:r>
    </w:p>
    <w:p w:rsidR="00CA6138" w:rsidRDefault="00CA6138" w:rsidP="005446BE">
      <w:pPr>
        <w:pStyle w:val="BodyTextGem"/>
      </w:pPr>
    </w:p>
    <w:p w:rsidR="00CA6138" w:rsidRDefault="00CA6138" w:rsidP="005446BE">
      <w:pPr>
        <w:pStyle w:val="BodyTextGem"/>
      </w:pPr>
    </w:p>
    <w:p w:rsidR="00CA6138" w:rsidRDefault="00CA6138" w:rsidP="005446BE">
      <w:pPr>
        <w:pStyle w:val="BodyTextGem"/>
      </w:pPr>
    </w:p>
    <w:p w:rsidR="00CA6138" w:rsidRDefault="00CA6138" w:rsidP="005446BE">
      <w:pPr>
        <w:pStyle w:val="BodyTextGem"/>
      </w:pPr>
    </w:p>
    <w:p w:rsidR="00CA6138" w:rsidRDefault="00CA6138" w:rsidP="005446BE">
      <w:pPr>
        <w:pStyle w:val="BodyTextGem"/>
      </w:pPr>
    </w:p>
    <w:p w:rsidR="00834231" w:rsidRDefault="00834231" w:rsidP="005446BE">
      <w:pPr>
        <w:pStyle w:val="BodyTextGem"/>
      </w:pPr>
      <w:r>
        <w:br w:type="page"/>
      </w:r>
    </w:p>
    <w:p w:rsidR="005446BE" w:rsidRPr="00E20CDC" w:rsidRDefault="00CF63DB" w:rsidP="005446BE">
      <w:pPr>
        <w:pStyle w:val="SubHeading1"/>
      </w:pPr>
      <w:bookmarkStart w:id="9" w:name="_Toc521067688"/>
      <w:r>
        <w:lastRenderedPageBreak/>
        <w:t>PRID</w:t>
      </w:r>
      <w:r w:rsidR="00917439">
        <w:t>E</w:t>
      </w:r>
      <w:r w:rsidR="005446BE">
        <w:t xml:space="preserve"> in Gas Model</w:t>
      </w:r>
      <w:bookmarkEnd w:id="9"/>
    </w:p>
    <w:p w:rsidR="005446BE" w:rsidRDefault="005446BE" w:rsidP="005446BE">
      <w:pPr>
        <w:pStyle w:val="BodyTextGem"/>
      </w:pPr>
    </w:p>
    <w:p w:rsidR="005446BE" w:rsidRPr="005446BE" w:rsidRDefault="009C6B47" w:rsidP="005446BE">
      <w:pPr>
        <w:pStyle w:val="BodyTextGem"/>
      </w:pPr>
      <w:r>
        <w:t>The PRID</w:t>
      </w:r>
      <w:r w:rsidR="005446BE" w:rsidRPr="005446BE">
        <w:t xml:space="preserve">e in Gas model is based on simple, but robust, </w:t>
      </w:r>
      <w:r w:rsidR="009027A0">
        <w:t>techniques</w:t>
      </w:r>
      <w:r w:rsidR="005446BE" w:rsidRPr="005446BE">
        <w:t xml:space="preserve">. </w:t>
      </w:r>
    </w:p>
    <w:p w:rsidR="005446BE" w:rsidRPr="005446BE" w:rsidRDefault="005446BE" w:rsidP="005446BE">
      <w:pPr>
        <w:pStyle w:val="BodyTextGem"/>
      </w:pPr>
    </w:p>
    <w:p w:rsidR="005446BE" w:rsidRPr="005446BE" w:rsidRDefault="009C6B47" w:rsidP="005446BE">
      <w:pPr>
        <w:pStyle w:val="BodyTextGem"/>
      </w:pPr>
      <w:r>
        <w:t>The PRIDe</w:t>
      </w:r>
      <w:r w:rsidR="005446BE" w:rsidRPr="005446BE">
        <w:t xml:space="preserve"> in Gas model is a set of preventive, detective, incentive and remedial techniques</w:t>
      </w:r>
      <w:r w:rsidR="009027A0">
        <w:t xml:space="preserve"> that are supported by </w:t>
      </w:r>
      <w:r w:rsidR="008E7EAB" w:rsidRPr="005446BE">
        <w:t xml:space="preserve">complementary </w:t>
      </w:r>
      <w:r w:rsidR="008E7EAB">
        <w:t xml:space="preserve">values of </w:t>
      </w:r>
      <w:r w:rsidR="009027A0">
        <w:t>education, engagement and evolution</w:t>
      </w:r>
      <w:r w:rsidR="005446BE" w:rsidRPr="005446BE">
        <w:t>. These techniques are used flexibly to address Settlement Risks.</w:t>
      </w:r>
    </w:p>
    <w:p w:rsidR="005446BE" w:rsidRPr="005446BE" w:rsidRDefault="005446BE" w:rsidP="005446BE">
      <w:pPr>
        <w:pStyle w:val="BodyTextGem"/>
      </w:pPr>
    </w:p>
    <w:p w:rsidR="005446BE" w:rsidRDefault="008E7EAB" w:rsidP="005446BE">
      <w:pPr>
        <w:pStyle w:val="BodyTextGem"/>
      </w:pPr>
      <w:r>
        <w:t>T</w:t>
      </w:r>
      <w:r w:rsidR="005446BE" w:rsidRPr="005446BE">
        <w:t xml:space="preserve">he PAC will be able to assess the risk to </w:t>
      </w:r>
      <w:r w:rsidR="00407EB1">
        <w:t>g</w:t>
      </w:r>
      <w:r w:rsidR="005446BE" w:rsidRPr="005446BE">
        <w:t xml:space="preserve">as </w:t>
      </w:r>
      <w:r w:rsidR="00407EB1">
        <w:t>s</w:t>
      </w:r>
      <w:r w:rsidR="005446BE" w:rsidRPr="005446BE">
        <w:t xml:space="preserve">ettlement </w:t>
      </w:r>
      <w:r>
        <w:t xml:space="preserve">by using </w:t>
      </w:r>
      <w:r w:rsidRPr="005446BE">
        <w:t>reporting (the PARR), data analysis, risk management (risks defined in the PAF Risk Register) and subject matter experts</w:t>
      </w:r>
      <w:r>
        <w:t xml:space="preserve"> </w:t>
      </w:r>
      <w:r w:rsidR="005446BE" w:rsidRPr="005446BE">
        <w:t>and apply any techniques that are deemed appropriate to better settlement performance at a party or industry level.</w:t>
      </w:r>
    </w:p>
    <w:p w:rsidR="005446BE" w:rsidRDefault="005446BE" w:rsidP="005446BE">
      <w:pPr>
        <w:pStyle w:val="BodyTextGem"/>
      </w:pPr>
    </w:p>
    <w:p w:rsidR="005446BE" w:rsidRPr="005446BE" w:rsidRDefault="005446BE" w:rsidP="005446BE">
      <w:pPr>
        <w:pStyle w:val="BodyTextGem"/>
      </w:pPr>
      <w:r w:rsidRPr="005446BE">
        <w:t xml:space="preserve">The </w:t>
      </w:r>
      <w:r w:rsidR="008E7EAB">
        <w:t>techniques</w:t>
      </w:r>
      <w:r w:rsidR="009C6B47">
        <w:t xml:space="preserve"> of the PRID</w:t>
      </w:r>
      <w:r w:rsidRPr="005446BE">
        <w:t xml:space="preserve">e in Gas PAF model are to: </w:t>
      </w:r>
    </w:p>
    <w:p w:rsidR="005446BE" w:rsidRPr="005446BE" w:rsidRDefault="005446BE" w:rsidP="005446BE">
      <w:pPr>
        <w:pStyle w:val="BulletPoint"/>
        <w:ind w:left="714" w:hanging="357"/>
      </w:pPr>
      <w:r w:rsidRPr="005446BE">
        <w:rPr>
          <w:b/>
        </w:rPr>
        <w:t>Prevent</w:t>
      </w:r>
      <w:r w:rsidRPr="005446BE">
        <w:t xml:space="preserve"> the possibility of nega</w:t>
      </w:r>
      <w:r w:rsidR="008E7EAB">
        <w:t>tive outcomes before they occur;</w:t>
      </w:r>
    </w:p>
    <w:p w:rsidR="005446BE" w:rsidRPr="005446BE" w:rsidRDefault="005446BE" w:rsidP="005446BE">
      <w:pPr>
        <w:pStyle w:val="BulletPoint"/>
        <w:ind w:left="714" w:hanging="357"/>
      </w:pPr>
      <w:r w:rsidRPr="005446BE">
        <w:rPr>
          <w:b/>
        </w:rPr>
        <w:t>Remedy</w:t>
      </w:r>
      <w:r w:rsidRPr="005446BE">
        <w:t xml:space="preserve"> negative outcom</w:t>
      </w:r>
      <w:r w:rsidR="008E7EAB">
        <w:t>es through resolution processes;</w:t>
      </w:r>
    </w:p>
    <w:p w:rsidR="005446BE" w:rsidRPr="005446BE" w:rsidRDefault="005446BE" w:rsidP="005446BE">
      <w:pPr>
        <w:pStyle w:val="BulletPoint"/>
        <w:ind w:left="714" w:hanging="357"/>
      </w:pPr>
      <w:r w:rsidRPr="005446BE">
        <w:rPr>
          <w:b/>
        </w:rPr>
        <w:t>Incentivise</w:t>
      </w:r>
      <w:r w:rsidR="008E7EAB">
        <w:t xml:space="preserve"> positive actions; and</w:t>
      </w:r>
    </w:p>
    <w:p w:rsidR="005446BE" w:rsidRPr="005446BE" w:rsidRDefault="005446BE" w:rsidP="005446BE">
      <w:pPr>
        <w:pStyle w:val="BulletPoint"/>
        <w:ind w:left="714" w:hanging="357"/>
      </w:pPr>
      <w:r w:rsidRPr="005446BE">
        <w:rPr>
          <w:b/>
        </w:rPr>
        <w:t>Detect</w:t>
      </w:r>
      <w:r w:rsidRPr="005446BE">
        <w:t xml:space="preserve"> conduct that re</w:t>
      </w:r>
      <w:r w:rsidR="008E7EAB">
        <w:t>quires additional investigation.</w:t>
      </w:r>
    </w:p>
    <w:p w:rsidR="005446BE" w:rsidRPr="005446BE" w:rsidRDefault="005446BE" w:rsidP="005446BE">
      <w:pPr>
        <w:pStyle w:val="BodyTextGem"/>
      </w:pPr>
    </w:p>
    <w:p w:rsidR="005446BE" w:rsidRPr="005446BE" w:rsidRDefault="005446BE" w:rsidP="005446BE">
      <w:pPr>
        <w:pStyle w:val="BodyTextGem"/>
      </w:pPr>
      <w:r w:rsidRPr="005446BE">
        <w:t xml:space="preserve">These </w:t>
      </w:r>
      <w:r w:rsidR="008E7EAB">
        <w:t>techniques</w:t>
      </w:r>
      <w:r w:rsidRPr="005446BE">
        <w:t xml:space="preserve"> are underpinned by a set of values which aim to set the correct behaviours: </w:t>
      </w:r>
    </w:p>
    <w:p w:rsidR="005446BE" w:rsidRPr="005446BE" w:rsidRDefault="005446BE" w:rsidP="005446BE">
      <w:pPr>
        <w:pStyle w:val="BulletPoint"/>
      </w:pPr>
      <w:r w:rsidRPr="005446BE">
        <w:rPr>
          <w:b/>
        </w:rPr>
        <w:t>e</w:t>
      </w:r>
      <w:r w:rsidRPr="005446BE">
        <w:t xml:space="preserve">ducation: to inform and instruct parties in what is expected within the market </w:t>
      </w:r>
    </w:p>
    <w:p w:rsidR="005446BE" w:rsidRPr="00342AA2" w:rsidRDefault="005446BE" w:rsidP="00342AA2">
      <w:pPr>
        <w:pStyle w:val="BulletPoint"/>
      </w:pPr>
      <w:r w:rsidRPr="00342AA2">
        <w:rPr>
          <w:b/>
        </w:rPr>
        <w:t>e</w:t>
      </w:r>
      <w:r w:rsidRPr="00342AA2">
        <w:t xml:space="preserve">ngagement: to communicate with all stakeholders on a regular and informed basis </w:t>
      </w:r>
    </w:p>
    <w:p w:rsidR="005446BE" w:rsidRPr="00342AA2" w:rsidRDefault="005446BE" w:rsidP="00342AA2">
      <w:pPr>
        <w:pStyle w:val="BulletPoint"/>
      </w:pPr>
      <w:r w:rsidRPr="00342AA2">
        <w:rPr>
          <w:b/>
        </w:rPr>
        <w:t>e</w:t>
      </w:r>
      <w:r w:rsidRPr="00342AA2">
        <w:t>volution: to maintain relevance as the framework needs to adjust to changing requirements</w:t>
      </w:r>
    </w:p>
    <w:p w:rsidR="005446BE" w:rsidRPr="00E07157" w:rsidRDefault="005446BE" w:rsidP="005446BE">
      <w:pPr>
        <w:pStyle w:val="BodyTextGem"/>
      </w:pPr>
    </w:p>
    <w:p w:rsidR="00D735CF" w:rsidRDefault="00A367C6" w:rsidP="008D45A2">
      <w:pPr>
        <w:pStyle w:val="SubHeading2"/>
      </w:pPr>
      <w:bookmarkStart w:id="10" w:name="_Toc521067689"/>
      <w:r>
        <w:t>PRIDe</w:t>
      </w:r>
      <w:r w:rsidR="00D735CF">
        <w:t xml:space="preserve"> Techniques</w:t>
      </w:r>
      <w:bookmarkEnd w:id="10"/>
    </w:p>
    <w:p w:rsidR="00D735CF" w:rsidRDefault="00D735CF" w:rsidP="00B45DE8">
      <w:pPr>
        <w:pStyle w:val="BodyTextGem"/>
      </w:pPr>
      <w:r w:rsidRPr="00D735CF">
        <w:t>The use of any techniques under this model is the decision and discretion of the PAC based on the information it receives through the PARR and the PAFA.</w:t>
      </w:r>
    </w:p>
    <w:tbl>
      <w:tblPr>
        <w:tblStyle w:val="TableGrid"/>
        <w:tblW w:w="0" w:type="auto"/>
        <w:tblLook w:val="04A0" w:firstRow="1" w:lastRow="0" w:firstColumn="1" w:lastColumn="0" w:noHBand="0" w:noVBand="1"/>
      </w:tblPr>
      <w:tblGrid>
        <w:gridCol w:w="2547"/>
        <w:gridCol w:w="6469"/>
      </w:tblGrid>
      <w:tr w:rsidR="00D735CF" w:rsidTr="00D735CF">
        <w:trPr>
          <w:cnfStyle w:val="100000000000" w:firstRow="1" w:lastRow="0" w:firstColumn="0" w:lastColumn="0" w:oddVBand="0" w:evenVBand="0" w:oddHBand="0" w:evenHBand="0" w:firstRowFirstColumn="0" w:firstRowLastColumn="0" w:lastRowFirstColumn="0" w:lastRowLastColumn="0"/>
        </w:trPr>
        <w:tc>
          <w:tcPr>
            <w:tcW w:w="2547" w:type="dxa"/>
          </w:tcPr>
          <w:p w:rsidR="00D735CF" w:rsidRDefault="00D735CF" w:rsidP="00B45DE8">
            <w:pPr>
              <w:pStyle w:val="BodyTextGem"/>
            </w:pPr>
            <w:r>
              <w:t>Technique Purpose</w:t>
            </w:r>
          </w:p>
        </w:tc>
        <w:tc>
          <w:tcPr>
            <w:tcW w:w="6469" w:type="dxa"/>
          </w:tcPr>
          <w:p w:rsidR="00D735CF" w:rsidRDefault="00D735CF" w:rsidP="00B45DE8">
            <w:pPr>
              <w:pStyle w:val="BodyTextGem"/>
            </w:pPr>
            <w:r>
              <w:t>Techniques Description</w:t>
            </w:r>
          </w:p>
        </w:tc>
      </w:tr>
      <w:tr w:rsidR="00D735CF" w:rsidTr="00D735CF">
        <w:trPr>
          <w:cnfStyle w:val="000000100000" w:firstRow="0" w:lastRow="0" w:firstColumn="0" w:lastColumn="0" w:oddVBand="0" w:evenVBand="0" w:oddHBand="1" w:evenHBand="0" w:firstRowFirstColumn="0" w:firstRowLastColumn="0" w:lastRowFirstColumn="0" w:lastRowLastColumn="0"/>
        </w:trPr>
        <w:tc>
          <w:tcPr>
            <w:tcW w:w="2547" w:type="dxa"/>
          </w:tcPr>
          <w:p w:rsidR="00D735CF" w:rsidRDefault="00D735CF" w:rsidP="008D45A2">
            <w:pPr>
              <w:pStyle w:val="BodyTextGem"/>
              <w:jc w:val="left"/>
            </w:pPr>
            <w:r w:rsidRPr="00995962">
              <w:rPr>
                <w:b/>
              </w:rPr>
              <w:t>Prevent</w:t>
            </w:r>
            <w:r w:rsidRPr="00D735CF">
              <w:t xml:space="preserve"> the possibility of negative outcomes before they occur</w:t>
            </w:r>
          </w:p>
        </w:tc>
        <w:tc>
          <w:tcPr>
            <w:tcW w:w="6469" w:type="dxa"/>
          </w:tcPr>
          <w:p w:rsidR="00D735CF" w:rsidRPr="00D735CF" w:rsidRDefault="00D735CF" w:rsidP="00D735CF">
            <w:pPr>
              <w:pStyle w:val="BulletPoint"/>
              <w:jc w:val="left"/>
            </w:pPr>
            <w:r w:rsidRPr="00D735CF">
              <w:t>Monitor data for patterns proactively for both party and industry performance decline</w:t>
            </w:r>
          </w:p>
          <w:p w:rsidR="00D735CF" w:rsidRPr="00D735CF" w:rsidRDefault="00D735CF" w:rsidP="00D735CF">
            <w:pPr>
              <w:pStyle w:val="BulletPoint"/>
              <w:jc w:val="left"/>
            </w:pPr>
            <w:r w:rsidRPr="00D735CF">
              <w:t>Educate a UNC Party (or group of parties) where reporting shows parties to be falling short of a performance standard or is impacting negatively on Settlement allocation or reconciliation</w:t>
            </w:r>
          </w:p>
          <w:p w:rsidR="00D735CF" w:rsidRPr="00D735CF" w:rsidRDefault="00D735CF" w:rsidP="00D735CF">
            <w:pPr>
              <w:pStyle w:val="BulletPoint"/>
              <w:jc w:val="left"/>
            </w:pPr>
            <w:r w:rsidRPr="00D735CF">
              <w:t>Engage stakeholders on a regular and informed basis</w:t>
            </w:r>
          </w:p>
          <w:p w:rsidR="00D735CF" w:rsidRDefault="00D735CF" w:rsidP="00D735CF">
            <w:pPr>
              <w:pStyle w:val="BulletPoint"/>
              <w:jc w:val="left"/>
            </w:pPr>
            <w:r w:rsidRPr="00D735CF">
              <w:t>Develop processes for parties to declare adherence to obligations</w:t>
            </w:r>
          </w:p>
          <w:p w:rsidR="00CD25F7" w:rsidRDefault="00CD25F7" w:rsidP="00D735CF">
            <w:pPr>
              <w:pStyle w:val="BulletPoint"/>
              <w:jc w:val="left"/>
            </w:pPr>
            <w:r w:rsidRPr="00ED1F66">
              <w:lastRenderedPageBreak/>
              <w:t>Market Entry Assessment</w:t>
            </w:r>
            <w:r>
              <w:t xml:space="preserve"> for new entrants entering the market </w:t>
            </w:r>
          </w:p>
        </w:tc>
      </w:tr>
      <w:tr w:rsidR="00D735CF" w:rsidTr="00D735CF">
        <w:trPr>
          <w:cnfStyle w:val="000000010000" w:firstRow="0" w:lastRow="0" w:firstColumn="0" w:lastColumn="0" w:oddVBand="0" w:evenVBand="0" w:oddHBand="0" w:evenHBand="1" w:firstRowFirstColumn="0" w:firstRowLastColumn="0" w:lastRowFirstColumn="0" w:lastRowLastColumn="0"/>
        </w:trPr>
        <w:tc>
          <w:tcPr>
            <w:tcW w:w="2547" w:type="dxa"/>
          </w:tcPr>
          <w:p w:rsidR="00D735CF" w:rsidRDefault="00D735CF" w:rsidP="008D45A2">
            <w:pPr>
              <w:pStyle w:val="BodyTextGem"/>
              <w:jc w:val="left"/>
            </w:pPr>
            <w:r w:rsidRPr="00995962">
              <w:rPr>
                <w:b/>
              </w:rPr>
              <w:lastRenderedPageBreak/>
              <w:t>Remedy</w:t>
            </w:r>
            <w:r w:rsidRPr="00D735CF">
              <w:t xml:space="preserve"> negative outcomes through resolution processes</w:t>
            </w:r>
          </w:p>
        </w:tc>
        <w:tc>
          <w:tcPr>
            <w:tcW w:w="6469" w:type="dxa"/>
          </w:tcPr>
          <w:p w:rsidR="00D735CF" w:rsidRPr="00D735CF" w:rsidRDefault="00D735CF" w:rsidP="00D735CF">
            <w:pPr>
              <w:pStyle w:val="BulletPoint"/>
              <w:jc w:val="left"/>
            </w:pPr>
            <w:r w:rsidRPr="00D735CF">
              <w:t>Require a UNC Party to assess an identified performance issue and propose a resolution plan for approval by the PAC</w:t>
            </w:r>
          </w:p>
          <w:p w:rsidR="00D735CF" w:rsidRPr="00D735CF" w:rsidRDefault="00D735CF" w:rsidP="00D735CF">
            <w:pPr>
              <w:pStyle w:val="BulletPoint"/>
              <w:jc w:val="left"/>
            </w:pPr>
            <w:r w:rsidRPr="00D735CF">
              <w:t>Require the PAFA or an industry working group to assess an industry performance issue and propose a resolution plan for approval by the PAC</w:t>
            </w:r>
          </w:p>
          <w:p w:rsidR="00D735CF" w:rsidRDefault="00D735CF" w:rsidP="00D735CF">
            <w:pPr>
              <w:pStyle w:val="BulletPoint"/>
              <w:jc w:val="left"/>
            </w:pPr>
            <w:r w:rsidRPr="00D735CF">
              <w:t>Escalation to the PAC or UNC Panel</w:t>
            </w:r>
          </w:p>
        </w:tc>
      </w:tr>
      <w:tr w:rsidR="00D735CF" w:rsidTr="00D735CF">
        <w:trPr>
          <w:cnfStyle w:val="000000100000" w:firstRow="0" w:lastRow="0" w:firstColumn="0" w:lastColumn="0" w:oddVBand="0" w:evenVBand="0" w:oddHBand="1" w:evenHBand="0" w:firstRowFirstColumn="0" w:firstRowLastColumn="0" w:lastRowFirstColumn="0" w:lastRowLastColumn="0"/>
        </w:trPr>
        <w:tc>
          <w:tcPr>
            <w:tcW w:w="2547" w:type="dxa"/>
          </w:tcPr>
          <w:p w:rsidR="00D735CF" w:rsidRDefault="00D735CF" w:rsidP="008D45A2">
            <w:pPr>
              <w:pStyle w:val="BodyTextGem"/>
              <w:jc w:val="left"/>
            </w:pPr>
            <w:r w:rsidRPr="00995962">
              <w:rPr>
                <w:rFonts w:cs="Arial"/>
                <w:b/>
                <w:szCs w:val="20"/>
              </w:rPr>
              <w:t>Incentivise</w:t>
            </w:r>
            <w:r w:rsidRPr="00D75B77">
              <w:rPr>
                <w:rFonts w:cs="Arial"/>
                <w:szCs w:val="20"/>
              </w:rPr>
              <w:t xml:space="preserve"> positive actions</w:t>
            </w:r>
          </w:p>
        </w:tc>
        <w:tc>
          <w:tcPr>
            <w:tcW w:w="6469" w:type="dxa"/>
          </w:tcPr>
          <w:p w:rsidR="00D735CF" w:rsidRPr="00D735CF" w:rsidRDefault="00D735CF" w:rsidP="00D735CF">
            <w:pPr>
              <w:pStyle w:val="BulletPoint"/>
              <w:jc w:val="left"/>
            </w:pPr>
            <w:r w:rsidRPr="00D735CF">
              <w:t>Peer comparison reporting</w:t>
            </w:r>
          </w:p>
          <w:p w:rsidR="00D735CF" w:rsidRPr="00D735CF" w:rsidRDefault="00D735CF" w:rsidP="00D735CF">
            <w:pPr>
              <w:pStyle w:val="BulletPoint"/>
              <w:jc w:val="left"/>
            </w:pPr>
            <w:r w:rsidRPr="00D735CF">
              <w:t>Industry education sessions</w:t>
            </w:r>
          </w:p>
          <w:p w:rsidR="00D735CF" w:rsidRPr="00D735CF" w:rsidRDefault="00D735CF" w:rsidP="00D735CF">
            <w:pPr>
              <w:pStyle w:val="BulletPoint"/>
              <w:jc w:val="left"/>
            </w:pPr>
            <w:r w:rsidRPr="00D735CF">
              <w:t>Engage stakeholders on a regular and informed basis</w:t>
            </w:r>
          </w:p>
          <w:p w:rsidR="00D735CF" w:rsidRDefault="00D735CF" w:rsidP="00D735CF">
            <w:pPr>
              <w:pStyle w:val="BulletPoint"/>
              <w:jc w:val="left"/>
            </w:pPr>
            <w:r w:rsidRPr="00D735CF">
              <w:t>Incentive Scheme (e.g. Liquidated Damages)</w:t>
            </w:r>
          </w:p>
        </w:tc>
      </w:tr>
      <w:tr w:rsidR="00D735CF" w:rsidTr="00D735CF">
        <w:trPr>
          <w:cnfStyle w:val="000000010000" w:firstRow="0" w:lastRow="0" w:firstColumn="0" w:lastColumn="0" w:oddVBand="0" w:evenVBand="0" w:oddHBand="0" w:evenHBand="1" w:firstRowFirstColumn="0" w:firstRowLastColumn="0" w:lastRowFirstColumn="0" w:lastRowLastColumn="0"/>
        </w:trPr>
        <w:tc>
          <w:tcPr>
            <w:tcW w:w="2547" w:type="dxa"/>
          </w:tcPr>
          <w:p w:rsidR="00D735CF" w:rsidRDefault="00D735CF" w:rsidP="008D45A2">
            <w:pPr>
              <w:pStyle w:val="BodyTextGem"/>
              <w:jc w:val="left"/>
            </w:pPr>
            <w:r w:rsidRPr="00995962">
              <w:rPr>
                <w:rFonts w:cs="Arial"/>
                <w:b/>
                <w:szCs w:val="20"/>
              </w:rPr>
              <w:t>Detect</w:t>
            </w:r>
            <w:r w:rsidRPr="00D75B77">
              <w:rPr>
                <w:rFonts w:cs="Arial"/>
                <w:szCs w:val="20"/>
              </w:rPr>
              <w:t xml:space="preserve"> conduct that requires additional investigation</w:t>
            </w:r>
          </w:p>
        </w:tc>
        <w:tc>
          <w:tcPr>
            <w:tcW w:w="6469" w:type="dxa"/>
          </w:tcPr>
          <w:p w:rsidR="008D45A2" w:rsidRPr="008D45A2" w:rsidRDefault="008D45A2" w:rsidP="008D45A2">
            <w:pPr>
              <w:pStyle w:val="BulletPoint"/>
              <w:jc w:val="left"/>
            </w:pPr>
            <w:r w:rsidRPr="008D45A2">
              <w:t>Performance monitoring and reporting</w:t>
            </w:r>
          </w:p>
          <w:p w:rsidR="00D735CF" w:rsidRDefault="008D45A2" w:rsidP="008D45A2">
            <w:pPr>
              <w:pStyle w:val="BulletPoint"/>
              <w:jc w:val="left"/>
            </w:pPr>
            <w:r w:rsidRPr="008D45A2">
              <w:t>Audit and investigation</w:t>
            </w:r>
          </w:p>
        </w:tc>
      </w:tr>
    </w:tbl>
    <w:p w:rsidR="00D735CF" w:rsidRDefault="00D735CF" w:rsidP="00B45DE8">
      <w:pPr>
        <w:pStyle w:val="BodyTextGem"/>
      </w:pPr>
    </w:p>
    <w:p w:rsidR="00834231" w:rsidRPr="00834231" w:rsidRDefault="00834231" w:rsidP="00834231">
      <w:pPr>
        <w:pStyle w:val="BodyTextGem"/>
      </w:pPr>
      <w:r w:rsidRPr="00834231">
        <w:t>The t</w:t>
      </w:r>
      <w:r w:rsidR="009C6B47">
        <w:t>echniques described in the PRID</w:t>
      </w:r>
      <w:r w:rsidRPr="00834231">
        <w:t xml:space="preserve">e model are actioned against the PAF Risk Register, where the analysis of the PARR data will support what actions the PAC and Industry are required to take. </w:t>
      </w:r>
    </w:p>
    <w:p w:rsidR="00F15D77" w:rsidRDefault="00F15D77" w:rsidP="00B45DE8">
      <w:pPr>
        <w:pStyle w:val="BodyTextGem"/>
      </w:pPr>
    </w:p>
    <w:p w:rsidR="00F15D77" w:rsidRDefault="00F15D77" w:rsidP="00B45DE8">
      <w:pPr>
        <w:pStyle w:val="BodyTextGem"/>
      </w:pPr>
      <w:r w:rsidRPr="00F15D77">
        <w:rPr>
          <w:noProof/>
        </w:rPr>
        <w:lastRenderedPageBreak/>
        <w:drawing>
          <wp:inline distT="0" distB="0" distL="0" distR="0" wp14:anchorId="55C76BAE" wp14:editId="2796E489">
            <wp:extent cx="5731510" cy="3865245"/>
            <wp:effectExtent l="0" t="0" r="0" b="0"/>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65245"/>
                    </a:xfrm>
                    <a:prstGeom prst="rect">
                      <a:avLst/>
                    </a:prstGeom>
                  </pic:spPr>
                </pic:pic>
              </a:graphicData>
            </a:graphic>
          </wp:inline>
        </w:drawing>
      </w:r>
    </w:p>
    <w:p w:rsidR="00834231" w:rsidRDefault="00834231" w:rsidP="00B45DE8">
      <w:pPr>
        <w:pStyle w:val="BodyTextGem"/>
      </w:pPr>
      <w:r>
        <w:br w:type="page"/>
      </w:r>
    </w:p>
    <w:p w:rsidR="00834231" w:rsidRPr="00E20CDC" w:rsidRDefault="00834231" w:rsidP="00834231">
      <w:pPr>
        <w:pStyle w:val="SubHeading1"/>
      </w:pPr>
      <w:bookmarkStart w:id="11" w:name="_Toc521067690"/>
      <w:r>
        <w:lastRenderedPageBreak/>
        <w:t>How can Risk be Mitigated</w:t>
      </w:r>
      <w:bookmarkEnd w:id="11"/>
    </w:p>
    <w:p w:rsidR="00834231" w:rsidRPr="00834231" w:rsidRDefault="00834231" w:rsidP="00834231">
      <w:pPr>
        <w:pStyle w:val="BodyTextGem"/>
      </w:pPr>
    </w:p>
    <w:p w:rsidR="006B1035" w:rsidRDefault="006B1035" w:rsidP="006B1035">
      <w:pPr>
        <w:pStyle w:val="BodyTextGem"/>
        <w:rPr>
          <w:szCs w:val="18"/>
        </w:rPr>
      </w:pPr>
      <w:r>
        <w:rPr>
          <w:szCs w:val="18"/>
        </w:rPr>
        <w:t xml:space="preserve">A risk can be defined as an uncertain event or set of events that, should it occur, will have an effect on the achievement of objectives. For </w:t>
      </w:r>
      <w:r w:rsidR="00847B45">
        <w:rPr>
          <w:szCs w:val="18"/>
        </w:rPr>
        <w:t>p</w:t>
      </w:r>
      <w:r>
        <w:rPr>
          <w:szCs w:val="18"/>
        </w:rPr>
        <w:t xml:space="preserve">erformance </w:t>
      </w:r>
      <w:r w:rsidR="00847B45">
        <w:rPr>
          <w:szCs w:val="18"/>
        </w:rPr>
        <w:t>a</w:t>
      </w:r>
      <w:r>
        <w:rPr>
          <w:szCs w:val="18"/>
        </w:rPr>
        <w:t>ssurance a risk is the probability that an event or action may advers</w:t>
      </w:r>
      <w:r w:rsidR="00407EB1">
        <w:rPr>
          <w:szCs w:val="18"/>
        </w:rPr>
        <w:t>ely affect the performance and g</w:t>
      </w:r>
      <w:r>
        <w:rPr>
          <w:szCs w:val="18"/>
        </w:rPr>
        <w:t xml:space="preserve">as </w:t>
      </w:r>
      <w:r w:rsidR="00407EB1">
        <w:rPr>
          <w:szCs w:val="18"/>
        </w:rPr>
        <w:t>s</w:t>
      </w:r>
      <w:r>
        <w:rPr>
          <w:szCs w:val="18"/>
        </w:rPr>
        <w:t xml:space="preserve">ettlement arrangements. Settlement risks are identified in the </w:t>
      </w:r>
      <w:r w:rsidRPr="000C71D9">
        <w:rPr>
          <w:szCs w:val="18"/>
        </w:rPr>
        <w:t>PAF Risk Register</w:t>
      </w:r>
      <w:r w:rsidR="000C71D9">
        <w:rPr>
          <w:szCs w:val="18"/>
        </w:rPr>
        <w:t xml:space="preserve"> as found on the </w:t>
      </w:r>
      <w:hyperlink r:id="rId18" w:history="1">
        <w:r w:rsidR="000C71D9" w:rsidRPr="000C71D9">
          <w:rPr>
            <w:rStyle w:val="Hyperlink"/>
            <w:szCs w:val="18"/>
          </w:rPr>
          <w:t>Joint Office website</w:t>
        </w:r>
      </w:hyperlink>
      <w:r w:rsidRPr="000C71D9">
        <w:rPr>
          <w:szCs w:val="18"/>
        </w:rPr>
        <w:t>.</w:t>
      </w:r>
    </w:p>
    <w:p w:rsidR="006B1035" w:rsidRDefault="006B1035" w:rsidP="00834231">
      <w:pPr>
        <w:pStyle w:val="BodyTextGem"/>
      </w:pPr>
    </w:p>
    <w:p w:rsidR="006B1035" w:rsidRDefault="008B0286" w:rsidP="00834231">
      <w:pPr>
        <w:pStyle w:val="BodyTextGem"/>
      </w:pPr>
      <w:r w:rsidRPr="008B0286">
        <w:t>The management of gas settlement risks through this PAF provides a process within which business critical risks can be identified, assessed, managed and reported in a visible, structured, consistent and continuous manner. Effective risk management helps to create and focus management action plans to mitigate against risk.</w:t>
      </w:r>
    </w:p>
    <w:p w:rsidR="008B0286" w:rsidRDefault="008B0286" w:rsidP="00834231">
      <w:pPr>
        <w:pStyle w:val="BodyTextGem"/>
      </w:pPr>
    </w:p>
    <w:p w:rsidR="00834231" w:rsidRPr="00834231" w:rsidRDefault="00834231" w:rsidP="00834231">
      <w:pPr>
        <w:pStyle w:val="BodyTextGem"/>
      </w:pPr>
      <w:r w:rsidRPr="00834231">
        <w:t xml:space="preserve">In order to manage risk, the PRIDe model can be used at different stages of </w:t>
      </w:r>
      <w:r w:rsidR="005415B9">
        <w:t>a</w:t>
      </w:r>
      <w:r w:rsidRPr="00834231">
        <w:t xml:space="preserve"> risk depending on the nature of the control required.</w:t>
      </w:r>
    </w:p>
    <w:p w:rsidR="00834231" w:rsidRPr="00834231" w:rsidRDefault="00834231" w:rsidP="00834231">
      <w:pPr>
        <w:pStyle w:val="BodyTextGem"/>
      </w:pPr>
    </w:p>
    <w:p w:rsidR="00834231" w:rsidRPr="00834231" w:rsidRDefault="00834231" w:rsidP="00834231">
      <w:pPr>
        <w:pStyle w:val="BodyTextGem"/>
      </w:pPr>
      <w:r w:rsidRPr="00834231">
        <w:t>A risk that presents a significant impact to Settlement would necessitate the use of a stronger control. Whereas a risk tha</w:t>
      </w:r>
      <w:r w:rsidR="005415B9">
        <w:t>t presents a smaller impact to s</w:t>
      </w:r>
      <w:r w:rsidRPr="00834231">
        <w:t xml:space="preserve">ettlement would necessitate the use of a weaker control. This approach allows the PRIDe model to be flexible to the nature of the risk and severity of impact to </w:t>
      </w:r>
      <w:r w:rsidR="005415B9">
        <w:t>s</w:t>
      </w:r>
      <w:r w:rsidRPr="00834231">
        <w:t>ettlement.</w:t>
      </w:r>
    </w:p>
    <w:p w:rsidR="00834231" w:rsidRDefault="00834231" w:rsidP="00B45DE8">
      <w:pPr>
        <w:pStyle w:val="BodyTextGem"/>
      </w:pPr>
    </w:p>
    <w:p w:rsidR="00622152" w:rsidRDefault="00622152" w:rsidP="00B45DE8">
      <w:pPr>
        <w:pStyle w:val="BodyTextGem"/>
      </w:pPr>
    </w:p>
    <w:p w:rsidR="008B0286" w:rsidRDefault="008B0286" w:rsidP="008B0286">
      <w:pPr>
        <w:pStyle w:val="SubHeading1"/>
      </w:pPr>
      <w:bookmarkStart w:id="12" w:name="_Toc521067691"/>
      <w:r>
        <w:t>PAF Risk Register</w:t>
      </w:r>
      <w:bookmarkEnd w:id="12"/>
    </w:p>
    <w:p w:rsidR="008B0286" w:rsidRDefault="008B0286" w:rsidP="008B0286">
      <w:pPr>
        <w:pStyle w:val="BodyTextGem"/>
      </w:pPr>
      <w:r>
        <w:t>The PAF Risk Register sets out operational and financial risk to gas settlement. The PAF and subsequently the PAF Risk Register is limited to energy and supply points within LDZs. It does not extend to energy transported through the National Transmission System and supply meter points connected to it.</w:t>
      </w:r>
    </w:p>
    <w:p w:rsidR="008B0286" w:rsidRDefault="008B0286" w:rsidP="008B0286">
      <w:pPr>
        <w:pStyle w:val="BodyTextGem"/>
      </w:pPr>
    </w:p>
    <w:p w:rsidR="008B0286" w:rsidRDefault="008B0286" w:rsidP="008B0286">
      <w:pPr>
        <w:pStyle w:val="BodyTextGem"/>
      </w:pPr>
      <w:r>
        <w:t xml:space="preserve">Risks within the register are valid for a PAF year, with the initial PAF Risk Register (version 2017.01) reflecting the 1 October 2017 to 30 September 2018 period. </w:t>
      </w:r>
    </w:p>
    <w:p w:rsidR="008B0286" w:rsidRDefault="008B0286" w:rsidP="00B45DE8">
      <w:pPr>
        <w:pStyle w:val="BodyTextGem"/>
      </w:pPr>
    </w:p>
    <w:p w:rsidR="00A367C6" w:rsidRDefault="00A367C6" w:rsidP="00B45DE8">
      <w:pPr>
        <w:pStyle w:val="BodyTextGem"/>
      </w:pPr>
      <w:r>
        <w:t>The latest version of the Risk Register can be found on the</w:t>
      </w:r>
      <w:r w:rsidR="005415B9">
        <w:t xml:space="preserve"> </w:t>
      </w:r>
      <w:hyperlink r:id="rId19" w:history="1">
        <w:r w:rsidR="005415B9" w:rsidRPr="005415B9">
          <w:rPr>
            <w:rStyle w:val="Hyperlink"/>
          </w:rPr>
          <w:t>PAC page of the</w:t>
        </w:r>
        <w:r w:rsidRPr="005415B9">
          <w:rPr>
            <w:rStyle w:val="Hyperlink"/>
          </w:rPr>
          <w:t xml:space="preserve"> Joint Office Website</w:t>
        </w:r>
      </w:hyperlink>
      <w:r>
        <w:t>.</w:t>
      </w:r>
    </w:p>
    <w:p w:rsidR="00292EF2" w:rsidRDefault="00292EF2" w:rsidP="00B45DE8">
      <w:pPr>
        <w:pStyle w:val="BodyTextGem"/>
      </w:pPr>
    </w:p>
    <w:p w:rsidR="008B0286" w:rsidRDefault="00292EF2" w:rsidP="00B45DE8">
      <w:pPr>
        <w:pStyle w:val="BodyTextGem"/>
      </w:pPr>
      <w:r>
        <w:br w:type="page"/>
      </w:r>
    </w:p>
    <w:p w:rsidR="00A367C6" w:rsidRDefault="00A367C6" w:rsidP="00A367C6">
      <w:pPr>
        <w:pStyle w:val="SubHeading1"/>
      </w:pPr>
      <w:bookmarkStart w:id="13" w:name="_Toc521067692"/>
      <w:r>
        <w:lastRenderedPageBreak/>
        <w:t>PRIDe Techniques</w:t>
      </w:r>
      <w:bookmarkEnd w:id="13"/>
    </w:p>
    <w:p w:rsidR="00834231" w:rsidRDefault="00CF052B" w:rsidP="00B45DE8">
      <w:pPr>
        <w:pStyle w:val="BodyTextGem"/>
      </w:pPr>
      <w:r>
        <w:t xml:space="preserve">The sections below describe each PRIDe technique and </w:t>
      </w:r>
      <w:r w:rsidR="00574950">
        <w:t>its</w:t>
      </w:r>
      <w:r>
        <w:t xml:space="preserve"> use.</w:t>
      </w:r>
    </w:p>
    <w:p w:rsidR="00201428" w:rsidRDefault="00201428" w:rsidP="00B45DE8">
      <w:pPr>
        <w:pStyle w:val="BodyTextGem"/>
      </w:pPr>
      <w:r>
        <w:t xml:space="preserve">The PRIDe </w:t>
      </w:r>
      <w:r w:rsidR="000C4D7B">
        <w:t>in gas model operate</w:t>
      </w:r>
      <w:r w:rsidR="00E0789D">
        <w:t>s</w:t>
      </w:r>
      <w:r w:rsidR="000C4D7B">
        <w:t xml:space="preserve"> under the assumption that all industry market participants</w:t>
      </w:r>
      <w:r w:rsidR="00E0789D">
        <w:t xml:space="preserve"> (</w:t>
      </w:r>
      <w:r w:rsidR="00E0789D" w:rsidRPr="00E0789D">
        <w:t>Gas Transporters, the Transporter Agency (or Central Data Service Provider as its successor) and Shipper Users</w:t>
      </w:r>
      <w:r w:rsidR="00E0789D">
        <w:t>)</w:t>
      </w:r>
      <w:r w:rsidR="000C4D7B">
        <w:t xml:space="preserve"> agree </w:t>
      </w:r>
      <w:r w:rsidR="00E0789D">
        <w:t>to operate within the framework, understand the framework</w:t>
      </w:r>
      <w:r w:rsidR="00581F81">
        <w:t xml:space="preserve"> objectives</w:t>
      </w:r>
      <w:r w:rsidR="00E0789D">
        <w:t xml:space="preserve"> and </w:t>
      </w:r>
      <w:r w:rsidR="00581F81">
        <w:t>comply with risk management actions taken within the framework.</w:t>
      </w:r>
    </w:p>
    <w:p w:rsidR="005E258E" w:rsidRDefault="005E258E" w:rsidP="00B45DE8">
      <w:pPr>
        <w:pStyle w:val="BodyTextGem"/>
      </w:pPr>
    </w:p>
    <w:p w:rsidR="00834231" w:rsidRDefault="00834231" w:rsidP="00834231">
      <w:pPr>
        <w:pStyle w:val="SubHeading2"/>
      </w:pPr>
      <w:bookmarkStart w:id="14" w:name="_Toc521067693"/>
      <w:r>
        <w:t>Prevent</w:t>
      </w:r>
      <w:bookmarkEnd w:id="14"/>
    </w:p>
    <w:p w:rsidR="00834231" w:rsidRPr="00834231" w:rsidRDefault="00834231" w:rsidP="00834231">
      <w:pPr>
        <w:pStyle w:val="BodyTextGem"/>
      </w:pPr>
      <w:r w:rsidRPr="00834231">
        <w:t xml:space="preserve">The Prevent </w:t>
      </w:r>
      <w:r w:rsidR="00077CD4">
        <w:t>t</w:t>
      </w:r>
      <w:r w:rsidRPr="00834231">
        <w:t xml:space="preserve">echnique would be used as a first course of action to consider when presented with a risk to </w:t>
      </w:r>
      <w:r w:rsidR="00C63916">
        <w:t>s</w:t>
      </w:r>
      <w:r w:rsidRPr="00834231">
        <w:t>ettlement.</w:t>
      </w:r>
    </w:p>
    <w:p w:rsidR="00834231" w:rsidRPr="00834231" w:rsidRDefault="00834231" w:rsidP="00834231">
      <w:pPr>
        <w:pStyle w:val="BodyTextGem"/>
      </w:pPr>
    </w:p>
    <w:p w:rsidR="00E0390A" w:rsidRDefault="00834231" w:rsidP="00834231">
      <w:pPr>
        <w:pStyle w:val="BodyTextGem"/>
      </w:pPr>
      <w:r w:rsidRPr="00834231">
        <w:t xml:space="preserve">This technique is always used for managing risk as it contains the use of the PARR and production of performance reports </w:t>
      </w:r>
      <w:r w:rsidR="00E0390A">
        <w:t>to monitor market participant performance in the industry</w:t>
      </w:r>
      <w:r w:rsidRPr="00834231">
        <w:t xml:space="preserve">. </w:t>
      </w:r>
    </w:p>
    <w:p w:rsidR="00834231" w:rsidRDefault="00622152" w:rsidP="00834231">
      <w:pPr>
        <w:pStyle w:val="BodyTextGem"/>
      </w:pPr>
      <w:r>
        <w:t>T</w:t>
      </w:r>
      <w:r w:rsidR="00834231" w:rsidRPr="00834231">
        <w:t xml:space="preserve">hese performance reports </w:t>
      </w:r>
      <w:r w:rsidR="00E0390A">
        <w:t xml:space="preserve">are produced on a monthly basis </w:t>
      </w:r>
      <w:r>
        <w:t>by the PAFA and presented to the PAC at its monthly meetings with an analysis against each.</w:t>
      </w:r>
    </w:p>
    <w:p w:rsidR="00622152" w:rsidRDefault="00622152" w:rsidP="00834231">
      <w:pPr>
        <w:pStyle w:val="BodyTextGem"/>
      </w:pPr>
    </w:p>
    <w:p w:rsidR="00C67CE7" w:rsidRDefault="00C67CE7" w:rsidP="00834231">
      <w:pPr>
        <w:pStyle w:val="BodyTextGem"/>
      </w:pPr>
      <w:r>
        <w:t xml:space="preserve">The PAC can review the information presented in the PARR reports and any additional information </w:t>
      </w:r>
      <w:r w:rsidR="004114B3">
        <w:t xml:space="preserve">presented in the PAC meetings to </w:t>
      </w:r>
      <w:r w:rsidR="00201428">
        <w:t>decide on what options to take to manage performance and risk.</w:t>
      </w:r>
    </w:p>
    <w:p w:rsidR="00201428" w:rsidRDefault="00201428" w:rsidP="00834231">
      <w:pPr>
        <w:pStyle w:val="BodyTextGem"/>
      </w:pPr>
    </w:p>
    <w:p w:rsidR="00201428" w:rsidRDefault="00201428" w:rsidP="00834231">
      <w:pPr>
        <w:pStyle w:val="BodyTextGem"/>
      </w:pPr>
      <w:r>
        <w:t>Options available to the PAC</w:t>
      </w:r>
      <w:r w:rsidR="00077CD4">
        <w:t xml:space="preserve"> for prevention</w:t>
      </w:r>
      <w:r>
        <w:t xml:space="preserve"> are</w:t>
      </w:r>
      <w:r w:rsidR="00581F81">
        <w:t>:</w:t>
      </w:r>
    </w:p>
    <w:p w:rsidR="00581F81" w:rsidRDefault="00581F81" w:rsidP="00660619">
      <w:pPr>
        <w:pStyle w:val="BodyTextGem"/>
        <w:numPr>
          <w:ilvl w:val="0"/>
          <w:numId w:val="39"/>
        </w:numPr>
      </w:pPr>
      <w:r>
        <w:t xml:space="preserve">Continue to monitor </w:t>
      </w:r>
      <w:r w:rsidR="0004521C">
        <w:t>PARR reports</w:t>
      </w:r>
      <w:r w:rsidR="00660619">
        <w:t xml:space="preserve"> as standing monitoring</w:t>
      </w:r>
    </w:p>
    <w:p w:rsidR="00660619" w:rsidRDefault="00660619" w:rsidP="00660619">
      <w:pPr>
        <w:pStyle w:val="BodyTextGem"/>
        <w:numPr>
          <w:ilvl w:val="0"/>
          <w:numId w:val="39"/>
        </w:numPr>
      </w:pPr>
      <w:r>
        <w:t>Continue to monitor PARR reports for a fixed timescale before</w:t>
      </w:r>
      <w:r w:rsidR="00C03B8D">
        <w:t xml:space="preserve"> escalation</w:t>
      </w:r>
      <w:r>
        <w:t xml:space="preserve"> decision </w:t>
      </w:r>
    </w:p>
    <w:p w:rsidR="0004521C" w:rsidRDefault="00660619" w:rsidP="00660619">
      <w:pPr>
        <w:pStyle w:val="BodyTextGem"/>
        <w:numPr>
          <w:ilvl w:val="0"/>
          <w:numId w:val="39"/>
        </w:numPr>
      </w:pPr>
      <w:r>
        <w:t>Provide education to the industry</w:t>
      </w:r>
    </w:p>
    <w:p w:rsidR="00660619" w:rsidRDefault="00660619" w:rsidP="00660619">
      <w:pPr>
        <w:pStyle w:val="BodyTextGem"/>
        <w:numPr>
          <w:ilvl w:val="0"/>
          <w:numId w:val="39"/>
        </w:numPr>
      </w:pPr>
      <w:r>
        <w:t>Provide engagement to acknowledge performance</w:t>
      </w:r>
    </w:p>
    <w:p w:rsidR="00660619" w:rsidRDefault="00660619" w:rsidP="00660619">
      <w:pPr>
        <w:pStyle w:val="BodyTextGem"/>
        <w:numPr>
          <w:ilvl w:val="0"/>
          <w:numId w:val="39"/>
        </w:numPr>
      </w:pPr>
      <w:r>
        <w:t>Consider if further analysis is required on an adhoc basis</w:t>
      </w:r>
    </w:p>
    <w:p w:rsidR="00660619" w:rsidRDefault="00660619" w:rsidP="00660619">
      <w:pPr>
        <w:pStyle w:val="BodyTextGem"/>
        <w:numPr>
          <w:ilvl w:val="0"/>
          <w:numId w:val="39"/>
        </w:numPr>
      </w:pPr>
      <w:r>
        <w:t>Consider if further analysis is required on a frequent basis</w:t>
      </w:r>
    </w:p>
    <w:p w:rsidR="00B8232B" w:rsidRDefault="00B8232B" w:rsidP="00660619">
      <w:pPr>
        <w:pStyle w:val="BodyTextGem"/>
        <w:numPr>
          <w:ilvl w:val="0"/>
          <w:numId w:val="39"/>
        </w:numPr>
      </w:pPr>
      <w:r>
        <w:t xml:space="preserve">Consider </w:t>
      </w:r>
      <w:r w:rsidRPr="00ED1F66">
        <w:t>Market Entry Assessment</w:t>
      </w:r>
      <w:r>
        <w:t xml:space="preserve"> for new entrants entering the market</w:t>
      </w:r>
    </w:p>
    <w:p w:rsidR="00945327" w:rsidRDefault="00945327" w:rsidP="00660619">
      <w:pPr>
        <w:pStyle w:val="BodyTextGem"/>
        <w:numPr>
          <w:ilvl w:val="0"/>
          <w:numId w:val="39"/>
        </w:numPr>
      </w:pPr>
      <w:r>
        <w:t>Determine if current risks are being mitigated</w:t>
      </w:r>
    </w:p>
    <w:p w:rsidR="00110FFC" w:rsidRDefault="00110FFC" w:rsidP="00660619">
      <w:pPr>
        <w:pStyle w:val="BodyTextGem"/>
        <w:numPr>
          <w:ilvl w:val="0"/>
          <w:numId w:val="39"/>
        </w:numPr>
      </w:pPr>
      <w:r>
        <w:t>Determine if escalation for other techniques is required</w:t>
      </w:r>
    </w:p>
    <w:p w:rsidR="00201428" w:rsidRPr="00834231" w:rsidRDefault="00201428" w:rsidP="00834231">
      <w:pPr>
        <w:pStyle w:val="BodyTextGem"/>
      </w:pPr>
    </w:p>
    <w:p w:rsidR="00834231" w:rsidRDefault="00834231" w:rsidP="00B45DE8">
      <w:pPr>
        <w:pStyle w:val="BodyTextGem"/>
      </w:pPr>
    </w:p>
    <w:p w:rsidR="004C4B42" w:rsidRDefault="004C4B42" w:rsidP="004C4B42">
      <w:pPr>
        <w:pStyle w:val="SubHeading2"/>
      </w:pPr>
      <w:bookmarkStart w:id="15" w:name="_Toc521067694"/>
      <w:r>
        <w:t>Detective</w:t>
      </w:r>
      <w:bookmarkEnd w:id="15"/>
    </w:p>
    <w:p w:rsidR="009C782F" w:rsidRDefault="00077CD4" w:rsidP="00077CD4">
      <w:r>
        <w:t>The Detect technique would be used to investigate and audit areas of interest</w:t>
      </w:r>
      <w:r w:rsidR="009C782F">
        <w:t xml:space="preserve"> as recommended by the PAC</w:t>
      </w:r>
      <w:r>
        <w:t xml:space="preserve">. </w:t>
      </w:r>
    </w:p>
    <w:p w:rsidR="009C782F" w:rsidRDefault="009C782F" w:rsidP="009C782F">
      <w:r>
        <w:t>Areas of interest can be highlighted from general PAC discussions, PAFA recommendations,</w:t>
      </w:r>
      <w:r w:rsidR="00235967">
        <w:t xml:space="preserve"> other sub committees,</w:t>
      </w:r>
      <w:r>
        <w:t xml:space="preserve"> current industry trends, industry issues and feedback from market participants.</w:t>
      </w:r>
    </w:p>
    <w:p w:rsidR="0013058E" w:rsidRDefault="0013058E" w:rsidP="0013058E"/>
    <w:p w:rsidR="0013058E" w:rsidRDefault="0013058E" w:rsidP="0013058E">
      <w:r>
        <w:t>The Detect technique can be used to investigate and create adhoc reporting for PAC’s consideration for further monitoring via inclusion in the PARR or frequent adhoc updates.</w:t>
      </w:r>
      <w:r w:rsidR="00235967">
        <w:t xml:space="preserve"> This drill down analysis can be used to provide root cause analysis and determine the materiality and likelihood of new and current market risks and issues.</w:t>
      </w:r>
    </w:p>
    <w:p w:rsidR="0013058E" w:rsidRDefault="0013058E" w:rsidP="00077CD4"/>
    <w:p w:rsidR="009C782F" w:rsidRDefault="00077CD4" w:rsidP="00077CD4">
      <w:r>
        <w:t>Areas of interest do not have to originate from performance trends highlighted using the Prevent technique or PARR reports.</w:t>
      </w:r>
      <w:r w:rsidR="00235967">
        <w:t xml:space="preserve"> This will allow the PAC to discuss performance not captured in the PARR or other existing data.</w:t>
      </w:r>
    </w:p>
    <w:p w:rsidR="009C782F" w:rsidRDefault="009C782F" w:rsidP="00077CD4"/>
    <w:p w:rsidR="00077CD4" w:rsidRDefault="009C782F" w:rsidP="00077CD4">
      <w:r>
        <w:t>The PAC would request from the CDSP data extracts for investigation into areas not captured within existing PARR reporting.</w:t>
      </w:r>
      <w:r w:rsidR="001E4E20">
        <w:t xml:space="preserve"> These data </w:t>
      </w:r>
      <w:r w:rsidR="009C2386">
        <w:t>requests</w:t>
      </w:r>
      <w:r w:rsidR="001E4E20">
        <w:t xml:space="preserve"> can </w:t>
      </w:r>
      <w:r w:rsidR="009C2386">
        <w:t xml:space="preserve">be requested by the PAC at either the PAC meetings or ex-committee. </w:t>
      </w:r>
      <w:r w:rsidR="00E14DD0">
        <w:t xml:space="preserve"> To ensure the efficient submission of data, the PAC will define a set of Service Level Agreements (SLAs) with the CDSP. The SLAs will define the method for PAC requesting data and the </w:t>
      </w:r>
      <w:r w:rsidR="004F3479">
        <w:t xml:space="preserve">timescales for the CDSP to </w:t>
      </w:r>
      <w:r w:rsidR="009C2386">
        <w:t>provide</w:t>
      </w:r>
      <w:r w:rsidR="004F3479">
        <w:t xml:space="preserve"> data.</w:t>
      </w:r>
    </w:p>
    <w:p w:rsidR="00100274" w:rsidRDefault="00100274" w:rsidP="00077CD4"/>
    <w:p w:rsidR="00100274" w:rsidRDefault="00100274" w:rsidP="00077CD4">
      <w:r>
        <w:t>The industry would be informed that the PAC receives non anonymised data that is contained in both the PARR and other adhoc reports</w:t>
      </w:r>
      <w:r w:rsidR="001E2EFB">
        <w:t xml:space="preserve"> via the PAC meeting minutes and meeting summary</w:t>
      </w:r>
      <w:r>
        <w:t>.</w:t>
      </w:r>
    </w:p>
    <w:p w:rsidR="00077CD4" w:rsidRDefault="00077CD4" w:rsidP="00077CD4"/>
    <w:p w:rsidR="009A683A" w:rsidRDefault="009A683A" w:rsidP="009A683A">
      <w:pPr>
        <w:pStyle w:val="BodyTextGem"/>
      </w:pPr>
      <w:r>
        <w:t>Options available to the PAC for detection are:</w:t>
      </w:r>
    </w:p>
    <w:p w:rsidR="009A683A" w:rsidRDefault="00771479" w:rsidP="006E6C49">
      <w:pPr>
        <w:pStyle w:val="BodyTextGem"/>
        <w:numPr>
          <w:ilvl w:val="0"/>
          <w:numId w:val="39"/>
        </w:numPr>
      </w:pPr>
      <w:r>
        <w:t>Define and c</w:t>
      </w:r>
      <w:r w:rsidR="009A683A">
        <w:t>reate adhoc reports as standing monitoring</w:t>
      </w:r>
    </w:p>
    <w:p w:rsidR="009A683A" w:rsidRDefault="00771479" w:rsidP="006E6C49">
      <w:pPr>
        <w:pStyle w:val="BodyTextGem"/>
        <w:numPr>
          <w:ilvl w:val="0"/>
          <w:numId w:val="39"/>
        </w:numPr>
      </w:pPr>
      <w:r>
        <w:t>D</w:t>
      </w:r>
      <w:r w:rsidR="0002796D">
        <w:t>efine requirements</w:t>
      </w:r>
      <w:r w:rsidR="00F63A41">
        <w:t xml:space="preserve"> and SLAs</w:t>
      </w:r>
      <w:r w:rsidR="0002796D">
        <w:t xml:space="preserve"> for </w:t>
      </w:r>
      <w:r>
        <w:t>CDSP data extract</w:t>
      </w:r>
    </w:p>
    <w:p w:rsidR="00771479" w:rsidRDefault="00771479" w:rsidP="006E6C49">
      <w:pPr>
        <w:pStyle w:val="BodyTextGem"/>
        <w:numPr>
          <w:ilvl w:val="0"/>
          <w:numId w:val="39"/>
        </w:numPr>
      </w:pPr>
      <w:r>
        <w:t>Request data analysis from PAFA</w:t>
      </w:r>
    </w:p>
    <w:p w:rsidR="00771479" w:rsidRDefault="00771479" w:rsidP="006E6C49">
      <w:pPr>
        <w:pStyle w:val="BodyTextGem"/>
        <w:numPr>
          <w:ilvl w:val="0"/>
          <w:numId w:val="39"/>
        </w:numPr>
      </w:pPr>
      <w:r>
        <w:t>Recommend further area of investigation</w:t>
      </w:r>
    </w:p>
    <w:p w:rsidR="004365D1" w:rsidRDefault="004365D1" w:rsidP="006E6C49">
      <w:pPr>
        <w:pStyle w:val="BodyTextGem"/>
        <w:numPr>
          <w:ilvl w:val="0"/>
          <w:numId w:val="39"/>
        </w:numPr>
      </w:pPr>
      <w:r>
        <w:t xml:space="preserve">Use prevent technique to continue monitoring </w:t>
      </w:r>
      <w:r w:rsidR="00C03B8D">
        <w:t>standing monitoring</w:t>
      </w:r>
    </w:p>
    <w:p w:rsidR="00C03B8D" w:rsidRDefault="00C03B8D" w:rsidP="00C03B8D">
      <w:pPr>
        <w:pStyle w:val="BodyTextGem"/>
        <w:numPr>
          <w:ilvl w:val="0"/>
          <w:numId w:val="39"/>
        </w:numPr>
      </w:pPr>
      <w:r>
        <w:t>Use prevent technique to continue monitoring for a fixed timescale before escalation decision</w:t>
      </w:r>
    </w:p>
    <w:p w:rsidR="006B07AD" w:rsidRDefault="006B07AD" w:rsidP="006B07AD">
      <w:pPr>
        <w:pStyle w:val="BodyTextGem"/>
        <w:numPr>
          <w:ilvl w:val="0"/>
          <w:numId w:val="39"/>
        </w:numPr>
      </w:pPr>
      <w:r>
        <w:t>Determine if escalation for other techniques is required</w:t>
      </w:r>
    </w:p>
    <w:p w:rsidR="006B07AD" w:rsidRDefault="006B07AD" w:rsidP="001A6B06">
      <w:pPr>
        <w:pStyle w:val="BodyTextGem"/>
        <w:numPr>
          <w:ilvl w:val="0"/>
          <w:numId w:val="39"/>
        </w:numPr>
      </w:pPr>
      <w:r>
        <w:t>Determine the conditions to appeal any escalation decision for incentive and remedy techniques</w:t>
      </w:r>
    </w:p>
    <w:p w:rsidR="001A6B06" w:rsidRDefault="001A6B06" w:rsidP="001A6B06">
      <w:pPr>
        <w:pStyle w:val="BodyTextGem"/>
        <w:numPr>
          <w:ilvl w:val="0"/>
          <w:numId w:val="39"/>
        </w:numPr>
      </w:pPr>
      <w:r>
        <w:t>Determine if current risks are being mitigated</w:t>
      </w:r>
    </w:p>
    <w:p w:rsidR="001A6B06" w:rsidRDefault="001A6B06" w:rsidP="001A6B06">
      <w:pPr>
        <w:pStyle w:val="BodyTextGem"/>
        <w:numPr>
          <w:ilvl w:val="0"/>
          <w:numId w:val="39"/>
        </w:numPr>
      </w:pPr>
      <w:r>
        <w:t>Determine if newly identified risks/issues are being mitigated</w:t>
      </w:r>
    </w:p>
    <w:p w:rsidR="009A683A" w:rsidRDefault="009A683A" w:rsidP="00077CD4"/>
    <w:p w:rsidR="005E258E" w:rsidRDefault="005E258E" w:rsidP="00077CD4"/>
    <w:p w:rsidR="00EC7988" w:rsidRDefault="00EC7988" w:rsidP="00EC7988">
      <w:pPr>
        <w:pStyle w:val="SubHeading2"/>
      </w:pPr>
      <w:bookmarkStart w:id="16" w:name="_Toc521067695"/>
      <w:r>
        <w:t>Incentive</w:t>
      </w:r>
      <w:bookmarkEnd w:id="16"/>
    </w:p>
    <w:p w:rsidR="00EC7988" w:rsidRDefault="00EC7988" w:rsidP="00EC7988">
      <w:r>
        <w:t>The Incentive technique is used for managing persistent performance related issues</w:t>
      </w:r>
      <w:r w:rsidR="009D3A00">
        <w:t xml:space="preserve"> </w:t>
      </w:r>
      <w:r w:rsidR="00100274">
        <w:t>and areas of high risk in the market</w:t>
      </w:r>
      <w:r w:rsidR="009D3A00">
        <w:t>.</w:t>
      </w:r>
      <w:r w:rsidR="004976B9">
        <w:t xml:space="preserve"> The technique for incentivisation would be used following </w:t>
      </w:r>
      <w:r w:rsidR="00100274">
        <w:t>the use of engagement and education.</w:t>
      </w:r>
    </w:p>
    <w:p w:rsidR="00100274" w:rsidRDefault="00100274" w:rsidP="00EC7988"/>
    <w:p w:rsidR="00C03B8D" w:rsidRDefault="00C03B8D" w:rsidP="00EC7988">
      <w:r>
        <w:t xml:space="preserve">The use of liquidated damages based on performance </w:t>
      </w:r>
      <w:r w:rsidR="00B802AA">
        <w:t>w</w:t>
      </w:r>
      <w:r>
        <w:t>ould be considered by the PAC at this stage depending on the significations of the issue on the market.</w:t>
      </w:r>
      <w:r w:rsidR="00A80343">
        <w:t xml:space="preserve"> Each identified risk in the </w:t>
      </w:r>
      <w:r w:rsidR="00B956B6">
        <w:t>PAR R</w:t>
      </w:r>
      <w:r w:rsidR="00A80343">
        <w:t xml:space="preserve">isk </w:t>
      </w:r>
      <w:r w:rsidR="00B956B6">
        <w:t>R</w:t>
      </w:r>
      <w:r w:rsidR="00A80343">
        <w:t xml:space="preserve">egister that is being </w:t>
      </w:r>
      <w:r w:rsidR="00A80343">
        <w:lastRenderedPageBreak/>
        <w:t xml:space="preserve">monitored either by the PARR or ad hoc report or another source would have </w:t>
      </w:r>
      <w:r w:rsidR="0084587D">
        <w:t>its</w:t>
      </w:r>
      <w:r w:rsidR="00A80343">
        <w:t xml:space="preserve"> own discrete mechanism </w:t>
      </w:r>
      <w:r w:rsidR="00B956B6">
        <w:t xml:space="preserve">for incentivisation that includes </w:t>
      </w:r>
      <w:r w:rsidR="000118DD">
        <w:t>performance targets</w:t>
      </w:r>
      <w:r w:rsidR="000E7A7E">
        <w:t xml:space="preserve"> and quantification for what charges would be.</w:t>
      </w:r>
      <w:r>
        <w:t xml:space="preserve"> In activating the use of liquidated damages, the PAC would also consider the conditions for market participants to </w:t>
      </w:r>
      <w:r w:rsidR="000E7A7E">
        <w:t xml:space="preserve">avoid </w:t>
      </w:r>
      <w:r>
        <w:t>liquidated damages.</w:t>
      </w:r>
    </w:p>
    <w:p w:rsidR="00C03B8D" w:rsidRDefault="00C03B8D" w:rsidP="00EC7988"/>
    <w:p w:rsidR="009A22D6" w:rsidRDefault="009A22D6" w:rsidP="00EC7988">
      <w:r>
        <w:t>The funds recovered through the use of liquidated damages should be used to educate and train market participants.</w:t>
      </w:r>
    </w:p>
    <w:p w:rsidR="009A22D6" w:rsidRDefault="009A22D6" w:rsidP="00EC7988"/>
    <w:p w:rsidR="009A22D6" w:rsidRDefault="009A22D6" w:rsidP="00EC7988">
      <w:r>
        <w:t>There will be an annual review of charges used for liquated damages to ensure they are appropriate.</w:t>
      </w:r>
    </w:p>
    <w:p w:rsidR="009A22D6" w:rsidRDefault="009A22D6" w:rsidP="00EC7988"/>
    <w:p w:rsidR="00F2521D" w:rsidRDefault="00AE39AB" w:rsidP="00EC7988">
      <w:r>
        <w:t>For significant risks to the market, t</w:t>
      </w:r>
      <w:r w:rsidR="00100274">
        <w:t>he industry would be</w:t>
      </w:r>
      <w:r w:rsidR="00F2521D">
        <w:t xml:space="preserve"> </w:t>
      </w:r>
      <w:r w:rsidR="00100274">
        <w:t xml:space="preserve">informed that </w:t>
      </w:r>
      <w:r w:rsidR="00F2521D">
        <w:t>market participants</w:t>
      </w:r>
      <w:r w:rsidR="00100274">
        <w:t xml:space="preserve"> </w:t>
      </w:r>
      <w:r w:rsidR="00F2521D">
        <w:t>receive</w:t>
      </w:r>
      <w:r w:rsidR="00100274">
        <w:t xml:space="preserve"> non anonymised </w:t>
      </w:r>
      <w:r w:rsidR="00F2521D">
        <w:t>reports</w:t>
      </w:r>
      <w:r w:rsidR="00100274">
        <w:t xml:space="preserve"> </w:t>
      </w:r>
      <w:r w:rsidR="00F2521D">
        <w:t>containing a peer comparison table based on performance</w:t>
      </w:r>
      <w:r w:rsidR="009A22D6">
        <w:t xml:space="preserve"> via Huddle</w:t>
      </w:r>
      <w:r w:rsidR="00F2521D">
        <w:t>.</w:t>
      </w:r>
      <w:r>
        <w:t xml:space="preserve"> This peer comparison or league table would identify the worst contributors in the industry for that particular list. </w:t>
      </w:r>
    </w:p>
    <w:p w:rsidR="00EC7988" w:rsidRDefault="00EC7988" w:rsidP="00EC7988"/>
    <w:p w:rsidR="00C03B8D" w:rsidRDefault="00C03B8D" w:rsidP="00C03B8D">
      <w:pPr>
        <w:pStyle w:val="BodyTextGem"/>
      </w:pPr>
      <w:r>
        <w:t>Options available to the PAC for incentivisation are:</w:t>
      </w:r>
    </w:p>
    <w:p w:rsidR="00C03B8D" w:rsidRDefault="00C03B8D" w:rsidP="00D2002E">
      <w:pPr>
        <w:pStyle w:val="BodyTextGem"/>
        <w:numPr>
          <w:ilvl w:val="0"/>
          <w:numId w:val="39"/>
        </w:numPr>
      </w:pPr>
      <w:r>
        <w:t xml:space="preserve">Determine if the significance of poor performance necessitates the use of liquidated damages </w:t>
      </w:r>
    </w:p>
    <w:p w:rsidR="00EC73E5" w:rsidRDefault="00EC73E5" w:rsidP="00D2002E">
      <w:pPr>
        <w:pStyle w:val="BodyTextGem"/>
        <w:numPr>
          <w:ilvl w:val="0"/>
          <w:numId w:val="39"/>
        </w:numPr>
      </w:pPr>
      <w:r>
        <w:t>Determine if the significance of poor performance necessitates the use of peer comparison tables</w:t>
      </w:r>
    </w:p>
    <w:p w:rsidR="00C03B8D" w:rsidRDefault="00C03B8D" w:rsidP="00D2002E">
      <w:pPr>
        <w:pStyle w:val="BodyTextGem"/>
        <w:numPr>
          <w:ilvl w:val="0"/>
          <w:numId w:val="39"/>
        </w:numPr>
      </w:pPr>
      <w:r>
        <w:t>Determine the conditions for entering and exiting liquidated damages</w:t>
      </w:r>
    </w:p>
    <w:p w:rsidR="00EC73E5" w:rsidRDefault="00EC73E5" w:rsidP="00D2002E">
      <w:pPr>
        <w:pStyle w:val="BodyTextGem"/>
        <w:numPr>
          <w:ilvl w:val="0"/>
          <w:numId w:val="39"/>
        </w:numPr>
      </w:pPr>
      <w:r>
        <w:t>Determine the conditions for peer comparison reporting</w:t>
      </w:r>
    </w:p>
    <w:p w:rsidR="00EC7988" w:rsidRDefault="009924E8" w:rsidP="00D2002E">
      <w:pPr>
        <w:pStyle w:val="BodyTextGem"/>
        <w:numPr>
          <w:ilvl w:val="0"/>
          <w:numId w:val="39"/>
        </w:numPr>
      </w:pPr>
      <w:r w:rsidRPr="009924E8">
        <w:t>Determine if escalation for other techniques is required</w:t>
      </w:r>
    </w:p>
    <w:p w:rsidR="00EC7988" w:rsidRDefault="009522B4" w:rsidP="00D2002E">
      <w:pPr>
        <w:pStyle w:val="BodyTextGem"/>
        <w:numPr>
          <w:ilvl w:val="0"/>
          <w:numId w:val="39"/>
        </w:numPr>
      </w:pPr>
      <w:r w:rsidRPr="009522B4">
        <w:t xml:space="preserve">Determine the conditions to appeal any decision for </w:t>
      </w:r>
      <w:r>
        <w:t>liquidated damages</w:t>
      </w:r>
    </w:p>
    <w:p w:rsidR="00014DDC" w:rsidRDefault="00014DDC" w:rsidP="00D2002E">
      <w:pPr>
        <w:pStyle w:val="BodyTextGem"/>
        <w:numPr>
          <w:ilvl w:val="0"/>
          <w:numId w:val="39"/>
        </w:numPr>
      </w:pPr>
      <w:r w:rsidRPr="009522B4">
        <w:t xml:space="preserve">Determine the conditions to appeal any decision for </w:t>
      </w:r>
      <w:r w:rsidR="00957B8A">
        <w:t>peer comparison reporting</w:t>
      </w:r>
    </w:p>
    <w:p w:rsidR="009B24AF" w:rsidRDefault="009B24AF" w:rsidP="00D2002E">
      <w:pPr>
        <w:pStyle w:val="BodyTextGem"/>
        <w:numPr>
          <w:ilvl w:val="0"/>
          <w:numId w:val="39"/>
        </w:numPr>
      </w:pPr>
      <w:r>
        <w:t>Determine if performance is improving</w:t>
      </w:r>
    </w:p>
    <w:p w:rsidR="009B24AF" w:rsidRDefault="009B24AF" w:rsidP="00D2002E">
      <w:pPr>
        <w:pStyle w:val="BodyTextGem"/>
        <w:numPr>
          <w:ilvl w:val="0"/>
          <w:numId w:val="39"/>
        </w:numPr>
      </w:pPr>
      <w:r>
        <w:t>Determine if current risks are being mitigated</w:t>
      </w:r>
    </w:p>
    <w:p w:rsidR="00EC7988" w:rsidRDefault="00EC7988" w:rsidP="00077CD4"/>
    <w:p w:rsidR="00D735CF" w:rsidRDefault="00D735CF" w:rsidP="00B45DE8">
      <w:pPr>
        <w:pStyle w:val="BodyTextGem"/>
      </w:pPr>
    </w:p>
    <w:p w:rsidR="00B45DE8" w:rsidRDefault="005B4A96" w:rsidP="00576327">
      <w:pPr>
        <w:pStyle w:val="SubHeading2"/>
      </w:pPr>
      <w:bookmarkStart w:id="17" w:name="_Toc521067696"/>
      <w:r>
        <w:t>Remedy</w:t>
      </w:r>
      <w:bookmarkEnd w:id="17"/>
    </w:p>
    <w:p w:rsidR="00EC7988" w:rsidRDefault="00EC7988" w:rsidP="00EC7988">
      <w:bookmarkStart w:id="18" w:name="_Hlk521060449"/>
      <w:r>
        <w:t xml:space="preserve">The Remedy technique </w:t>
      </w:r>
      <w:r w:rsidR="009B24AF">
        <w:t>is used as a last resort once the use of other techniques that have been exhausted. The technique would be used to create and monitor a market participant’s resolution plan to improve performance.</w:t>
      </w:r>
    </w:p>
    <w:bookmarkEnd w:id="18"/>
    <w:p w:rsidR="009B24AF" w:rsidRDefault="009B24AF" w:rsidP="00EC7988"/>
    <w:p w:rsidR="009B24AF" w:rsidRDefault="009B24AF" w:rsidP="009B24AF">
      <w:pPr>
        <w:pStyle w:val="BodyTextGem"/>
      </w:pPr>
      <w:bookmarkStart w:id="19" w:name="_Hlk521061260"/>
      <w:r>
        <w:t>Options available to the PAC for remediation are:</w:t>
      </w:r>
    </w:p>
    <w:p w:rsidR="009B24AF" w:rsidRDefault="00ED68EF" w:rsidP="00680A07">
      <w:pPr>
        <w:pStyle w:val="BodyTextGem"/>
        <w:numPr>
          <w:ilvl w:val="0"/>
          <w:numId w:val="39"/>
        </w:numPr>
      </w:pPr>
      <w:r>
        <w:t>Define and create resolution plan to improve market participant performance</w:t>
      </w:r>
    </w:p>
    <w:p w:rsidR="00D56118" w:rsidRDefault="00D56118" w:rsidP="00680A07">
      <w:pPr>
        <w:pStyle w:val="BodyTextGem"/>
        <w:numPr>
          <w:ilvl w:val="0"/>
          <w:numId w:val="39"/>
        </w:numPr>
      </w:pPr>
      <w:r>
        <w:t xml:space="preserve">Define and create </w:t>
      </w:r>
      <w:r w:rsidR="005D5117">
        <w:t>entry and exit conditions for limiting market participant operations</w:t>
      </w:r>
      <w:bookmarkStart w:id="20" w:name="_GoBack"/>
      <w:bookmarkEnd w:id="20"/>
    </w:p>
    <w:p w:rsidR="00ED68EF" w:rsidRDefault="00ED68EF" w:rsidP="00680A07">
      <w:pPr>
        <w:pStyle w:val="BodyTextGem"/>
        <w:numPr>
          <w:ilvl w:val="0"/>
          <w:numId w:val="39"/>
        </w:numPr>
      </w:pPr>
      <w:r>
        <w:t>Request the PAFA to monitor resolution plan and provide updates</w:t>
      </w:r>
    </w:p>
    <w:p w:rsidR="00ED68EF" w:rsidRDefault="00680A07" w:rsidP="00680A07">
      <w:pPr>
        <w:pStyle w:val="BodyTextGem"/>
        <w:numPr>
          <w:ilvl w:val="0"/>
          <w:numId w:val="39"/>
        </w:numPr>
      </w:pPr>
      <w:r w:rsidRPr="00680A07">
        <w:t xml:space="preserve">Determine if escalation </w:t>
      </w:r>
      <w:r>
        <w:t>to UNCC</w:t>
      </w:r>
      <w:r w:rsidRPr="00680A07">
        <w:t xml:space="preserve"> is required</w:t>
      </w:r>
    </w:p>
    <w:p w:rsidR="00680A07" w:rsidRDefault="00680A07" w:rsidP="00680A07">
      <w:pPr>
        <w:pStyle w:val="BodyTextGem"/>
        <w:numPr>
          <w:ilvl w:val="0"/>
          <w:numId w:val="39"/>
        </w:numPr>
      </w:pPr>
      <w:r w:rsidRPr="00680A07">
        <w:lastRenderedPageBreak/>
        <w:t>Determine if</w:t>
      </w:r>
      <w:r>
        <w:t xml:space="preserve"> recommendation for expulsion from UNC is</w:t>
      </w:r>
      <w:r w:rsidRPr="00680A07">
        <w:t xml:space="preserve"> required</w:t>
      </w:r>
    </w:p>
    <w:p w:rsidR="00680A07" w:rsidRDefault="00680A07" w:rsidP="00680A07">
      <w:pPr>
        <w:pStyle w:val="BodyTextGem"/>
        <w:numPr>
          <w:ilvl w:val="0"/>
          <w:numId w:val="39"/>
        </w:numPr>
      </w:pPr>
      <w:r w:rsidRPr="009522B4">
        <w:t>Determine the conditions to appeal any decision for</w:t>
      </w:r>
      <w:r w:rsidRPr="00680A07">
        <w:t xml:space="preserve"> escalation </w:t>
      </w:r>
      <w:r>
        <w:t>to UNCC</w:t>
      </w:r>
    </w:p>
    <w:p w:rsidR="00680A07" w:rsidRDefault="00680A07" w:rsidP="00680A07">
      <w:pPr>
        <w:pStyle w:val="BodyTextGem"/>
        <w:numPr>
          <w:ilvl w:val="0"/>
          <w:numId w:val="39"/>
        </w:numPr>
      </w:pPr>
      <w:r w:rsidRPr="009522B4">
        <w:t>Determine the conditions to appeal any decision for</w:t>
      </w:r>
      <w:r w:rsidRPr="00680A07">
        <w:t xml:space="preserve"> </w:t>
      </w:r>
      <w:r>
        <w:t>expulsion from UNC</w:t>
      </w:r>
    </w:p>
    <w:bookmarkEnd w:id="19"/>
    <w:p w:rsidR="00576327" w:rsidRDefault="00576327"/>
    <w:p w:rsidR="00576327" w:rsidRDefault="00576327"/>
    <w:p w:rsidR="00576327" w:rsidRDefault="00576327" w:rsidP="00576327">
      <w:pPr>
        <w:pStyle w:val="SubHeading2"/>
      </w:pPr>
      <w:bookmarkStart w:id="21" w:name="_Toc521067697"/>
      <w:r>
        <w:t>Education</w:t>
      </w:r>
      <w:bookmarkEnd w:id="21"/>
    </w:p>
    <w:p w:rsidR="00F15D77" w:rsidRDefault="00680D5E" w:rsidP="00290D7D">
      <w:r>
        <w:t xml:space="preserve">The Educate value is used to </w:t>
      </w:r>
      <w:r w:rsidRPr="00680D5E">
        <w:t xml:space="preserve">inform and instruct </w:t>
      </w:r>
      <w:r>
        <w:t xml:space="preserve">market </w:t>
      </w:r>
      <w:r w:rsidRPr="00680D5E">
        <w:t>participants in what</w:t>
      </w:r>
      <w:r>
        <w:t xml:space="preserve"> kind of performance</w:t>
      </w:r>
      <w:r w:rsidRPr="00680D5E">
        <w:t xml:space="preserve"> is expected in the market</w:t>
      </w:r>
      <w:r>
        <w:t>.</w:t>
      </w:r>
    </w:p>
    <w:p w:rsidR="00680D5E" w:rsidRDefault="00680D5E" w:rsidP="00290D7D"/>
    <w:p w:rsidR="00680D5E" w:rsidRDefault="00680D5E" w:rsidP="00290D7D">
      <w:r>
        <w:t>This value is present throughout the PRIDe model</w:t>
      </w:r>
      <w:r w:rsidR="00655CB3">
        <w:t>.</w:t>
      </w:r>
      <w:r>
        <w:t xml:space="preserve"> </w:t>
      </w:r>
      <w:r w:rsidR="00655CB3">
        <w:t xml:space="preserve">It </w:t>
      </w:r>
      <w:r>
        <w:t xml:space="preserve">underpins the need to ensure </w:t>
      </w:r>
      <w:r w:rsidR="00655CB3">
        <w:t>any poor performance at any escalation stage in the process is first managed by ensuring the industry understands the nature of the poor performance and so has the ability to resolve it themselves.</w:t>
      </w:r>
    </w:p>
    <w:p w:rsidR="00680A07" w:rsidRDefault="00680A07" w:rsidP="00290D7D"/>
    <w:p w:rsidR="002E1C74" w:rsidRDefault="002065CB">
      <w:r>
        <w:t xml:space="preserve">The PAC have the option to set the </w:t>
      </w:r>
      <w:r w:rsidR="004E3907">
        <w:t>nature</w:t>
      </w:r>
      <w:r>
        <w:t xml:space="preserve"> of industry education as well as identify who to target for education based on the performance trends of the industry.</w:t>
      </w:r>
    </w:p>
    <w:p w:rsidR="009A22D6" w:rsidRDefault="009A22D6"/>
    <w:p w:rsidR="009A22D6" w:rsidRDefault="009A22D6">
      <w:r>
        <w:t>For persistent poor performing market participants, there would be a charge for providing training and education.</w:t>
      </w:r>
    </w:p>
    <w:p w:rsidR="00576327" w:rsidRDefault="00576327"/>
    <w:p w:rsidR="005E258E" w:rsidRDefault="005E258E"/>
    <w:p w:rsidR="00576327" w:rsidRDefault="00576327" w:rsidP="00576327">
      <w:pPr>
        <w:pStyle w:val="SubHeading2"/>
      </w:pPr>
      <w:bookmarkStart w:id="22" w:name="_Toc521067698"/>
      <w:r>
        <w:t>Engagement</w:t>
      </w:r>
      <w:bookmarkEnd w:id="22"/>
    </w:p>
    <w:p w:rsidR="00576327" w:rsidRDefault="00655CB3">
      <w:r>
        <w:t>The Engagement value is used to c</w:t>
      </w:r>
      <w:r w:rsidR="00680A07">
        <w:t xml:space="preserve">ommunicate with </w:t>
      </w:r>
      <w:r>
        <w:t>the industry on a regular and informed basis</w:t>
      </w:r>
      <w:r w:rsidR="00FA3BF0">
        <w:t xml:space="preserve">. </w:t>
      </w:r>
      <w:r w:rsidR="004E3907">
        <w:t>T</w:t>
      </w:r>
      <w:r w:rsidR="00FA3BF0">
        <w:t>he need for this value is to ensure the industry is well informed on the status of risk</w:t>
      </w:r>
      <w:r w:rsidR="00A45BE4">
        <w:t xml:space="preserve"> performance and management</w:t>
      </w:r>
      <w:r w:rsidR="00FA3BF0">
        <w:t xml:space="preserve"> in the market, along with their</w:t>
      </w:r>
      <w:r w:rsidR="00A45BE4">
        <w:t xml:space="preserve"> individua</w:t>
      </w:r>
      <w:r w:rsidR="004E3907">
        <w:t>l position and understanding of decisions made by the PAC.</w:t>
      </w:r>
    </w:p>
    <w:p w:rsidR="00FA3BF0" w:rsidRDefault="00FA3BF0"/>
    <w:p w:rsidR="00FA3BF0" w:rsidRDefault="00FA3BF0">
      <w:r>
        <w:t>The communication can take different forms including guidance documents, workshops, industry meetings, consultations and emails.</w:t>
      </w:r>
    </w:p>
    <w:p w:rsidR="00576327" w:rsidRDefault="00576327"/>
    <w:p w:rsidR="00576327" w:rsidRDefault="00576327"/>
    <w:p w:rsidR="00576327" w:rsidRDefault="00576327" w:rsidP="00576327">
      <w:pPr>
        <w:pStyle w:val="SubHeading2"/>
      </w:pPr>
      <w:bookmarkStart w:id="23" w:name="_Toc521067699"/>
      <w:r>
        <w:t>Evolvement</w:t>
      </w:r>
      <w:bookmarkEnd w:id="23"/>
    </w:p>
    <w:p w:rsidR="00576327" w:rsidRDefault="00E5007A">
      <w:r>
        <w:t xml:space="preserve">This value is used </w:t>
      </w:r>
      <w:r w:rsidRPr="00342AA2">
        <w:t>to</w:t>
      </w:r>
      <w:r>
        <w:t xml:space="preserve"> ensure the framework and PRIDe model</w:t>
      </w:r>
      <w:r w:rsidRPr="00342AA2">
        <w:t xml:space="preserve"> maintain</w:t>
      </w:r>
      <w:r>
        <w:t>s</w:t>
      </w:r>
      <w:r w:rsidRPr="00342AA2">
        <w:t xml:space="preserve"> relevance </w:t>
      </w:r>
      <w:r w:rsidR="00624101">
        <w:t>and</w:t>
      </w:r>
      <w:r w:rsidRPr="00342AA2">
        <w:t xml:space="preserve"> adjust</w:t>
      </w:r>
      <w:r w:rsidR="00542304">
        <w:t>s to changes</w:t>
      </w:r>
      <w:r w:rsidR="00624101">
        <w:t xml:space="preserve"> within the industry.</w:t>
      </w:r>
    </w:p>
    <w:p w:rsidR="00542304" w:rsidRDefault="00542304"/>
    <w:p w:rsidR="00542304" w:rsidRDefault="00542304">
      <w:r>
        <w:lastRenderedPageBreak/>
        <w:t>Ensuring the framework and PRIDe model remains relevant requires the need for regular review of the PRIDe model and analysis into how effective each PAC activity is to manage risk and ability to continuously improve as needed.</w:t>
      </w:r>
    </w:p>
    <w:p w:rsidR="00542304" w:rsidRDefault="00542304"/>
    <w:p w:rsidR="00542304" w:rsidRDefault="00542304">
      <w:r>
        <w:t>The PRIDe model will be reviewed on an annual basis to assess the use of the model during the previous year and the review of how effective each technique has been based on industry performance and risk scores.</w:t>
      </w:r>
    </w:p>
    <w:p w:rsidR="00542304" w:rsidRDefault="00542304"/>
    <w:p w:rsidR="00542304" w:rsidRDefault="00542304">
      <w:r>
        <w:t>The PRIDe model will also have the ability to be continuously improved and enhanced if the need arises to enable the management of future unforeseen risks.</w:t>
      </w:r>
    </w:p>
    <w:p w:rsidR="00C24756" w:rsidRDefault="00C24756"/>
    <w:p w:rsidR="00834231" w:rsidRDefault="00C24756">
      <w:r>
        <w:br w:type="page"/>
      </w:r>
    </w:p>
    <w:p w:rsidR="00CA6138" w:rsidRDefault="00CA6138" w:rsidP="00CA6138">
      <w:pPr>
        <w:pStyle w:val="SubHeading1"/>
      </w:pPr>
      <w:bookmarkStart w:id="24" w:name="_Toc521067700"/>
      <w:r>
        <w:lastRenderedPageBreak/>
        <w:t>Summary Approach</w:t>
      </w:r>
      <w:bookmarkEnd w:id="24"/>
    </w:p>
    <w:p w:rsidR="00DE508A" w:rsidRDefault="00AE22ED" w:rsidP="00DE508A">
      <w:r>
        <w:t xml:space="preserve">The approach can be summarised into </w:t>
      </w:r>
      <w:r w:rsidR="005E258E">
        <w:t>four</w:t>
      </w:r>
      <w:r>
        <w:t xml:space="preserve"> areas Planning, Development, Implementation and Go Live.</w:t>
      </w:r>
    </w:p>
    <w:p w:rsidR="00CA6138" w:rsidRDefault="00CA6138" w:rsidP="00331B6F">
      <w:pPr>
        <w:pStyle w:val="SubHeading2"/>
      </w:pPr>
      <w:bookmarkStart w:id="25" w:name="_Toc521067701"/>
      <w:r>
        <w:t>Planning</w:t>
      </w:r>
      <w:bookmarkEnd w:id="25"/>
    </w:p>
    <w:p w:rsidR="004B0259" w:rsidRDefault="007A281A">
      <w:r>
        <w:t xml:space="preserve">The planning stage </w:t>
      </w:r>
      <w:r w:rsidR="00E75FE9">
        <w:t>includes the below tasks</w:t>
      </w:r>
      <w:r w:rsidR="00C45F7F">
        <w:t>:</w:t>
      </w:r>
    </w:p>
    <w:p w:rsidR="00E75FE9" w:rsidRDefault="00E75FE9" w:rsidP="00E47213">
      <w:pPr>
        <w:pStyle w:val="SubHeading4"/>
      </w:pPr>
      <w:r>
        <w:t>Initial PRIDe workshop</w:t>
      </w:r>
    </w:p>
    <w:p w:rsidR="00E75FE9" w:rsidRDefault="00E75FE9" w:rsidP="00E75FE9">
      <w:r>
        <w:t xml:space="preserve">The initial PRIDe workshop will provide the PAC an opportunity to </w:t>
      </w:r>
      <w:r w:rsidR="00F12094">
        <w:t>holisticall</w:t>
      </w:r>
      <w:r w:rsidR="00C45F7F">
        <w:t>y review the PRIDe in gas model.</w:t>
      </w:r>
    </w:p>
    <w:p w:rsidR="007A281A" w:rsidRDefault="00E75FE9" w:rsidP="00E47213">
      <w:pPr>
        <w:pStyle w:val="SubHeading4"/>
      </w:pPr>
      <w:r>
        <w:t>PRIDe project plan agreed</w:t>
      </w:r>
    </w:p>
    <w:p w:rsidR="007A281A" w:rsidRDefault="00BB7475">
      <w:r>
        <w:t xml:space="preserve">Following the initial </w:t>
      </w:r>
      <w:r w:rsidR="00331B6F">
        <w:t>workshop,</w:t>
      </w:r>
      <w:r>
        <w:t xml:space="preserve"> the project plan detailing the timescales for development, implementation and go live will be agreed by the PAC.</w:t>
      </w:r>
    </w:p>
    <w:p w:rsidR="00A45B62" w:rsidRDefault="00A45B62"/>
    <w:p w:rsidR="00A45B62" w:rsidRDefault="00A45B62"/>
    <w:p w:rsidR="002676C4" w:rsidRDefault="002676C4"/>
    <w:p w:rsidR="004B0259" w:rsidRDefault="004B0259" w:rsidP="00C57DE3">
      <w:pPr>
        <w:pStyle w:val="SubHeading2"/>
      </w:pPr>
      <w:bookmarkStart w:id="26" w:name="_Toc521067702"/>
      <w:r>
        <w:t>Develop</w:t>
      </w:r>
      <w:r w:rsidR="00C36F3D">
        <w:t>ment</w:t>
      </w:r>
      <w:bookmarkEnd w:id="26"/>
      <w:r w:rsidR="00C57DE3">
        <w:t xml:space="preserve"> </w:t>
      </w:r>
    </w:p>
    <w:p w:rsidR="00C36F3D" w:rsidRDefault="00C36F3D" w:rsidP="00FF0CFA">
      <w:pPr>
        <w:pStyle w:val="SubHeading4"/>
        <w:rPr>
          <w:color w:val="auto"/>
          <w:sz w:val="20"/>
        </w:rPr>
      </w:pPr>
      <w:r>
        <w:rPr>
          <w:color w:val="auto"/>
          <w:sz w:val="20"/>
        </w:rPr>
        <w:t xml:space="preserve">The </w:t>
      </w:r>
      <w:r w:rsidR="00EA4B23">
        <w:rPr>
          <w:color w:val="auto"/>
          <w:sz w:val="20"/>
        </w:rPr>
        <w:t>development stage includes the below tasks:</w:t>
      </w:r>
    </w:p>
    <w:p w:rsidR="00A95E9D" w:rsidRDefault="00A95E9D" w:rsidP="00A95E9D">
      <w:pPr>
        <w:pStyle w:val="SubHeading4"/>
      </w:pPr>
      <w:r>
        <w:t>Modification drafting</w:t>
      </w:r>
    </w:p>
    <w:p w:rsidR="00A95E9D" w:rsidRPr="00A95E9D" w:rsidRDefault="00A95E9D" w:rsidP="00825468">
      <w:r>
        <w:t>The PAC will draft the modification required to change the UNC to incorporate the PRIDe model.</w:t>
      </w:r>
      <w:r w:rsidR="003874E0">
        <w:t xml:space="preserve"> The PAFA will support this drafting exercise.</w:t>
      </w:r>
    </w:p>
    <w:p w:rsidR="00E75FE9" w:rsidRDefault="00A45B62" w:rsidP="00FF0CFA">
      <w:pPr>
        <w:pStyle w:val="SubHeading4"/>
      </w:pPr>
      <w:r>
        <w:t>Incentives and liabilities</w:t>
      </w:r>
      <w:r w:rsidR="00E75FE9">
        <w:t xml:space="preserve"> workshop</w:t>
      </w:r>
    </w:p>
    <w:p w:rsidR="00C57DE3" w:rsidRDefault="00C57DE3" w:rsidP="00E75FE9">
      <w:r>
        <w:t xml:space="preserve">The workshop will be used to define </w:t>
      </w:r>
      <w:r w:rsidR="003874E0">
        <w:t xml:space="preserve">the incentives and </w:t>
      </w:r>
      <w:r w:rsidR="000E5ADB">
        <w:t>liabilities.</w:t>
      </w:r>
      <w:r>
        <w:t xml:space="preserve"> </w:t>
      </w:r>
    </w:p>
    <w:p w:rsidR="00E75FE9" w:rsidRDefault="00E75FE9" w:rsidP="002676C4">
      <w:pPr>
        <w:pStyle w:val="SubHeading4"/>
      </w:pPr>
      <w:r>
        <w:t>Revision of PRIDe model</w:t>
      </w:r>
    </w:p>
    <w:p w:rsidR="00E228B7" w:rsidRDefault="002676C4" w:rsidP="00E75FE9">
      <w:r>
        <w:t xml:space="preserve">Following the </w:t>
      </w:r>
      <w:r w:rsidR="000E5ADB">
        <w:t>incentives and liabilities</w:t>
      </w:r>
      <w:r>
        <w:t xml:space="preserve"> workshop, all feedback, comments and agreements will be used to revise the PRIDe model. This revised PRIDe model will be the baselined model.</w:t>
      </w:r>
    </w:p>
    <w:p w:rsidR="00E75FE9" w:rsidRDefault="00E75FE9"/>
    <w:p w:rsidR="00C36F3D" w:rsidRDefault="00C36F3D"/>
    <w:p w:rsidR="00CA6138" w:rsidRDefault="00CA6138" w:rsidP="00AE22ED">
      <w:pPr>
        <w:pStyle w:val="SubHeading2"/>
      </w:pPr>
      <w:bookmarkStart w:id="27" w:name="_Toc521067703"/>
      <w:r>
        <w:t>Implementation</w:t>
      </w:r>
      <w:bookmarkEnd w:id="27"/>
    </w:p>
    <w:p w:rsidR="00EA4B23" w:rsidRPr="00C36F3D" w:rsidRDefault="00EA4B23" w:rsidP="00EA4B23">
      <w:pPr>
        <w:pStyle w:val="SubHeading4"/>
        <w:rPr>
          <w:color w:val="auto"/>
          <w:sz w:val="20"/>
        </w:rPr>
      </w:pPr>
      <w:r>
        <w:rPr>
          <w:color w:val="auto"/>
          <w:sz w:val="20"/>
        </w:rPr>
        <w:t>The implementation stage includes the below tasks:</w:t>
      </w:r>
    </w:p>
    <w:p w:rsidR="00C36F3D" w:rsidRDefault="00C36F3D" w:rsidP="00C36F3D">
      <w:pPr>
        <w:pStyle w:val="SubHeading4"/>
      </w:pPr>
      <w:r w:rsidRPr="00565C8C">
        <w:t>Implementation date</w:t>
      </w:r>
    </w:p>
    <w:p w:rsidR="004B0259" w:rsidRDefault="00DE508A">
      <w:r>
        <w:t>The i</w:t>
      </w:r>
      <w:r w:rsidR="00E75FE9" w:rsidRPr="00E75FE9">
        <w:t>mplementation date</w:t>
      </w:r>
      <w:r>
        <w:t xml:space="preserve"> follows the implementation of any changes to UNC, processes or systems.</w:t>
      </w:r>
    </w:p>
    <w:p w:rsidR="00EA4B23" w:rsidRDefault="00EA4B23" w:rsidP="00EA4B23">
      <w:pPr>
        <w:pStyle w:val="SubHeading4"/>
      </w:pPr>
      <w:r>
        <w:t>Trial run using industry data</w:t>
      </w:r>
    </w:p>
    <w:p w:rsidR="00EA4B23" w:rsidRDefault="00EA4B23">
      <w:r>
        <w:lastRenderedPageBreak/>
        <w:t xml:space="preserve">A trial of the PRIDe model will be used between the months of March to May 2019 to </w:t>
      </w:r>
      <w:r w:rsidR="00E6298A">
        <w:t xml:space="preserve">manage risk in the market. This trial will use live data provided by market participants and will assist the PAC and industry in showcasing the model before actual use. </w:t>
      </w:r>
    </w:p>
    <w:p w:rsidR="00EA4B23" w:rsidRDefault="00EA4B23"/>
    <w:p w:rsidR="00E6298A" w:rsidRDefault="00E6298A"/>
    <w:p w:rsidR="00CA6138" w:rsidRDefault="00CA6138" w:rsidP="00331B6F">
      <w:pPr>
        <w:pStyle w:val="SubHeading2"/>
      </w:pPr>
      <w:bookmarkStart w:id="28" w:name="_Toc521067704"/>
      <w:r>
        <w:t>Go live</w:t>
      </w:r>
      <w:bookmarkEnd w:id="28"/>
    </w:p>
    <w:p w:rsidR="00CA6138" w:rsidRDefault="00E75FE9" w:rsidP="00E47213">
      <w:pPr>
        <w:pStyle w:val="SubHeading4"/>
      </w:pPr>
      <w:r>
        <w:t>Go live</w:t>
      </w:r>
    </w:p>
    <w:p w:rsidR="00CA6138" w:rsidRDefault="00DE508A">
      <w:r>
        <w:t>The go live date is the agreed date when the PRIDe in gas model will be used by the PAC to manage risk in the market.</w:t>
      </w:r>
    </w:p>
    <w:p w:rsidR="00331B6F" w:rsidRDefault="00331B6F"/>
    <w:p w:rsidR="00E6298A" w:rsidRDefault="00E6298A">
      <w:r>
        <w:br w:type="page"/>
      </w:r>
    </w:p>
    <w:p w:rsidR="00CA6138" w:rsidRDefault="00CA6138" w:rsidP="00CA6138">
      <w:pPr>
        <w:pStyle w:val="SubHeading2"/>
      </w:pPr>
      <w:bookmarkStart w:id="29" w:name="_Toc521067705"/>
      <w:r>
        <w:lastRenderedPageBreak/>
        <w:t>Assumptions</w:t>
      </w:r>
      <w:bookmarkEnd w:id="29"/>
    </w:p>
    <w:p w:rsidR="00C24756" w:rsidRDefault="00C24756" w:rsidP="00C24756">
      <w:r w:rsidRPr="00C24756">
        <w:t xml:space="preserve">This </w:t>
      </w:r>
      <w:r>
        <w:t>section</w:t>
      </w:r>
      <w:r w:rsidRPr="00C24756">
        <w:t xml:space="preserve"> summarises the key assumptions made in developing the </w:t>
      </w:r>
      <w:r w:rsidR="00C62915">
        <w:t>plan</w:t>
      </w:r>
      <w:r>
        <w:t>.</w:t>
      </w:r>
    </w:p>
    <w:p w:rsidR="00C24756" w:rsidRPr="00C24756" w:rsidRDefault="00C24756" w:rsidP="00C24756"/>
    <w:p w:rsidR="00834231" w:rsidRPr="00FE31FA" w:rsidRDefault="00331B6F" w:rsidP="00FE31FA">
      <w:pPr>
        <w:pStyle w:val="ListParagraph"/>
        <w:numPr>
          <w:ilvl w:val="0"/>
          <w:numId w:val="38"/>
        </w:numPr>
        <w:rPr>
          <w:rFonts w:asciiTheme="minorHAnsi" w:hAnsiTheme="minorHAnsi"/>
          <w:color w:val="auto"/>
          <w:sz w:val="20"/>
        </w:rPr>
      </w:pPr>
      <w:r w:rsidRPr="00FE31FA">
        <w:rPr>
          <w:rFonts w:asciiTheme="minorHAnsi" w:hAnsiTheme="minorHAnsi"/>
          <w:color w:val="auto"/>
          <w:sz w:val="20"/>
        </w:rPr>
        <w:t>PAC members are available to attend and participate in the activities de</w:t>
      </w:r>
      <w:r w:rsidR="009522B4">
        <w:rPr>
          <w:rFonts w:asciiTheme="minorHAnsi" w:hAnsiTheme="minorHAnsi"/>
          <w:color w:val="auto"/>
          <w:sz w:val="20"/>
        </w:rPr>
        <w:t>scribed in the summary approach</w:t>
      </w:r>
    </w:p>
    <w:p w:rsidR="00331B6F" w:rsidRPr="00FE31FA" w:rsidRDefault="00331B6F" w:rsidP="00FE31FA">
      <w:pPr>
        <w:pStyle w:val="ListParagraph"/>
        <w:numPr>
          <w:ilvl w:val="0"/>
          <w:numId w:val="38"/>
        </w:numPr>
        <w:rPr>
          <w:rFonts w:asciiTheme="minorHAnsi" w:hAnsiTheme="minorHAnsi"/>
          <w:color w:val="auto"/>
          <w:sz w:val="20"/>
        </w:rPr>
      </w:pPr>
      <w:r w:rsidRPr="00FE31FA">
        <w:rPr>
          <w:rFonts w:asciiTheme="minorHAnsi" w:hAnsiTheme="minorHAnsi"/>
          <w:color w:val="auto"/>
          <w:sz w:val="20"/>
        </w:rPr>
        <w:t>The outcomes of each workshop are progressive and progress the plan to the next stage</w:t>
      </w:r>
    </w:p>
    <w:p w:rsidR="00FE31FA" w:rsidRPr="00FE31FA" w:rsidRDefault="00FE31FA" w:rsidP="00FE31FA">
      <w:pPr>
        <w:pStyle w:val="ListParagraph"/>
        <w:numPr>
          <w:ilvl w:val="0"/>
          <w:numId w:val="38"/>
        </w:numPr>
        <w:rPr>
          <w:rFonts w:asciiTheme="minorHAnsi" w:hAnsiTheme="minorHAnsi"/>
          <w:color w:val="auto"/>
          <w:sz w:val="20"/>
        </w:rPr>
      </w:pPr>
      <w:r w:rsidRPr="00FE31FA">
        <w:rPr>
          <w:rFonts w:asciiTheme="minorHAnsi" w:hAnsiTheme="minorHAnsi"/>
          <w:color w:val="auto"/>
          <w:sz w:val="20"/>
        </w:rPr>
        <w:t>Drafting of any modification is done in a timely manner</w:t>
      </w:r>
    </w:p>
    <w:p w:rsidR="00C777A6" w:rsidRPr="00FE31FA" w:rsidRDefault="00B304CD" w:rsidP="00FE31FA">
      <w:pPr>
        <w:pStyle w:val="ListParagraph"/>
        <w:numPr>
          <w:ilvl w:val="0"/>
          <w:numId w:val="38"/>
        </w:numPr>
        <w:rPr>
          <w:rFonts w:asciiTheme="minorHAnsi" w:hAnsiTheme="minorHAnsi"/>
          <w:color w:val="auto"/>
          <w:sz w:val="20"/>
        </w:rPr>
      </w:pPr>
      <w:r w:rsidRPr="00FE31FA">
        <w:rPr>
          <w:rFonts w:asciiTheme="minorHAnsi" w:hAnsiTheme="minorHAnsi"/>
          <w:color w:val="auto"/>
          <w:sz w:val="20"/>
        </w:rPr>
        <w:t>Any modification drafted captures the PRIDe model</w:t>
      </w:r>
      <w:r w:rsidR="009522B4">
        <w:rPr>
          <w:rFonts w:asciiTheme="minorHAnsi" w:hAnsiTheme="minorHAnsi"/>
          <w:color w:val="auto"/>
          <w:sz w:val="20"/>
        </w:rPr>
        <w:t xml:space="preserve"> processes</w:t>
      </w:r>
      <w:r w:rsidRPr="00FE31FA">
        <w:rPr>
          <w:rFonts w:asciiTheme="minorHAnsi" w:hAnsiTheme="minorHAnsi"/>
          <w:color w:val="auto"/>
          <w:sz w:val="20"/>
        </w:rPr>
        <w:t xml:space="preserve"> accurately </w:t>
      </w:r>
    </w:p>
    <w:p w:rsidR="00C777A6" w:rsidRPr="00FE31FA" w:rsidRDefault="00C777A6" w:rsidP="00FE31FA">
      <w:pPr>
        <w:pStyle w:val="ListParagraph"/>
        <w:numPr>
          <w:ilvl w:val="0"/>
          <w:numId w:val="38"/>
        </w:numPr>
        <w:rPr>
          <w:rFonts w:asciiTheme="minorHAnsi" w:hAnsiTheme="minorHAnsi"/>
          <w:color w:val="auto"/>
          <w:sz w:val="20"/>
        </w:rPr>
      </w:pPr>
      <w:r w:rsidRPr="00FE31FA">
        <w:rPr>
          <w:rFonts w:asciiTheme="minorHAnsi" w:hAnsiTheme="minorHAnsi"/>
          <w:color w:val="auto"/>
          <w:sz w:val="20"/>
        </w:rPr>
        <w:t xml:space="preserve">Any modification raised is progressed in a timely manner </w:t>
      </w:r>
    </w:p>
    <w:p w:rsidR="00C777A6" w:rsidRPr="00FE31FA" w:rsidRDefault="00C777A6" w:rsidP="00FE31FA">
      <w:pPr>
        <w:pStyle w:val="ListParagraph"/>
        <w:numPr>
          <w:ilvl w:val="0"/>
          <w:numId w:val="38"/>
        </w:numPr>
        <w:rPr>
          <w:rFonts w:asciiTheme="minorHAnsi" w:hAnsiTheme="minorHAnsi"/>
          <w:color w:val="auto"/>
          <w:sz w:val="20"/>
        </w:rPr>
      </w:pPr>
      <w:r w:rsidRPr="00FE31FA">
        <w:rPr>
          <w:rFonts w:asciiTheme="minorHAnsi" w:hAnsiTheme="minorHAnsi"/>
          <w:color w:val="auto"/>
          <w:sz w:val="20"/>
        </w:rPr>
        <w:t xml:space="preserve">The industry provide representation in support of the modification </w:t>
      </w:r>
    </w:p>
    <w:p w:rsidR="009522B4" w:rsidRPr="00FE31FA" w:rsidRDefault="009522B4" w:rsidP="009522B4">
      <w:pPr>
        <w:pStyle w:val="ListParagraph"/>
        <w:numPr>
          <w:ilvl w:val="0"/>
          <w:numId w:val="38"/>
        </w:numPr>
        <w:rPr>
          <w:rFonts w:asciiTheme="minorHAnsi" w:hAnsiTheme="minorHAnsi"/>
          <w:color w:val="auto"/>
          <w:sz w:val="20"/>
        </w:rPr>
      </w:pPr>
      <w:r w:rsidRPr="00FE31FA">
        <w:rPr>
          <w:rFonts w:asciiTheme="minorHAnsi" w:hAnsiTheme="minorHAnsi"/>
          <w:color w:val="auto"/>
          <w:sz w:val="20"/>
        </w:rPr>
        <w:t>The implementation of any changes are to the specifications detailed in the modification</w:t>
      </w:r>
    </w:p>
    <w:p w:rsidR="00331B6F" w:rsidRPr="00FE31FA" w:rsidRDefault="00331B6F" w:rsidP="00FE31FA">
      <w:pPr>
        <w:pStyle w:val="ListParagraph"/>
        <w:numPr>
          <w:ilvl w:val="0"/>
          <w:numId w:val="38"/>
        </w:numPr>
        <w:rPr>
          <w:rFonts w:asciiTheme="minorHAnsi" w:hAnsiTheme="minorHAnsi"/>
          <w:color w:val="auto"/>
          <w:sz w:val="20"/>
        </w:rPr>
      </w:pPr>
      <w:r w:rsidRPr="00FE31FA">
        <w:rPr>
          <w:rFonts w:asciiTheme="minorHAnsi" w:hAnsiTheme="minorHAnsi"/>
          <w:color w:val="auto"/>
          <w:sz w:val="20"/>
        </w:rPr>
        <w:t>The implementation of any changes are timely managed</w:t>
      </w:r>
      <w:r w:rsidR="00953058">
        <w:rPr>
          <w:rFonts w:asciiTheme="minorHAnsi" w:hAnsiTheme="minorHAnsi"/>
          <w:color w:val="auto"/>
          <w:sz w:val="20"/>
        </w:rPr>
        <w:t xml:space="preserve"> </w:t>
      </w:r>
    </w:p>
    <w:p w:rsidR="00CF052B" w:rsidRDefault="00CF052B"/>
    <w:p w:rsidR="00842225" w:rsidRDefault="00842225"/>
    <w:p w:rsidR="00834231" w:rsidRDefault="00CA6138" w:rsidP="00CA6138">
      <w:pPr>
        <w:pStyle w:val="SubHeading2"/>
      </w:pPr>
      <w:bookmarkStart w:id="30" w:name="_Toc521067706"/>
      <w:r>
        <w:t>Timeline</w:t>
      </w:r>
      <w:bookmarkEnd w:id="30"/>
    </w:p>
    <w:tbl>
      <w:tblPr>
        <w:tblStyle w:val="TableGrid"/>
        <w:tblW w:w="0" w:type="auto"/>
        <w:tblLook w:val="04A0" w:firstRow="1" w:lastRow="0" w:firstColumn="1" w:lastColumn="0" w:noHBand="0" w:noVBand="1"/>
      </w:tblPr>
      <w:tblGrid>
        <w:gridCol w:w="4390"/>
        <w:gridCol w:w="2835"/>
      </w:tblGrid>
      <w:tr w:rsidR="00565C8C" w:rsidTr="009522B4">
        <w:trPr>
          <w:cnfStyle w:val="100000000000" w:firstRow="1" w:lastRow="0" w:firstColumn="0" w:lastColumn="0" w:oddVBand="0" w:evenVBand="0" w:oddHBand="0" w:evenHBand="0" w:firstRowFirstColumn="0" w:firstRowLastColumn="0" w:lastRowFirstColumn="0" w:lastRowLastColumn="0"/>
        </w:trPr>
        <w:tc>
          <w:tcPr>
            <w:tcW w:w="4390" w:type="dxa"/>
          </w:tcPr>
          <w:p w:rsidR="00565C8C" w:rsidRDefault="00E75FE9">
            <w:r>
              <w:t>Tasks</w:t>
            </w:r>
          </w:p>
        </w:tc>
        <w:tc>
          <w:tcPr>
            <w:tcW w:w="2835" w:type="dxa"/>
          </w:tcPr>
          <w:p w:rsidR="00565C8C" w:rsidRDefault="00565C8C">
            <w:r>
              <w:t>Date</w:t>
            </w:r>
          </w:p>
        </w:tc>
      </w:tr>
      <w:tr w:rsidR="00565C8C" w:rsidTr="009522B4">
        <w:trPr>
          <w:cnfStyle w:val="000000100000" w:firstRow="0" w:lastRow="0" w:firstColumn="0" w:lastColumn="0" w:oddVBand="0" w:evenVBand="0" w:oddHBand="1" w:evenHBand="0" w:firstRowFirstColumn="0" w:firstRowLastColumn="0" w:lastRowFirstColumn="0" w:lastRowLastColumn="0"/>
        </w:trPr>
        <w:tc>
          <w:tcPr>
            <w:tcW w:w="4390" w:type="dxa"/>
          </w:tcPr>
          <w:p w:rsidR="00565C8C" w:rsidRDefault="00565C8C" w:rsidP="008A1DBA">
            <w:bookmarkStart w:id="31" w:name="_Hlk518656307"/>
            <w:r>
              <w:t>Initial PRIDe workshop</w:t>
            </w:r>
          </w:p>
        </w:tc>
        <w:tc>
          <w:tcPr>
            <w:tcW w:w="2835" w:type="dxa"/>
          </w:tcPr>
          <w:p w:rsidR="00565C8C" w:rsidRDefault="00565C8C" w:rsidP="008A1DBA">
            <w:r>
              <w:t>25 July 2018</w:t>
            </w:r>
          </w:p>
        </w:tc>
      </w:tr>
      <w:tr w:rsidR="00565C8C" w:rsidTr="009522B4">
        <w:trPr>
          <w:cnfStyle w:val="000000010000" w:firstRow="0" w:lastRow="0" w:firstColumn="0" w:lastColumn="0" w:oddVBand="0" w:evenVBand="0" w:oddHBand="0" w:evenHBand="1" w:firstRowFirstColumn="0" w:firstRowLastColumn="0" w:lastRowFirstColumn="0" w:lastRowLastColumn="0"/>
        </w:trPr>
        <w:tc>
          <w:tcPr>
            <w:tcW w:w="4390" w:type="dxa"/>
          </w:tcPr>
          <w:p w:rsidR="00565C8C" w:rsidRDefault="00565C8C" w:rsidP="008A1DBA">
            <w:r>
              <w:t>PRIDe project plan agreed</w:t>
            </w:r>
          </w:p>
        </w:tc>
        <w:tc>
          <w:tcPr>
            <w:tcW w:w="2835" w:type="dxa"/>
          </w:tcPr>
          <w:p w:rsidR="00565C8C" w:rsidRDefault="00565C8C" w:rsidP="008A1DBA">
            <w:r>
              <w:t>August/September 2018</w:t>
            </w:r>
          </w:p>
        </w:tc>
      </w:tr>
      <w:bookmarkEnd w:id="31"/>
      <w:tr w:rsidR="00ED1F66" w:rsidTr="009522B4">
        <w:trPr>
          <w:cnfStyle w:val="000000100000" w:firstRow="0" w:lastRow="0" w:firstColumn="0" w:lastColumn="0" w:oddVBand="0" w:evenVBand="0" w:oddHBand="1" w:evenHBand="0" w:firstRowFirstColumn="0" w:firstRowLastColumn="0" w:lastRowFirstColumn="0" w:lastRowLastColumn="0"/>
        </w:trPr>
        <w:tc>
          <w:tcPr>
            <w:tcW w:w="4390" w:type="dxa"/>
          </w:tcPr>
          <w:p w:rsidR="00ED1F66" w:rsidDel="00ED1F66" w:rsidRDefault="00ED1F66" w:rsidP="00ED1F66">
            <w:r>
              <w:t>Revision of PRIDe model</w:t>
            </w:r>
          </w:p>
        </w:tc>
        <w:tc>
          <w:tcPr>
            <w:tcW w:w="2835" w:type="dxa"/>
          </w:tcPr>
          <w:p w:rsidR="00ED1F66" w:rsidDel="00ED1F66" w:rsidRDefault="00ED1F66" w:rsidP="00ED1F66">
            <w:r>
              <w:t>26 September 2018</w:t>
            </w:r>
          </w:p>
        </w:tc>
      </w:tr>
      <w:tr w:rsidR="00ED1F66" w:rsidTr="009522B4">
        <w:trPr>
          <w:cnfStyle w:val="000000010000" w:firstRow="0" w:lastRow="0" w:firstColumn="0" w:lastColumn="0" w:oddVBand="0" w:evenVBand="0" w:oddHBand="0" w:evenHBand="1" w:firstRowFirstColumn="0" w:firstRowLastColumn="0" w:lastRowFirstColumn="0" w:lastRowLastColumn="0"/>
        </w:trPr>
        <w:tc>
          <w:tcPr>
            <w:tcW w:w="4390" w:type="dxa"/>
          </w:tcPr>
          <w:p w:rsidR="00ED1F66" w:rsidRDefault="00ED1F66" w:rsidP="00ED1F66">
            <w:r>
              <w:t>Incentives and liabilities workshop</w:t>
            </w:r>
          </w:p>
        </w:tc>
        <w:tc>
          <w:tcPr>
            <w:tcW w:w="2835" w:type="dxa"/>
          </w:tcPr>
          <w:p w:rsidR="00ED1F66" w:rsidRDefault="00ED1F66" w:rsidP="00ED1F66">
            <w:r>
              <w:t xml:space="preserve"> 26 September 2018</w:t>
            </w:r>
          </w:p>
        </w:tc>
      </w:tr>
      <w:tr w:rsidR="00ED1F66" w:rsidTr="009522B4">
        <w:trPr>
          <w:cnfStyle w:val="000000100000" w:firstRow="0" w:lastRow="0" w:firstColumn="0" w:lastColumn="0" w:oddVBand="0" w:evenVBand="0" w:oddHBand="1" w:evenHBand="0" w:firstRowFirstColumn="0" w:firstRowLastColumn="0" w:lastRowFirstColumn="0" w:lastRowLastColumn="0"/>
        </w:trPr>
        <w:tc>
          <w:tcPr>
            <w:tcW w:w="4390" w:type="dxa"/>
          </w:tcPr>
          <w:p w:rsidR="00ED1F66" w:rsidRDefault="00ED1F66" w:rsidP="00ED1F66">
            <w:r>
              <w:t>Revision of PRIDe model</w:t>
            </w:r>
          </w:p>
        </w:tc>
        <w:tc>
          <w:tcPr>
            <w:tcW w:w="2835" w:type="dxa"/>
          </w:tcPr>
          <w:p w:rsidR="00ED1F66" w:rsidRDefault="00ED1F66" w:rsidP="00ED1F66">
            <w:r>
              <w:t>26 September 2018</w:t>
            </w:r>
          </w:p>
        </w:tc>
      </w:tr>
      <w:tr w:rsidR="00ED1F66" w:rsidTr="009522B4">
        <w:trPr>
          <w:cnfStyle w:val="000000010000" w:firstRow="0" w:lastRow="0" w:firstColumn="0" w:lastColumn="0" w:oddVBand="0" w:evenVBand="0" w:oddHBand="0" w:evenHBand="1" w:firstRowFirstColumn="0" w:firstRowLastColumn="0" w:lastRowFirstColumn="0" w:lastRowLastColumn="0"/>
        </w:trPr>
        <w:tc>
          <w:tcPr>
            <w:tcW w:w="4390" w:type="dxa"/>
          </w:tcPr>
          <w:p w:rsidR="00ED1F66" w:rsidRDefault="00ED1F66" w:rsidP="00ED1F66">
            <w:r>
              <w:t>Modification presented to PAC</w:t>
            </w:r>
          </w:p>
        </w:tc>
        <w:tc>
          <w:tcPr>
            <w:tcW w:w="2835" w:type="dxa"/>
          </w:tcPr>
          <w:p w:rsidR="00ED1F66" w:rsidRDefault="00ED1F66" w:rsidP="00ED1F66">
            <w:r>
              <w:t>9 October 2018</w:t>
            </w:r>
          </w:p>
        </w:tc>
      </w:tr>
      <w:tr w:rsidR="00ED1F66" w:rsidTr="009522B4">
        <w:trPr>
          <w:cnfStyle w:val="000000100000" w:firstRow="0" w:lastRow="0" w:firstColumn="0" w:lastColumn="0" w:oddVBand="0" w:evenVBand="0" w:oddHBand="1" w:evenHBand="0" w:firstRowFirstColumn="0" w:firstRowLastColumn="0" w:lastRowFirstColumn="0" w:lastRowLastColumn="0"/>
        </w:trPr>
        <w:tc>
          <w:tcPr>
            <w:tcW w:w="4390" w:type="dxa"/>
          </w:tcPr>
          <w:p w:rsidR="00ED1F66" w:rsidRDefault="00ED1F66" w:rsidP="00ED1F66">
            <w:r>
              <w:t>Modification raised</w:t>
            </w:r>
          </w:p>
        </w:tc>
        <w:tc>
          <w:tcPr>
            <w:tcW w:w="2835" w:type="dxa"/>
          </w:tcPr>
          <w:p w:rsidR="00ED1F66" w:rsidRDefault="00ED1F66" w:rsidP="00ED1F66">
            <w:r>
              <w:t>w/c 12 November 2018</w:t>
            </w:r>
          </w:p>
        </w:tc>
      </w:tr>
      <w:tr w:rsidR="00ED1F66" w:rsidTr="009522B4">
        <w:trPr>
          <w:cnfStyle w:val="000000010000" w:firstRow="0" w:lastRow="0" w:firstColumn="0" w:lastColumn="0" w:oddVBand="0" w:evenVBand="0" w:oddHBand="0" w:evenHBand="1" w:firstRowFirstColumn="0" w:firstRowLastColumn="0" w:lastRowFirstColumn="0" w:lastRowLastColumn="0"/>
        </w:trPr>
        <w:tc>
          <w:tcPr>
            <w:tcW w:w="4390" w:type="dxa"/>
          </w:tcPr>
          <w:p w:rsidR="00ED1F66" w:rsidRPr="00C921F3" w:rsidRDefault="00ED1F66" w:rsidP="00ED1F66">
            <w:r>
              <w:t>Modification process</w:t>
            </w:r>
          </w:p>
        </w:tc>
        <w:tc>
          <w:tcPr>
            <w:tcW w:w="2835" w:type="dxa"/>
          </w:tcPr>
          <w:p w:rsidR="00ED1F66" w:rsidRDefault="00ED1F66" w:rsidP="00ED1F66">
            <w:r>
              <w:t>w/c 12 November 2018 – 18 February 2019</w:t>
            </w:r>
          </w:p>
        </w:tc>
      </w:tr>
      <w:tr w:rsidR="00ED1F66" w:rsidTr="009522B4">
        <w:trPr>
          <w:cnfStyle w:val="000000100000" w:firstRow="0" w:lastRow="0" w:firstColumn="0" w:lastColumn="0" w:oddVBand="0" w:evenVBand="0" w:oddHBand="1" w:evenHBand="0" w:firstRowFirstColumn="0" w:firstRowLastColumn="0" w:lastRowFirstColumn="0" w:lastRowLastColumn="0"/>
        </w:trPr>
        <w:tc>
          <w:tcPr>
            <w:tcW w:w="4390" w:type="dxa"/>
          </w:tcPr>
          <w:p w:rsidR="00ED1F66" w:rsidRDefault="00ED1F66" w:rsidP="00ED1F66">
            <w:bookmarkStart w:id="32" w:name="_Hlk518656407"/>
            <w:r w:rsidRPr="00565C8C">
              <w:t>Implementation date</w:t>
            </w:r>
            <w:bookmarkEnd w:id="32"/>
          </w:p>
        </w:tc>
        <w:tc>
          <w:tcPr>
            <w:tcW w:w="2835" w:type="dxa"/>
          </w:tcPr>
          <w:p w:rsidR="00ED1F66" w:rsidRDefault="00ED1F66" w:rsidP="00ED1F66">
            <w:r>
              <w:t>4 March 2019</w:t>
            </w:r>
          </w:p>
        </w:tc>
      </w:tr>
      <w:tr w:rsidR="00ED1F66" w:rsidTr="009522B4">
        <w:trPr>
          <w:cnfStyle w:val="000000010000" w:firstRow="0" w:lastRow="0" w:firstColumn="0" w:lastColumn="0" w:oddVBand="0" w:evenVBand="0" w:oddHBand="0" w:evenHBand="1" w:firstRowFirstColumn="0" w:firstRowLastColumn="0" w:lastRowFirstColumn="0" w:lastRowLastColumn="0"/>
        </w:trPr>
        <w:tc>
          <w:tcPr>
            <w:tcW w:w="4390" w:type="dxa"/>
          </w:tcPr>
          <w:p w:rsidR="00ED1F66" w:rsidRPr="00565C8C" w:rsidRDefault="00ED1F66" w:rsidP="00ED1F66">
            <w:r>
              <w:t>Trial run using industry data</w:t>
            </w:r>
          </w:p>
        </w:tc>
        <w:tc>
          <w:tcPr>
            <w:tcW w:w="2835" w:type="dxa"/>
          </w:tcPr>
          <w:p w:rsidR="00ED1F66" w:rsidRDefault="00ED1F66" w:rsidP="00ED1F66">
            <w:r>
              <w:t>4 March 2019 – 6 May 2019</w:t>
            </w:r>
          </w:p>
        </w:tc>
      </w:tr>
      <w:tr w:rsidR="00ED1F66" w:rsidTr="009522B4">
        <w:trPr>
          <w:cnfStyle w:val="000000100000" w:firstRow="0" w:lastRow="0" w:firstColumn="0" w:lastColumn="0" w:oddVBand="0" w:evenVBand="0" w:oddHBand="1" w:evenHBand="0" w:firstRowFirstColumn="0" w:firstRowLastColumn="0" w:lastRowFirstColumn="0" w:lastRowLastColumn="0"/>
        </w:trPr>
        <w:tc>
          <w:tcPr>
            <w:tcW w:w="4390" w:type="dxa"/>
          </w:tcPr>
          <w:p w:rsidR="00ED1F66" w:rsidRPr="00565C8C" w:rsidRDefault="00ED1F66" w:rsidP="00ED1F66">
            <w:r>
              <w:t>Go live</w:t>
            </w:r>
          </w:p>
        </w:tc>
        <w:tc>
          <w:tcPr>
            <w:tcW w:w="2835" w:type="dxa"/>
          </w:tcPr>
          <w:p w:rsidR="00ED1F66" w:rsidRDefault="00ED1F66" w:rsidP="00ED1F66">
            <w:r>
              <w:t>6 May 2019</w:t>
            </w:r>
          </w:p>
        </w:tc>
      </w:tr>
    </w:tbl>
    <w:p w:rsidR="00CA6138" w:rsidRDefault="00C57DE3">
      <w:r>
        <w:t>Dates shown are indicative</w:t>
      </w:r>
    </w:p>
    <w:p w:rsidR="00AB5E81" w:rsidRDefault="00624101">
      <w:r>
        <w:br w:type="page"/>
      </w:r>
    </w:p>
    <w:p w:rsidR="00CA6138" w:rsidRDefault="00CA6138" w:rsidP="00624101">
      <w:pPr>
        <w:pStyle w:val="SubHeading1"/>
      </w:pPr>
      <w:bookmarkStart w:id="33" w:name="_Toc521067707"/>
      <w:r>
        <w:lastRenderedPageBreak/>
        <w:t>Reporting and Communications</w:t>
      </w:r>
      <w:bookmarkEnd w:id="33"/>
    </w:p>
    <w:p w:rsidR="00CF052B" w:rsidRPr="00CF052B" w:rsidRDefault="00CF052B" w:rsidP="00CF052B">
      <w:r w:rsidRPr="00CF052B">
        <w:t xml:space="preserve">Gemserv will report to </w:t>
      </w:r>
      <w:r>
        <w:t>the PAC</w:t>
      </w:r>
      <w:r w:rsidRPr="00CF052B">
        <w:t xml:space="preserve"> within the required timescales that will be detailed in individual </w:t>
      </w:r>
      <w:r>
        <w:t>PAC meetings</w:t>
      </w:r>
      <w:r w:rsidRPr="00CF052B">
        <w:t xml:space="preserve">. </w:t>
      </w:r>
    </w:p>
    <w:p w:rsidR="00CF052B" w:rsidRPr="00CF052B" w:rsidRDefault="00CF052B" w:rsidP="00CF052B"/>
    <w:p w:rsidR="00CF052B" w:rsidRPr="00CF052B" w:rsidRDefault="00CF052B" w:rsidP="00CF052B">
      <w:r>
        <w:t>Each update</w:t>
      </w:r>
      <w:r w:rsidRPr="00CF052B">
        <w:t xml:space="preserve"> will cover (this list is not exhaustive and may also be changed to best reflect the requirements of the </w:t>
      </w:r>
      <w:r>
        <w:t>PAC</w:t>
      </w:r>
      <w:r w:rsidRPr="00CF052B">
        <w:t>):</w:t>
      </w:r>
    </w:p>
    <w:p w:rsidR="00CF052B" w:rsidRPr="00CF052B" w:rsidRDefault="00CF052B" w:rsidP="00CF052B">
      <w:pPr>
        <w:numPr>
          <w:ilvl w:val="0"/>
          <w:numId w:val="37"/>
        </w:numPr>
      </w:pPr>
      <w:r w:rsidRPr="00CF052B">
        <w:t>An overview of the project plan versus progress and delivery;</w:t>
      </w:r>
    </w:p>
    <w:p w:rsidR="00CF052B" w:rsidRPr="00CF052B" w:rsidRDefault="00CF052B" w:rsidP="00CF052B">
      <w:pPr>
        <w:numPr>
          <w:ilvl w:val="0"/>
          <w:numId w:val="37"/>
        </w:numPr>
      </w:pPr>
      <w:r w:rsidRPr="00CF052B">
        <w:t>An overview of each of the assurance techniques and its outcomes;</w:t>
      </w:r>
    </w:p>
    <w:p w:rsidR="00CF052B" w:rsidRPr="00CF052B" w:rsidRDefault="00CF052B" w:rsidP="00CF052B">
      <w:pPr>
        <w:numPr>
          <w:ilvl w:val="0"/>
          <w:numId w:val="37"/>
        </w:numPr>
      </w:pPr>
      <w:r w:rsidRPr="00CF052B">
        <w:t>Any issues or risks identified during the assurance period (and any resolution or remedial activities associated to them);</w:t>
      </w:r>
    </w:p>
    <w:p w:rsidR="00CF052B" w:rsidRPr="00CF052B" w:rsidRDefault="00CF052B" w:rsidP="00CF052B">
      <w:pPr>
        <w:numPr>
          <w:ilvl w:val="0"/>
          <w:numId w:val="37"/>
        </w:numPr>
      </w:pPr>
      <w:r w:rsidRPr="00CF052B">
        <w:t>Outstanding risks and concerns; and</w:t>
      </w:r>
    </w:p>
    <w:p w:rsidR="00CF052B" w:rsidRPr="00CF052B" w:rsidRDefault="00CF052B" w:rsidP="00CF052B">
      <w:pPr>
        <w:numPr>
          <w:ilvl w:val="0"/>
          <w:numId w:val="37"/>
        </w:numPr>
      </w:pPr>
      <w:r w:rsidRPr="00CF052B">
        <w:t xml:space="preserve">Gemserv’s (as the </w:t>
      </w:r>
      <w:r>
        <w:t>PAFA</w:t>
      </w:r>
      <w:r w:rsidRPr="00CF052B">
        <w:t>) opinion.</w:t>
      </w:r>
    </w:p>
    <w:p w:rsidR="00CF052B" w:rsidRDefault="00CF052B"/>
    <w:p w:rsidR="00CF052B" w:rsidRDefault="00CF052B">
      <w:r>
        <w:t>The table below</w:t>
      </w:r>
      <w:r w:rsidRPr="00CF052B">
        <w:t xml:space="preserve"> summarises the frequency, methods and rationale for the regular communications between the relevant parties during the assurance process. The below description is the minimum level of activity and it is likely that further communication points will be established, dependent on need.</w:t>
      </w:r>
    </w:p>
    <w:p w:rsidR="00CF052B" w:rsidRDefault="00CF052B"/>
    <w:tbl>
      <w:tblPr>
        <w:tblStyle w:val="TableGrid"/>
        <w:tblW w:w="0" w:type="auto"/>
        <w:tblLook w:val="04A0" w:firstRow="1" w:lastRow="0" w:firstColumn="1" w:lastColumn="0" w:noHBand="0" w:noVBand="1"/>
      </w:tblPr>
      <w:tblGrid>
        <w:gridCol w:w="1803"/>
        <w:gridCol w:w="1803"/>
        <w:gridCol w:w="1803"/>
        <w:gridCol w:w="1803"/>
        <w:gridCol w:w="1804"/>
      </w:tblGrid>
      <w:tr w:rsidR="00CA6138" w:rsidTr="00CA6138">
        <w:trPr>
          <w:cnfStyle w:val="100000000000" w:firstRow="1" w:lastRow="0" w:firstColumn="0" w:lastColumn="0" w:oddVBand="0" w:evenVBand="0" w:oddHBand="0" w:evenHBand="0" w:firstRowFirstColumn="0" w:firstRowLastColumn="0" w:lastRowFirstColumn="0" w:lastRowLastColumn="0"/>
        </w:trPr>
        <w:tc>
          <w:tcPr>
            <w:tcW w:w="1803" w:type="dxa"/>
          </w:tcPr>
          <w:p w:rsidR="00CA6138" w:rsidRDefault="00CA6138">
            <w:r>
              <w:t>Who</w:t>
            </w:r>
          </w:p>
        </w:tc>
        <w:tc>
          <w:tcPr>
            <w:tcW w:w="1803" w:type="dxa"/>
          </w:tcPr>
          <w:p w:rsidR="00CA6138" w:rsidRDefault="00CA6138">
            <w:r>
              <w:t>When</w:t>
            </w:r>
          </w:p>
        </w:tc>
        <w:tc>
          <w:tcPr>
            <w:tcW w:w="1803" w:type="dxa"/>
          </w:tcPr>
          <w:p w:rsidR="00CA6138" w:rsidRDefault="00CA6138">
            <w:r>
              <w:t>What</w:t>
            </w:r>
          </w:p>
        </w:tc>
        <w:tc>
          <w:tcPr>
            <w:tcW w:w="1803" w:type="dxa"/>
          </w:tcPr>
          <w:p w:rsidR="00CA6138" w:rsidRDefault="00CA6138">
            <w:r>
              <w:t>Why</w:t>
            </w:r>
          </w:p>
        </w:tc>
        <w:tc>
          <w:tcPr>
            <w:tcW w:w="1804" w:type="dxa"/>
          </w:tcPr>
          <w:p w:rsidR="00CA6138" w:rsidRDefault="00CA6138">
            <w:r>
              <w:t>How</w:t>
            </w:r>
          </w:p>
        </w:tc>
      </w:tr>
      <w:tr w:rsidR="00CA6138" w:rsidTr="00CA6138">
        <w:trPr>
          <w:cnfStyle w:val="000000100000" w:firstRow="0" w:lastRow="0" w:firstColumn="0" w:lastColumn="0" w:oddVBand="0" w:evenVBand="0" w:oddHBand="1" w:evenHBand="0" w:firstRowFirstColumn="0" w:firstRowLastColumn="0" w:lastRowFirstColumn="0" w:lastRowLastColumn="0"/>
        </w:trPr>
        <w:tc>
          <w:tcPr>
            <w:tcW w:w="1803" w:type="dxa"/>
          </w:tcPr>
          <w:p w:rsidR="00CA6138" w:rsidRDefault="00CF052B" w:rsidP="002E1C74">
            <w:pPr>
              <w:jc w:val="left"/>
            </w:pPr>
            <w:r>
              <w:t>Ofgem</w:t>
            </w:r>
          </w:p>
        </w:tc>
        <w:tc>
          <w:tcPr>
            <w:tcW w:w="1803" w:type="dxa"/>
          </w:tcPr>
          <w:p w:rsidR="002E1C74" w:rsidRPr="002E1C74" w:rsidRDefault="002E1C74" w:rsidP="002E1C74">
            <w:pPr>
              <w:jc w:val="left"/>
            </w:pPr>
            <w:r w:rsidRPr="002E1C74">
              <w:t xml:space="preserve">On completion of </w:t>
            </w:r>
            <w:r>
              <w:t>milestones</w:t>
            </w:r>
            <w:r w:rsidRPr="002E1C74">
              <w:t xml:space="preserve"> </w:t>
            </w:r>
          </w:p>
          <w:p w:rsidR="002E1C74" w:rsidRDefault="002E1C74" w:rsidP="002E1C74">
            <w:pPr>
              <w:jc w:val="left"/>
            </w:pPr>
            <w:r w:rsidRPr="002E1C74">
              <w:t xml:space="preserve">If issues arise doing </w:t>
            </w:r>
            <w:r>
              <w:t>development and implementation.</w:t>
            </w:r>
          </w:p>
          <w:p w:rsidR="00CA6138" w:rsidRDefault="002E1C74" w:rsidP="002E1C74">
            <w:pPr>
              <w:jc w:val="left"/>
            </w:pPr>
            <w:r w:rsidRPr="002E1C74">
              <w:t>Final Outcome Report</w:t>
            </w:r>
          </w:p>
        </w:tc>
        <w:tc>
          <w:tcPr>
            <w:tcW w:w="1803" w:type="dxa"/>
          </w:tcPr>
          <w:p w:rsidR="00CA6138" w:rsidRDefault="002E1C74" w:rsidP="002E1C74">
            <w:pPr>
              <w:jc w:val="left"/>
            </w:pPr>
            <w:r w:rsidRPr="00E273BA">
              <w:t xml:space="preserve">Progress on the </w:t>
            </w:r>
            <w:r>
              <w:t>A</w:t>
            </w:r>
            <w:r w:rsidRPr="00E273BA">
              <w:t xml:space="preserve">ssurance </w:t>
            </w:r>
            <w:r>
              <w:t>plan</w:t>
            </w:r>
            <w:r w:rsidRPr="00E273BA">
              <w:t>, execution and outcomes</w:t>
            </w:r>
            <w:r>
              <w:t>.</w:t>
            </w:r>
          </w:p>
        </w:tc>
        <w:tc>
          <w:tcPr>
            <w:tcW w:w="1803" w:type="dxa"/>
          </w:tcPr>
          <w:p w:rsidR="00CA6138" w:rsidRDefault="002E1C74" w:rsidP="002E1C74">
            <w:pPr>
              <w:jc w:val="left"/>
            </w:pPr>
            <w:r>
              <w:t>To inform the Regulator</w:t>
            </w:r>
            <w:r w:rsidRPr="00E273BA">
              <w:t xml:space="preserve"> of the outc</w:t>
            </w:r>
            <w:r>
              <w:t>omes of the assurance technique development undertaken</w:t>
            </w:r>
          </w:p>
        </w:tc>
        <w:tc>
          <w:tcPr>
            <w:tcW w:w="1804" w:type="dxa"/>
          </w:tcPr>
          <w:p w:rsidR="00CA6138" w:rsidRDefault="002E1C74" w:rsidP="002E1C74">
            <w:pPr>
              <w:jc w:val="left"/>
            </w:pPr>
            <w:r w:rsidRPr="002E1C74">
              <w:t>By email, presentation and call (as appropriate)</w:t>
            </w:r>
          </w:p>
        </w:tc>
      </w:tr>
      <w:tr w:rsidR="00CA6138" w:rsidTr="00CA6138">
        <w:trPr>
          <w:cnfStyle w:val="000000010000" w:firstRow="0" w:lastRow="0" w:firstColumn="0" w:lastColumn="0" w:oddVBand="0" w:evenVBand="0" w:oddHBand="0" w:evenHBand="1" w:firstRowFirstColumn="0" w:firstRowLastColumn="0" w:lastRowFirstColumn="0" w:lastRowLastColumn="0"/>
        </w:trPr>
        <w:tc>
          <w:tcPr>
            <w:tcW w:w="1803" w:type="dxa"/>
          </w:tcPr>
          <w:p w:rsidR="00CA6138" w:rsidRDefault="00CF052B" w:rsidP="002E1C74">
            <w:pPr>
              <w:jc w:val="left"/>
            </w:pPr>
            <w:r>
              <w:t>PAC</w:t>
            </w:r>
          </w:p>
        </w:tc>
        <w:tc>
          <w:tcPr>
            <w:tcW w:w="1803" w:type="dxa"/>
          </w:tcPr>
          <w:p w:rsidR="00CA6138" w:rsidRDefault="002E1C74" w:rsidP="002E1C74">
            <w:pPr>
              <w:jc w:val="left"/>
            </w:pPr>
            <w:r w:rsidRPr="002E1C74">
              <w:t xml:space="preserve">Monthly at scheduled the </w:t>
            </w:r>
            <w:r>
              <w:t>PAC</w:t>
            </w:r>
            <w:r w:rsidRPr="002E1C74">
              <w:t xml:space="preserve"> meetings and conference calls</w:t>
            </w:r>
          </w:p>
        </w:tc>
        <w:tc>
          <w:tcPr>
            <w:tcW w:w="1803" w:type="dxa"/>
          </w:tcPr>
          <w:p w:rsidR="00CA6138" w:rsidRDefault="002E1C74" w:rsidP="002E1C74">
            <w:pPr>
              <w:jc w:val="left"/>
            </w:pPr>
            <w:r w:rsidRPr="002E1C74">
              <w:t xml:space="preserve">Progress on the Assurance </w:t>
            </w:r>
            <w:r>
              <w:t>plan</w:t>
            </w:r>
            <w:r w:rsidRPr="002E1C74">
              <w:t>, approaches and execution.</w:t>
            </w:r>
          </w:p>
        </w:tc>
        <w:tc>
          <w:tcPr>
            <w:tcW w:w="1803" w:type="dxa"/>
          </w:tcPr>
          <w:p w:rsidR="00CA6138" w:rsidRDefault="002E1C74" w:rsidP="002E1C74">
            <w:pPr>
              <w:jc w:val="left"/>
            </w:pPr>
            <w:r w:rsidRPr="002E1C74">
              <w:t>To provide updates on progress and ensure that stakeholders are prepared appropriately</w:t>
            </w:r>
          </w:p>
        </w:tc>
        <w:tc>
          <w:tcPr>
            <w:tcW w:w="1804" w:type="dxa"/>
          </w:tcPr>
          <w:p w:rsidR="00CA6138" w:rsidRDefault="002E1C74" w:rsidP="002E1C74">
            <w:pPr>
              <w:jc w:val="left"/>
            </w:pPr>
            <w:r w:rsidRPr="002E1C74">
              <w:t xml:space="preserve">By presentation at the </w:t>
            </w:r>
            <w:r>
              <w:t>PAC</w:t>
            </w:r>
            <w:r w:rsidRPr="002E1C74">
              <w:t xml:space="preserve"> meetings and conference calls.</w:t>
            </w:r>
          </w:p>
        </w:tc>
      </w:tr>
      <w:tr w:rsidR="00CA6138" w:rsidTr="00CA6138">
        <w:trPr>
          <w:cnfStyle w:val="000000100000" w:firstRow="0" w:lastRow="0" w:firstColumn="0" w:lastColumn="0" w:oddVBand="0" w:evenVBand="0" w:oddHBand="1" w:evenHBand="0" w:firstRowFirstColumn="0" w:firstRowLastColumn="0" w:lastRowFirstColumn="0" w:lastRowLastColumn="0"/>
        </w:trPr>
        <w:tc>
          <w:tcPr>
            <w:tcW w:w="1803" w:type="dxa"/>
          </w:tcPr>
          <w:p w:rsidR="00CA6138" w:rsidRDefault="00CF052B" w:rsidP="002E1C74">
            <w:pPr>
              <w:jc w:val="left"/>
            </w:pPr>
            <w:r>
              <w:t>Market Participants</w:t>
            </w:r>
          </w:p>
        </w:tc>
        <w:tc>
          <w:tcPr>
            <w:tcW w:w="1803" w:type="dxa"/>
          </w:tcPr>
          <w:p w:rsidR="00CA6138" w:rsidRDefault="002E1C74" w:rsidP="002E1C74">
            <w:pPr>
              <w:jc w:val="left"/>
            </w:pPr>
            <w:r w:rsidRPr="002E1C74">
              <w:t>As required</w:t>
            </w:r>
          </w:p>
        </w:tc>
        <w:tc>
          <w:tcPr>
            <w:tcW w:w="1803" w:type="dxa"/>
          </w:tcPr>
          <w:p w:rsidR="00CA6138" w:rsidRDefault="002E1C74" w:rsidP="002E1C74">
            <w:pPr>
              <w:jc w:val="left"/>
            </w:pPr>
            <w:r w:rsidRPr="00E273BA">
              <w:t>Details about the assurance process</w:t>
            </w:r>
            <w:r>
              <w:t>es and progress made</w:t>
            </w:r>
          </w:p>
        </w:tc>
        <w:tc>
          <w:tcPr>
            <w:tcW w:w="1803" w:type="dxa"/>
          </w:tcPr>
          <w:p w:rsidR="00CA6138" w:rsidRDefault="002E1C74" w:rsidP="002E1C74">
            <w:pPr>
              <w:jc w:val="left"/>
            </w:pPr>
            <w:r w:rsidRPr="002E1C74">
              <w:t>To enable readiness</w:t>
            </w:r>
            <w:r>
              <w:t>, engagement</w:t>
            </w:r>
            <w:r w:rsidRPr="002E1C74">
              <w:t xml:space="preserve"> and collaboration</w:t>
            </w:r>
          </w:p>
        </w:tc>
        <w:tc>
          <w:tcPr>
            <w:tcW w:w="1804" w:type="dxa"/>
          </w:tcPr>
          <w:p w:rsidR="00CA6138" w:rsidRDefault="002E1C74" w:rsidP="002E1C74">
            <w:pPr>
              <w:jc w:val="left"/>
            </w:pPr>
            <w:r w:rsidRPr="002E1C74">
              <w:t>By call, face to face and email</w:t>
            </w:r>
          </w:p>
        </w:tc>
      </w:tr>
    </w:tbl>
    <w:p w:rsidR="00CA6138" w:rsidRDefault="00CA6138"/>
    <w:p w:rsidR="006018C7" w:rsidRDefault="006018C7">
      <w:pPr>
        <w:sectPr w:rsidR="006018C7" w:rsidSect="00283089">
          <w:headerReference w:type="default" r:id="rId20"/>
          <w:type w:val="continuous"/>
          <w:pgSz w:w="11906" w:h="16838"/>
          <w:pgMar w:top="1440" w:right="1440" w:bottom="1440" w:left="1440" w:header="708" w:footer="708" w:gutter="0"/>
          <w:cols w:space="708"/>
          <w:titlePg/>
          <w:docGrid w:linePitch="360"/>
        </w:sectPr>
      </w:pPr>
    </w:p>
    <w:p w:rsidR="000E3EFC" w:rsidRDefault="000E3EFC" w:rsidP="003D53AA">
      <w:pPr>
        <w:pStyle w:val="SubHeading1"/>
      </w:pPr>
      <w:bookmarkStart w:id="34" w:name="_Toc521067708"/>
      <w:r>
        <w:lastRenderedPageBreak/>
        <w:t>Appendix 1 – Overview of the PRIDe in gas model</w:t>
      </w:r>
      <w:bookmarkEnd w:id="34"/>
    </w:p>
    <w:p w:rsidR="006018C7" w:rsidRDefault="006018C7">
      <w:r>
        <w:object w:dxaOrig="15886" w:dyaOrig="8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25pt;height:5in" o:ole="">
            <v:imagedata r:id="rId21" o:title=""/>
          </v:shape>
          <o:OLEObject Type="Embed" ProgID="Visio.Drawing.15" ShapeID="_x0000_i1025" DrawAspect="Content" ObjectID="_1598946701" r:id="rId22"/>
        </w:object>
      </w:r>
      <w:r w:rsidR="003D53AA">
        <w:br w:type="page"/>
      </w:r>
    </w:p>
    <w:p w:rsidR="006018C7" w:rsidRDefault="000E3EFC" w:rsidP="003D53AA">
      <w:pPr>
        <w:pStyle w:val="SubHeading1"/>
      </w:pPr>
      <w:bookmarkStart w:id="35" w:name="_Toc521067709"/>
      <w:r>
        <w:lastRenderedPageBreak/>
        <w:t>Appendix 2 –</w:t>
      </w:r>
      <w:r w:rsidR="007A3E4B">
        <w:t xml:space="preserve"> O</w:t>
      </w:r>
      <w:r>
        <w:t>verview of the Prevent technique</w:t>
      </w:r>
      <w:bookmarkEnd w:id="35"/>
    </w:p>
    <w:p w:rsidR="00D362EA" w:rsidRDefault="00D362EA"/>
    <w:p w:rsidR="003D53AA" w:rsidRDefault="00D362EA">
      <w:r>
        <w:object w:dxaOrig="22763" w:dyaOrig="7920">
          <v:shape id="_x0000_i1026" type="#_x0000_t75" style="width:756pt;height:266.25pt" o:ole="">
            <v:imagedata r:id="rId23" o:title=""/>
          </v:shape>
          <o:OLEObject Type="Embed" ProgID="Visio.Drawing.15" ShapeID="_x0000_i1026" DrawAspect="Content" ObjectID="_1598946702" r:id="rId24"/>
        </w:object>
      </w:r>
      <w:r w:rsidR="003D53AA">
        <w:br w:type="page"/>
      </w:r>
    </w:p>
    <w:p w:rsidR="000E3EFC" w:rsidRDefault="000E3EFC" w:rsidP="003D53AA">
      <w:pPr>
        <w:pStyle w:val="SubHeading1"/>
      </w:pPr>
      <w:bookmarkStart w:id="36" w:name="_Toc521067710"/>
      <w:r>
        <w:lastRenderedPageBreak/>
        <w:t>Appendix 3 – Overview of the Detect technique</w:t>
      </w:r>
      <w:bookmarkEnd w:id="36"/>
    </w:p>
    <w:p w:rsidR="003D53AA" w:rsidRDefault="00825468">
      <w:r>
        <w:object w:dxaOrig="22681" w:dyaOrig="15690">
          <v:shape id="_x0000_i1027" type="#_x0000_t75" style="width:620.25pt;height:429pt" o:ole="">
            <v:imagedata r:id="rId25" o:title=""/>
          </v:shape>
          <o:OLEObject Type="Embed" ProgID="Visio.Drawing.15" ShapeID="_x0000_i1027" DrawAspect="Content" ObjectID="_1598946703" r:id="rId26"/>
        </w:object>
      </w:r>
      <w:r w:rsidR="003D53AA">
        <w:br w:type="page"/>
      </w:r>
    </w:p>
    <w:p w:rsidR="000E3EFC" w:rsidRDefault="000E3EFC" w:rsidP="003D53AA">
      <w:pPr>
        <w:pStyle w:val="SubHeading1"/>
      </w:pPr>
      <w:bookmarkStart w:id="37" w:name="_Toc521067711"/>
      <w:r>
        <w:lastRenderedPageBreak/>
        <w:t>Appendix 4 – Overview of the Incentivise technique</w:t>
      </w:r>
      <w:bookmarkEnd w:id="37"/>
    </w:p>
    <w:p w:rsidR="00694572" w:rsidRDefault="00694572"/>
    <w:p w:rsidR="003D53AA" w:rsidRDefault="00694572">
      <w:r>
        <w:object w:dxaOrig="21721" w:dyaOrig="8266">
          <v:shape id="_x0000_i1028" type="#_x0000_t75" style="width:698.25pt;height:266.25pt" o:ole="">
            <v:imagedata r:id="rId27" o:title=""/>
          </v:shape>
          <o:OLEObject Type="Embed" ProgID="Visio.Drawing.15" ShapeID="_x0000_i1028" DrawAspect="Content" ObjectID="_1598946704" r:id="rId28"/>
        </w:object>
      </w:r>
      <w:r w:rsidR="003D53AA">
        <w:br w:type="page"/>
      </w:r>
    </w:p>
    <w:p w:rsidR="000E3EFC" w:rsidRDefault="000E3EFC" w:rsidP="003D53AA">
      <w:pPr>
        <w:pStyle w:val="SubHeading1"/>
      </w:pPr>
      <w:bookmarkStart w:id="38" w:name="_Toc521067712"/>
      <w:r>
        <w:lastRenderedPageBreak/>
        <w:t>Appendix 4 – Overview of the Remedy technique</w:t>
      </w:r>
      <w:bookmarkEnd w:id="38"/>
    </w:p>
    <w:p w:rsidR="004C1B79" w:rsidRDefault="00694572" w:rsidP="006018C7">
      <w:r>
        <w:object w:dxaOrig="16201" w:dyaOrig="10366">
          <v:shape id="_x0000_i1029" type="#_x0000_t75" style="width:698.25pt;height:446.25pt" o:ole="">
            <v:imagedata r:id="rId29" o:title=""/>
          </v:shape>
          <o:OLEObject Type="Embed" ProgID="Visio.Drawing.15" ShapeID="_x0000_i1029" DrawAspect="Content" ObjectID="_1598946705" r:id="rId30"/>
        </w:object>
      </w:r>
      <w:r w:rsidR="004C1B79">
        <w:br w:type="page"/>
      </w:r>
    </w:p>
    <w:p w:rsidR="004C1B79" w:rsidRDefault="004C1B79" w:rsidP="004C1B79">
      <w:pPr>
        <w:pStyle w:val="SubHeading1"/>
      </w:pPr>
      <w:bookmarkStart w:id="39" w:name="_Toc521067713"/>
      <w:r>
        <w:lastRenderedPageBreak/>
        <w:t>Appendix 5 – Overview of PRIDe in Gas Model</w:t>
      </w:r>
      <w:bookmarkEnd w:id="39"/>
    </w:p>
    <w:p w:rsidR="004C1B79" w:rsidRDefault="004C1B79" w:rsidP="006018C7">
      <w:r>
        <w:object w:dxaOrig="22530" w:dyaOrig="10890">
          <v:shape id="_x0000_i1030" type="#_x0000_t75" style="width:698.25pt;height:339pt" o:ole="">
            <v:imagedata r:id="rId31" o:title=""/>
          </v:shape>
          <o:OLEObject Type="Embed" ProgID="Visio.Drawing.15" ShapeID="_x0000_i1030" DrawAspect="Content" ObjectID="_1598946706" r:id="rId32"/>
        </w:object>
      </w:r>
    </w:p>
    <w:p w:rsidR="004C1B79" w:rsidRDefault="004C1B79" w:rsidP="006018C7"/>
    <w:p w:rsidR="006018C7" w:rsidRDefault="00283089" w:rsidP="006018C7">
      <w:pPr>
        <w:sectPr w:rsidR="006018C7" w:rsidSect="006018C7">
          <w:pgSz w:w="16838" w:h="11906" w:orient="landscape"/>
          <w:pgMar w:top="1440" w:right="1440" w:bottom="1440" w:left="1440" w:header="708" w:footer="708" w:gutter="0"/>
          <w:cols w:space="708"/>
          <w:titlePg/>
          <w:docGrid w:linePitch="360"/>
        </w:sectPr>
      </w:pPr>
      <w:r>
        <w:br w:type="page"/>
      </w:r>
    </w:p>
    <w:p w:rsidR="00283089" w:rsidRDefault="00283089">
      <w:pPr>
        <w:spacing w:after="160" w:line="259" w:lineRule="auto"/>
      </w:pPr>
    </w:p>
    <w:p w:rsidR="00E4307F" w:rsidRDefault="003F00D2">
      <w:r w:rsidRPr="00744E6D">
        <w:rPr>
          <w:noProof/>
        </w:rPr>
        <mc:AlternateContent>
          <mc:Choice Requires="wps">
            <w:drawing>
              <wp:anchor distT="0" distB="0" distL="114300" distR="114300" simplePos="0" relativeHeight="251662336" behindDoc="0" locked="0" layoutInCell="1" allowOverlap="1" wp14:anchorId="4A4E4B75" wp14:editId="2D05E609">
                <wp:simplePos x="0" y="0"/>
                <wp:positionH relativeFrom="column">
                  <wp:posOffset>-561975</wp:posOffset>
                </wp:positionH>
                <wp:positionV relativeFrom="paragraph">
                  <wp:posOffset>5283200</wp:posOffset>
                </wp:positionV>
                <wp:extent cx="2876550" cy="2971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971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232B" w:rsidRPr="00744E6D" w:rsidRDefault="00B8232B" w:rsidP="006A484D">
                            <w:pPr>
                              <w:pStyle w:val="BackCoverBody"/>
                            </w:pPr>
                            <w:r w:rsidRPr="00744E6D">
                              <w:t>To find out more please contact:</w:t>
                            </w:r>
                          </w:p>
                          <w:p w:rsidR="00B8232B" w:rsidRPr="00744E6D" w:rsidRDefault="00B8232B" w:rsidP="006A484D">
                            <w:pPr>
                              <w:pStyle w:val="BackCoverBody"/>
                            </w:pPr>
                            <w:r w:rsidRPr="003F00D2">
                              <w:t>Performance Assurance Framework Administrator</w:t>
                            </w:r>
                          </w:p>
                          <w:p w:rsidR="00B8232B" w:rsidRPr="00521378" w:rsidRDefault="00B8232B" w:rsidP="006A484D">
                            <w:pPr>
                              <w:pStyle w:val="BackCoverBody"/>
                            </w:pPr>
                            <w:r w:rsidRPr="00521378">
                              <w:t>T: 020 7090 1001</w:t>
                            </w:r>
                          </w:p>
                          <w:p w:rsidR="00B8232B" w:rsidRPr="00521378" w:rsidRDefault="00B8232B" w:rsidP="006A484D">
                            <w:pPr>
                              <w:pStyle w:val="BackCoverBody"/>
                            </w:pPr>
                            <w:r>
                              <w:t>E: PAFA</w:t>
                            </w:r>
                            <w:r w:rsidRPr="00521378">
                              <w:t>@gemserv.com</w:t>
                            </w:r>
                          </w:p>
                          <w:p w:rsidR="00B8232B" w:rsidRPr="00521378" w:rsidRDefault="00B8232B" w:rsidP="006A484D">
                            <w:pPr>
                              <w:pStyle w:val="BackCoverBody"/>
                            </w:pPr>
                            <w:r w:rsidRPr="00521378">
                              <w:t>W:  www.gemserv.com</w:t>
                            </w:r>
                          </w:p>
                          <w:p w:rsidR="00B8232B" w:rsidRPr="00521378" w:rsidRDefault="00B8232B" w:rsidP="006A484D">
                            <w:pPr>
                              <w:pStyle w:val="BackCoverBody"/>
                            </w:pPr>
                          </w:p>
                          <w:p w:rsidR="00B8232B" w:rsidRPr="00521378" w:rsidRDefault="00B8232B" w:rsidP="006A484D">
                            <w:pPr>
                              <w:pStyle w:val="BackCoverBody"/>
                            </w:pPr>
                            <w:r w:rsidRPr="00521378">
                              <w:t>London Office:</w:t>
                            </w:r>
                          </w:p>
                          <w:p w:rsidR="00B8232B" w:rsidRPr="00521378" w:rsidRDefault="00B8232B" w:rsidP="006A484D">
                            <w:pPr>
                              <w:pStyle w:val="BackCoverBody"/>
                            </w:pPr>
                            <w:r w:rsidRPr="00521378">
                              <w:t>8 Fenchurch Place</w:t>
                            </w:r>
                          </w:p>
                          <w:p w:rsidR="00B8232B" w:rsidRPr="00521378" w:rsidRDefault="00B8232B" w:rsidP="006A484D">
                            <w:pPr>
                              <w:pStyle w:val="BackCoverBody"/>
                            </w:pPr>
                            <w:r w:rsidRPr="00521378">
                              <w:t>London</w:t>
                            </w:r>
                          </w:p>
                          <w:p w:rsidR="00B8232B" w:rsidRPr="00521378" w:rsidRDefault="00B8232B" w:rsidP="006A484D">
                            <w:pPr>
                              <w:pStyle w:val="BackCoverBody"/>
                            </w:pPr>
                            <w:r w:rsidRPr="00521378">
                              <w:t>EC3M 4AJ</w:t>
                            </w:r>
                          </w:p>
                          <w:p w:rsidR="00B8232B" w:rsidRPr="00744E6D" w:rsidRDefault="00B8232B" w:rsidP="006A484D">
                            <w:pPr>
                              <w:pStyle w:val="BackCoverBody"/>
                            </w:pPr>
                          </w:p>
                          <w:p w:rsidR="00B8232B" w:rsidRPr="00744E6D" w:rsidRDefault="00B8232B" w:rsidP="006A484D">
                            <w:pPr>
                              <w:pStyle w:val="BackCoverBody"/>
                            </w:pPr>
                            <w:r w:rsidRPr="00744E6D">
                              <w:t>Company Reg. No: 4419878</w:t>
                            </w:r>
                          </w:p>
                          <w:p w:rsidR="00B8232B" w:rsidRPr="002E6C6A" w:rsidRDefault="00B82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E4B75" id="_x0000_t202" coordsize="21600,21600" o:spt="202" path="m,l,21600r21600,l21600,xe">
                <v:stroke joinstyle="miter"/>
                <v:path gradientshapeok="t" o:connecttype="rect"/>
              </v:shapetype>
              <v:shape id="Text Box 2" o:spid="_x0000_s1026" type="#_x0000_t202" style="position:absolute;margin-left:-44.25pt;margin-top:416pt;width:226.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" fillcolor="white [3201]" stroked="f" strokeweight=".5pt">
                <v:textbox>
                  <w:txbxContent>
                    <w:p w:rsidR="00B8232B" w:rsidRPr="00744E6D" w:rsidRDefault="00B8232B" w:rsidP="006A484D">
                      <w:pPr>
                        <w:pStyle w:val="BackCoverBody"/>
                      </w:pPr>
                      <w:r w:rsidRPr="00744E6D">
                        <w:t>To find out more please contact:</w:t>
                      </w:r>
                    </w:p>
                    <w:p w:rsidR="00B8232B" w:rsidRPr="00744E6D" w:rsidRDefault="00B8232B" w:rsidP="006A484D">
                      <w:pPr>
                        <w:pStyle w:val="BackCoverBody"/>
                      </w:pPr>
                      <w:r w:rsidRPr="003F00D2">
                        <w:t>Performance Assurance Framework Administrator</w:t>
                      </w:r>
                    </w:p>
                    <w:p w:rsidR="00B8232B" w:rsidRPr="00521378" w:rsidRDefault="00B8232B" w:rsidP="006A484D">
                      <w:pPr>
                        <w:pStyle w:val="BackCoverBody"/>
                      </w:pPr>
                      <w:r w:rsidRPr="00521378">
                        <w:t>T: 020 7090 1001</w:t>
                      </w:r>
                    </w:p>
                    <w:p w:rsidR="00B8232B" w:rsidRPr="00521378" w:rsidRDefault="00B8232B" w:rsidP="006A484D">
                      <w:pPr>
                        <w:pStyle w:val="BackCoverBody"/>
                      </w:pPr>
                      <w:r>
                        <w:t>E: PAFA</w:t>
                      </w:r>
                      <w:r w:rsidRPr="00521378">
                        <w:t>@gemserv.com</w:t>
                      </w:r>
                    </w:p>
                    <w:p w:rsidR="00B8232B" w:rsidRPr="00521378" w:rsidRDefault="00B8232B" w:rsidP="006A484D">
                      <w:pPr>
                        <w:pStyle w:val="BackCoverBody"/>
                      </w:pPr>
                      <w:r w:rsidRPr="00521378">
                        <w:t>W:  www.gemserv.com</w:t>
                      </w:r>
                    </w:p>
                    <w:p w:rsidR="00B8232B" w:rsidRPr="00521378" w:rsidRDefault="00B8232B" w:rsidP="006A484D">
                      <w:pPr>
                        <w:pStyle w:val="BackCoverBody"/>
                      </w:pPr>
                    </w:p>
                    <w:p w:rsidR="00B8232B" w:rsidRPr="00521378" w:rsidRDefault="00B8232B" w:rsidP="006A484D">
                      <w:pPr>
                        <w:pStyle w:val="BackCoverBody"/>
                      </w:pPr>
                      <w:r w:rsidRPr="00521378">
                        <w:t>London Office:</w:t>
                      </w:r>
                    </w:p>
                    <w:p w:rsidR="00B8232B" w:rsidRPr="00521378" w:rsidRDefault="00B8232B" w:rsidP="006A484D">
                      <w:pPr>
                        <w:pStyle w:val="BackCoverBody"/>
                      </w:pPr>
                      <w:r w:rsidRPr="00521378">
                        <w:t>8 Fenchurch Place</w:t>
                      </w:r>
                    </w:p>
                    <w:p w:rsidR="00B8232B" w:rsidRPr="00521378" w:rsidRDefault="00B8232B" w:rsidP="006A484D">
                      <w:pPr>
                        <w:pStyle w:val="BackCoverBody"/>
                      </w:pPr>
                      <w:r w:rsidRPr="00521378">
                        <w:t>London</w:t>
                      </w:r>
                    </w:p>
                    <w:p w:rsidR="00B8232B" w:rsidRPr="00521378" w:rsidRDefault="00B8232B" w:rsidP="006A484D">
                      <w:pPr>
                        <w:pStyle w:val="BackCoverBody"/>
                      </w:pPr>
                      <w:r w:rsidRPr="00521378">
                        <w:t>EC3M 4AJ</w:t>
                      </w:r>
                    </w:p>
                    <w:p w:rsidR="00B8232B" w:rsidRPr="00744E6D" w:rsidRDefault="00B8232B" w:rsidP="006A484D">
                      <w:pPr>
                        <w:pStyle w:val="BackCoverBody"/>
                      </w:pPr>
                    </w:p>
                    <w:p w:rsidR="00B8232B" w:rsidRPr="00744E6D" w:rsidRDefault="00B8232B" w:rsidP="006A484D">
                      <w:pPr>
                        <w:pStyle w:val="BackCoverBody"/>
                      </w:pPr>
                      <w:r w:rsidRPr="00744E6D">
                        <w:t>Company Reg. No: 4419878</w:t>
                      </w:r>
                    </w:p>
                    <w:p w:rsidR="00B8232B" w:rsidRPr="002E6C6A" w:rsidRDefault="00B8232B"/>
                  </w:txbxContent>
                </v:textbox>
              </v:shape>
            </w:pict>
          </mc:Fallback>
        </mc:AlternateContent>
      </w:r>
      <w:r w:rsidR="00744E6D" w:rsidRPr="00744E6D">
        <w:rPr>
          <w:noProof/>
        </w:rPr>
        <w:drawing>
          <wp:anchor distT="0" distB="0" distL="114300" distR="114300" simplePos="0" relativeHeight="251663360" behindDoc="0" locked="0" layoutInCell="1" allowOverlap="1" wp14:anchorId="1056CC5A" wp14:editId="26C0A984">
            <wp:simplePos x="0" y="0"/>
            <wp:positionH relativeFrom="column">
              <wp:posOffset>1845945</wp:posOffset>
            </wp:positionH>
            <wp:positionV relativeFrom="bottomMargin">
              <wp:posOffset>-31750</wp:posOffset>
            </wp:positionV>
            <wp:extent cx="4438650" cy="657225"/>
            <wp:effectExtent l="0" t="0" r="0" b="0"/>
            <wp:wrapNone/>
            <wp:docPr id="4" name="Picture 4" descr="C:\Users\michelle.clerville\AppData\Local\Microsoft\Windows\INetCacheContent.Word\Logo Banner - new I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clerville\AppData\Local\Microsoft\Windows\INetCacheContent.Word\Logo Banner - new II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865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E6D" w:rsidRPr="00744E6D">
        <w:rPr>
          <w:noProof/>
        </w:rPr>
        <w:drawing>
          <wp:anchor distT="0" distB="0" distL="114300" distR="114300" simplePos="0" relativeHeight="251664384" behindDoc="0" locked="0" layoutInCell="1" allowOverlap="1" wp14:anchorId="75A0ECD3" wp14:editId="720ED5AC">
            <wp:simplePos x="0" y="0"/>
            <wp:positionH relativeFrom="column">
              <wp:posOffset>-532765</wp:posOffset>
            </wp:positionH>
            <wp:positionV relativeFrom="page">
              <wp:posOffset>9630410</wp:posOffset>
            </wp:positionV>
            <wp:extent cx="1569720" cy="784860"/>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9720" cy="784860"/>
                    </a:xfrm>
                    <a:prstGeom prst="rect">
                      <a:avLst/>
                    </a:prstGeom>
                  </pic:spPr>
                </pic:pic>
              </a:graphicData>
            </a:graphic>
            <wp14:sizeRelH relativeFrom="page">
              <wp14:pctWidth>0</wp14:pctWidth>
            </wp14:sizeRelH>
            <wp14:sizeRelV relativeFrom="page">
              <wp14:pctHeight>0</wp14:pctHeight>
            </wp14:sizeRelV>
          </wp:anchor>
        </w:drawing>
      </w:r>
      <w:r w:rsidR="00283089">
        <w:rPr>
          <w:noProof/>
        </w:rPr>
        <w:drawing>
          <wp:anchor distT="0" distB="0" distL="114300" distR="114300" simplePos="0" relativeHeight="251660288" behindDoc="1" locked="0" layoutInCell="1" allowOverlap="1" wp14:anchorId="003406B6" wp14:editId="0DD9F131">
            <wp:simplePos x="0" y="0"/>
            <wp:positionH relativeFrom="page">
              <wp:align>right</wp:align>
            </wp:positionH>
            <wp:positionV relativeFrom="page">
              <wp:posOffset>-635</wp:posOffset>
            </wp:positionV>
            <wp:extent cx="7550150" cy="106718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50150" cy="106718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4307F" w:rsidSect="006018C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2B" w:rsidRDefault="00B8232B" w:rsidP="00B45DE8">
      <w:pPr>
        <w:spacing w:line="240" w:lineRule="auto"/>
      </w:pPr>
      <w:r>
        <w:separator/>
      </w:r>
    </w:p>
  </w:endnote>
  <w:endnote w:type="continuationSeparator" w:id="0">
    <w:p w:rsidR="00B8232B" w:rsidRDefault="00B8232B" w:rsidP="00B45D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2B" w:rsidRDefault="00B8232B" w:rsidP="00B45DE8">
      <w:pPr>
        <w:spacing w:line="240" w:lineRule="auto"/>
      </w:pPr>
      <w:r>
        <w:separator/>
      </w:r>
    </w:p>
  </w:footnote>
  <w:footnote w:type="continuationSeparator" w:id="0">
    <w:p w:rsidR="00B8232B" w:rsidRDefault="00B8232B" w:rsidP="00B45D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32B" w:rsidRDefault="00B8232B" w:rsidP="00462A70">
    <w:pPr>
      <w:pStyle w:val="Header"/>
      <w:tabs>
        <w:tab w:val="clear" w:pos="4513"/>
      </w:tabs>
    </w:pPr>
    <w:r>
      <w:tab/>
    </w:r>
  </w:p>
  <w:p w:rsidR="00B8232B" w:rsidRDefault="00B8232B" w:rsidP="00462A70">
    <w:pPr>
      <w:pStyle w:val="Header"/>
    </w:pPr>
  </w:p>
  <w:p w:rsidR="00B8232B" w:rsidRDefault="00B8232B" w:rsidP="00462A70">
    <w:pPr>
      <w:pStyle w:val="Header"/>
    </w:pPr>
  </w:p>
  <w:p w:rsidR="00B8232B" w:rsidRPr="00462A70" w:rsidRDefault="00B8232B" w:rsidP="00462A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B0EB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924C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2E3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526A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F6DC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A200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AEA5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DE11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76C6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F0F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07DF7"/>
    <w:multiLevelType w:val="hybridMultilevel"/>
    <w:tmpl w:val="63703C88"/>
    <w:lvl w:ilvl="0" w:tplc="925C3D06">
      <w:start w:val="1"/>
      <w:numFmt w:val="bullet"/>
      <w:lvlText w:val=""/>
      <w:lvlJc w:val="left"/>
      <w:pPr>
        <w:tabs>
          <w:tab w:val="num" w:pos="720"/>
        </w:tabs>
        <w:ind w:left="720" w:hanging="360"/>
      </w:pPr>
      <w:rPr>
        <w:rFonts w:ascii="Wingdings" w:hAnsi="Wingdings" w:hint="default"/>
      </w:rPr>
    </w:lvl>
    <w:lvl w:ilvl="1" w:tplc="5B2C322E">
      <w:numFmt w:val="bullet"/>
      <w:lvlText w:val=""/>
      <w:lvlJc w:val="left"/>
      <w:pPr>
        <w:tabs>
          <w:tab w:val="num" w:pos="1440"/>
        </w:tabs>
        <w:ind w:left="1440" w:hanging="360"/>
      </w:pPr>
      <w:rPr>
        <w:rFonts w:ascii="Wingdings" w:hAnsi="Wingdings" w:hint="default"/>
      </w:rPr>
    </w:lvl>
    <w:lvl w:ilvl="2" w:tplc="84D8DF5C" w:tentative="1">
      <w:start w:val="1"/>
      <w:numFmt w:val="bullet"/>
      <w:lvlText w:val=""/>
      <w:lvlJc w:val="left"/>
      <w:pPr>
        <w:tabs>
          <w:tab w:val="num" w:pos="2160"/>
        </w:tabs>
        <w:ind w:left="2160" w:hanging="360"/>
      </w:pPr>
      <w:rPr>
        <w:rFonts w:ascii="Wingdings" w:hAnsi="Wingdings" w:hint="default"/>
      </w:rPr>
    </w:lvl>
    <w:lvl w:ilvl="3" w:tplc="77BAA874" w:tentative="1">
      <w:start w:val="1"/>
      <w:numFmt w:val="bullet"/>
      <w:lvlText w:val=""/>
      <w:lvlJc w:val="left"/>
      <w:pPr>
        <w:tabs>
          <w:tab w:val="num" w:pos="2880"/>
        </w:tabs>
        <w:ind w:left="2880" w:hanging="360"/>
      </w:pPr>
      <w:rPr>
        <w:rFonts w:ascii="Wingdings" w:hAnsi="Wingdings" w:hint="default"/>
      </w:rPr>
    </w:lvl>
    <w:lvl w:ilvl="4" w:tplc="F7088DA6" w:tentative="1">
      <w:start w:val="1"/>
      <w:numFmt w:val="bullet"/>
      <w:lvlText w:val=""/>
      <w:lvlJc w:val="left"/>
      <w:pPr>
        <w:tabs>
          <w:tab w:val="num" w:pos="3600"/>
        </w:tabs>
        <w:ind w:left="3600" w:hanging="360"/>
      </w:pPr>
      <w:rPr>
        <w:rFonts w:ascii="Wingdings" w:hAnsi="Wingdings" w:hint="default"/>
      </w:rPr>
    </w:lvl>
    <w:lvl w:ilvl="5" w:tplc="8B328860" w:tentative="1">
      <w:start w:val="1"/>
      <w:numFmt w:val="bullet"/>
      <w:lvlText w:val=""/>
      <w:lvlJc w:val="left"/>
      <w:pPr>
        <w:tabs>
          <w:tab w:val="num" w:pos="4320"/>
        </w:tabs>
        <w:ind w:left="4320" w:hanging="360"/>
      </w:pPr>
      <w:rPr>
        <w:rFonts w:ascii="Wingdings" w:hAnsi="Wingdings" w:hint="default"/>
      </w:rPr>
    </w:lvl>
    <w:lvl w:ilvl="6" w:tplc="467C8096" w:tentative="1">
      <w:start w:val="1"/>
      <w:numFmt w:val="bullet"/>
      <w:lvlText w:val=""/>
      <w:lvlJc w:val="left"/>
      <w:pPr>
        <w:tabs>
          <w:tab w:val="num" w:pos="5040"/>
        </w:tabs>
        <w:ind w:left="5040" w:hanging="360"/>
      </w:pPr>
      <w:rPr>
        <w:rFonts w:ascii="Wingdings" w:hAnsi="Wingdings" w:hint="default"/>
      </w:rPr>
    </w:lvl>
    <w:lvl w:ilvl="7" w:tplc="6FEAFEC4" w:tentative="1">
      <w:start w:val="1"/>
      <w:numFmt w:val="bullet"/>
      <w:lvlText w:val=""/>
      <w:lvlJc w:val="left"/>
      <w:pPr>
        <w:tabs>
          <w:tab w:val="num" w:pos="5760"/>
        </w:tabs>
        <w:ind w:left="5760" w:hanging="360"/>
      </w:pPr>
      <w:rPr>
        <w:rFonts w:ascii="Wingdings" w:hAnsi="Wingdings" w:hint="default"/>
      </w:rPr>
    </w:lvl>
    <w:lvl w:ilvl="8" w:tplc="6D8E616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B10EAF"/>
    <w:multiLevelType w:val="hybridMultilevel"/>
    <w:tmpl w:val="F5F68E04"/>
    <w:lvl w:ilvl="0" w:tplc="24728C08">
      <w:start w:val="1"/>
      <w:numFmt w:val="bullet"/>
      <w:pStyle w:val="BulletPoint"/>
      <w:lvlText w:val=""/>
      <w:lvlJc w:val="left"/>
      <w:pPr>
        <w:ind w:left="720" w:hanging="360"/>
      </w:pPr>
      <w:rPr>
        <w:rFonts w:ascii="Wingdings" w:hAnsi="Wingdings" w:hint="default"/>
        <w:color w:val="6FBA67"/>
      </w:rPr>
    </w:lvl>
    <w:lvl w:ilvl="1" w:tplc="7D56CF2A">
      <w:start w:val="1"/>
      <w:numFmt w:val="bullet"/>
      <w:pStyle w:val="SubBulletPoint"/>
      <w:lvlText w:val=""/>
      <w:lvlJc w:val="left"/>
      <w:pPr>
        <w:ind w:left="1440" w:hanging="360"/>
      </w:pPr>
      <w:rPr>
        <w:rFonts w:ascii="Wingdings" w:hAnsi="Wingdings" w:hint="default"/>
        <w:color w:val="9CC978"/>
      </w:rPr>
    </w:lvl>
    <w:lvl w:ilvl="2" w:tplc="3D9609E6">
      <w:start w:val="1"/>
      <w:numFmt w:val="bullet"/>
      <w:pStyle w:val="SubBulletPoint2"/>
      <w:lvlText w:val=""/>
      <w:lvlJc w:val="left"/>
      <w:pPr>
        <w:ind w:left="2160" w:hanging="360"/>
      </w:pPr>
      <w:rPr>
        <w:rFonts w:ascii="Wingdings" w:hAnsi="Wingdings" w:hint="default"/>
        <w:color w:val="DEE69A"/>
      </w:rPr>
    </w:lvl>
    <w:lvl w:ilvl="3" w:tplc="A1966F04">
      <w:start w:val="1"/>
      <w:numFmt w:val="bullet"/>
      <w:pStyle w:val="SubBulletPoint3"/>
      <w:lvlText w:val=""/>
      <w:lvlJc w:val="left"/>
      <w:pPr>
        <w:ind w:left="2880" w:hanging="360"/>
      </w:pPr>
      <w:rPr>
        <w:rFonts w:ascii="Wingdings" w:hAnsi="Wingdings" w:hint="default"/>
        <w:color w:val="DEE69A"/>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F16DCB"/>
    <w:multiLevelType w:val="hybridMultilevel"/>
    <w:tmpl w:val="CA8ABF0E"/>
    <w:lvl w:ilvl="0" w:tplc="0DC49DB6">
      <w:start w:val="1"/>
      <w:numFmt w:val="bullet"/>
      <w:lvlText w:val=""/>
      <w:lvlJc w:val="left"/>
      <w:pPr>
        <w:tabs>
          <w:tab w:val="num" w:pos="720"/>
        </w:tabs>
        <w:ind w:left="720" w:hanging="360"/>
      </w:pPr>
      <w:rPr>
        <w:rFonts w:ascii="Wingdings" w:hAnsi="Wingdings" w:hint="default"/>
      </w:rPr>
    </w:lvl>
    <w:lvl w:ilvl="1" w:tplc="EB965FA8">
      <w:numFmt w:val="bullet"/>
      <w:lvlText w:val=""/>
      <w:lvlJc w:val="left"/>
      <w:pPr>
        <w:tabs>
          <w:tab w:val="num" w:pos="1440"/>
        </w:tabs>
        <w:ind w:left="1440" w:hanging="360"/>
      </w:pPr>
      <w:rPr>
        <w:rFonts w:ascii="Wingdings" w:hAnsi="Wingdings" w:hint="default"/>
      </w:rPr>
    </w:lvl>
    <w:lvl w:ilvl="2" w:tplc="0A34BA22">
      <w:numFmt w:val="bullet"/>
      <w:lvlText w:val=""/>
      <w:lvlJc w:val="left"/>
      <w:pPr>
        <w:tabs>
          <w:tab w:val="num" w:pos="2160"/>
        </w:tabs>
        <w:ind w:left="2160" w:hanging="360"/>
      </w:pPr>
      <w:rPr>
        <w:rFonts w:ascii="Wingdings" w:hAnsi="Wingdings" w:hint="default"/>
      </w:rPr>
    </w:lvl>
    <w:lvl w:ilvl="3" w:tplc="3A5A0380" w:tentative="1">
      <w:start w:val="1"/>
      <w:numFmt w:val="bullet"/>
      <w:lvlText w:val=""/>
      <w:lvlJc w:val="left"/>
      <w:pPr>
        <w:tabs>
          <w:tab w:val="num" w:pos="2880"/>
        </w:tabs>
        <w:ind w:left="2880" w:hanging="360"/>
      </w:pPr>
      <w:rPr>
        <w:rFonts w:ascii="Wingdings" w:hAnsi="Wingdings" w:hint="default"/>
      </w:rPr>
    </w:lvl>
    <w:lvl w:ilvl="4" w:tplc="C27E0924" w:tentative="1">
      <w:start w:val="1"/>
      <w:numFmt w:val="bullet"/>
      <w:lvlText w:val=""/>
      <w:lvlJc w:val="left"/>
      <w:pPr>
        <w:tabs>
          <w:tab w:val="num" w:pos="3600"/>
        </w:tabs>
        <w:ind w:left="3600" w:hanging="360"/>
      </w:pPr>
      <w:rPr>
        <w:rFonts w:ascii="Wingdings" w:hAnsi="Wingdings" w:hint="default"/>
      </w:rPr>
    </w:lvl>
    <w:lvl w:ilvl="5" w:tplc="1998380A" w:tentative="1">
      <w:start w:val="1"/>
      <w:numFmt w:val="bullet"/>
      <w:lvlText w:val=""/>
      <w:lvlJc w:val="left"/>
      <w:pPr>
        <w:tabs>
          <w:tab w:val="num" w:pos="4320"/>
        </w:tabs>
        <w:ind w:left="4320" w:hanging="360"/>
      </w:pPr>
      <w:rPr>
        <w:rFonts w:ascii="Wingdings" w:hAnsi="Wingdings" w:hint="default"/>
      </w:rPr>
    </w:lvl>
    <w:lvl w:ilvl="6" w:tplc="24BA75A2" w:tentative="1">
      <w:start w:val="1"/>
      <w:numFmt w:val="bullet"/>
      <w:lvlText w:val=""/>
      <w:lvlJc w:val="left"/>
      <w:pPr>
        <w:tabs>
          <w:tab w:val="num" w:pos="5040"/>
        </w:tabs>
        <w:ind w:left="5040" w:hanging="360"/>
      </w:pPr>
      <w:rPr>
        <w:rFonts w:ascii="Wingdings" w:hAnsi="Wingdings" w:hint="default"/>
      </w:rPr>
    </w:lvl>
    <w:lvl w:ilvl="7" w:tplc="44E6A7CC" w:tentative="1">
      <w:start w:val="1"/>
      <w:numFmt w:val="bullet"/>
      <w:lvlText w:val=""/>
      <w:lvlJc w:val="left"/>
      <w:pPr>
        <w:tabs>
          <w:tab w:val="num" w:pos="5760"/>
        </w:tabs>
        <w:ind w:left="5760" w:hanging="360"/>
      </w:pPr>
      <w:rPr>
        <w:rFonts w:ascii="Wingdings" w:hAnsi="Wingdings" w:hint="default"/>
      </w:rPr>
    </w:lvl>
    <w:lvl w:ilvl="8" w:tplc="F184EDA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53E37"/>
    <w:multiLevelType w:val="hybridMultilevel"/>
    <w:tmpl w:val="FB383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B60C26"/>
    <w:multiLevelType w:val="hybridMultilevel"/>
    <w:tmpl w:val="89503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ED1D82"/>
    <w:multiLevelType w:val="hybridMultilevel"/>
    <w:tmpl w:val="6A10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02F75"/>
    <w:multiLevelType w:val="hybridMultilevel"/>
    <w:tmpl w:val="C7164B4E"/>
    <w:lvl w:ilvl="0" w:tplc="710C3C28">
      <w:start w:val="1"/>
      <w:numFmt w:val="bullet"/>
      <w:lvlText w:val=""/>
      <w:lvlJc w:val="left"/>
      <w:pPr>
        <w:tabs>
          <w:tab w:val="num" w:pos="720"/>
        </w:tabs>
        <w:ind w:left="720" w:hanging="360"/>
      </w:pPr>
      <w:rPr>
        <w:rFonts w:ascii="Wingdings" w:hAnsi="Wingdings" w:hint="default"/>
      </w:rPr>
    </w:lvl>
    <w:lvl w:ilvl="1" w:tplc="34645BCC">
      <w:numFmt w:val="bullet"/>
      <w:lvlText w:val=""/>
      <w:lvlJc w:val="left"/>
      <w:pPr>
        <w:tabs>
          <w:tab w:val="num" w:pos="1440"/>
        </w:tabs>
        <w:ind w:left="1440" w:hanging="360"/>
      </w:pPr>
      <w:rPr>
        <w:rFonts w:ascii="Wingdings" w:hAnsi="Wingdings" w:hint="default"/>
      </w:rPr>
    </w:lvl>
    <w:lvl w:ilvl="2" w:tplc="3D80CCD6" w:tentative="1">
      <w:start w:val="1"/>
      <w:numFmt w:val="bullet"/>
      <w:lvlText w:val=""/>
      <w:lvlJc w:val="left"/>
      <w:pPr>
        <w:tabs>
          <w:tab w:val="num" w:pos="2160"/>
        </w:tabs>
        <w:ind w:left="2160" w:hanging="360"/>
      </w:pPr>
      <w:rPr>
        <w:rFonts w:ascii="Wingdings" w:hAnsi="Wingdings" w:hint="default"/>
      </w:rPr>
    </w:lvl>
    <w:lvl w:ilvl="3" w:tplc="D5A821D6" w:tentative="1">
      <w:start w:val="1"/>
      <w:numFmt w:val="bullet"/>
      <w:lvlText w:val=""/>
      <w:lvlJc w:val="left"/>
      <w:pPr>
        <w:tabs>
          <w:tab w:val="num" w:pos="2880"/>
        </w:tabs>
        <w:ind w:left="2880" w:hanging="360"/>
      </w:pPr>
      <w:rPr>
        <w:rFonts w:ascii="Wingdings" w:hAnsi="Wingdings" w:hint="default"/>
      </w:rPr>
    </w:lvl>
    <w:lvl w:ilvl="4" w:tplc="7AF0C6EA" w:tentative="1">
      <w:start w:val="1"/>
      <w:numFmt w:val="bullet"/>
      <w:lvlText w:val=""/>
      <w:lvlJc w:val="left"/>
      <w:pPr>
        <w:tabs>
          <w:tab w:val="num" w:pos="3600"/>
        </w:tabs>
        <w:ind w:left="3600" w:hanging="360"/>
      </w:pPr>
      <w:rPr>
        <w:rFonts w:ascii="Wingdings" w:hAnsi="Wingdings" w:hint="default"/>
      </w:rPr>
    </w:lvl>
    <w:lvl w:ilvl="5" w:tplc="91EEEB82" w:tentative="1">
      <w:start w:val="1"/>
      <w:numFmt w:val="bullet"/>
      <w:lvlText w:val=""/>
      <w:lvlJc w:val="left"/>
      <w:pPr>
        <w:tabs>
          <w:tab w:val="num" w:pos="4320"/>
        </w:tabs>
        <w:ind w:left="4320" w:hanging="360"/>
      </w:pPr>
      <w:rPr>
        <w:rFonts w:ascii="Wingdings" w:hAnsi="Wingdings" w:hint="default"/>
      </w:rPr>
    </w:lvl>
    <w:lvl w:ilvl="6" w:tplc="92AC5062" w:tentative="1">
      <w:start w:val="1"/>
      <w:numFmt w:val="bullet"/>
      <w:lvlText w:val=""/>
      <w:lvlJc w:val="left"/>
      <w:pPr>
        <w:tabs>
          <w:tab w:val="num" w:pos="5040"/>
        </w:tabs>
        <w:ind w:left="5040" w:hanging="360"/>
      </w:pPr>
      <w:rPr>
        <w:rFonts w:ascii="Wingdings" w:hAnsi="Wingdings" w:hint="default"/>
      </w:rPr>
    </w:lvl>
    <w:lvl w:ilvl="7" w:tplc="3E5CE39E" w:tentative="1">
      <w:start w:val="1"/>
      <w:numFmt w:val="bullet"/>
      <w:lvlText w:val=""/>
      <w:lvlJc w:val="left"/>
      <w:pPr>
        <w:tabs>
          <w:tab w:val="num" w:pos="5760"/>
        </w:tabs>
        <w:ind w:left="5760" w:hanging="360"/>
      </w:pPr>
      <w:rPr>
        <w:rFonts w:ascii="Wingdings" w:hAnsi="Wingdings" w:hint="default"/>
      </w:rPr>
    </w:lvl>
    <w:lvl w:ilvl="8" w:tplc="C330947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1D3267"/>
    <w:multiLevelType w:val="multilevel"/>
    <w:tmpl w:val="5CB27BF0"/>
    <w:lvl w:ilvl="0">
      <w:start w:val="1"/>
      <w:numFmt w:val="decimal"/>
      <w:pStyle w:val="Numbered1"/>
      <w:lvlText w:val="%1."/>
      <w:lvlJc w:val="left"/>
      <w:pPr>
        <w:ind w:left="360" w:hanging="360"/>
      </w:pPr>
      <w:rPr>
        <w:rFonts w:hint="default"/>
        <w:b/>
        <w:i w:val="0"/>
        <w:color w:val="6FBA67"/>
      </w:rPr>
    </w:lvl>
    <w:lvl w:ilvl="1">
      <w:start w:val="1"/>
      <w:numFmt w:val="decimal"/>
      <w:pStyle w:val="Numbered2"/>
      <w:lvlText w:val="%1.%2."/>
      <w:lvlJc w:val="left"/>
      <w:pPr>
        <w:ind w:left="792" w:hanging="432"/>
      </w:pPr>
      <w:rPr>
        <w:b/>
        <w:color w:val="9CC978"/>
      </w:rPr>
    </w:lvl>
    <w:lvl w:ilvl="2">
      <w:start w:val="1"/>
      <w:numFmt w:val="decimal"/>
      <w:pStyle w:val="Numbered3"/>
      <w:lvlText w:val="%1.%2.%3."/>
      <w:lvlJc w:val="left"/>
      <w:pPr>
        <w:ind w:left="1224" w:hanging="504"/>
      </w:pPr>
      <w:rPr>
        <w:b/>
        <w:color w:val="9CC978"/>
      </w:rPr>
    </w:lvl>
    <w:lvl w:ilvl="3">
      <w:start w:val="1"/>
      <w:numFmt w:val="decimal"/>
      <w:pStyle w:val="Numbered4"/>
      <w:lvlText w:val="%1.%2.%3.%4."/>
      <w:lvlJc w:val="left"/>
      <w:pPr>
        <w:ind w:left="1728" w:hanging="648"/>
      </w:pPr>
      <w:rPr>
        <w:b/>
        <w:color w:val="9CC97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867B46"/>
    <w:multiLevelType w:val="hybridMultilevel"/>
    <w:tmpl w:val="FDF2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D3890"/>
    <w:multiLevelType w:val="hybridMultilevel"/>
    <w:tmpl w:val="722C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95968"/>
    <w:multiLevelType w:val="hybridMultilevel"/>
    <w:tmpl w:val="AE5C8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7A3AD7"/>
    <w:multiLevelType w:val="hybridMultilevel"/>
    <w:tmpl w:val="F34C4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B61C2C"/>
    <w:multiLevelType w:val="hybridMultilevel"/>
    <w:tmpl w:val="9B18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9A1128"/>
    <w:multiLevelType w:val="hybridMultilevel"/>
    <w:tmpl w:val="BC14CCCE"/>
    <w:lvl w:ilvl="0" w:tplc="828EFFE0">
      <w:start w:val="1"/>
      <w:numFmt w:val="bullet"/>
      <w:lvlText w:val=""/>
      <w:lvlJc w:val="left"/>
      <w:pPr>
        <w:tabs>
          <w:tab w:val="num" w:pos="720"/>
        </w:tabs>
        <w:ind w:left="720" w:hanging="360"/>
      </w:pPr>
      <w:rPr>
        <w:rFonts w:ascii="Wingdings" w:hAnsi="Wingdings" w:hint="default"/>
      </w:rPr>
    </w:lvl>
    <w:lvl w:ilvl="1" w:tplc="B868E054">
      <w:numFmt w:val="bullet"/>
      <w:lvlText w:val=""/>
      <w:lvlJc w:val="left"/>
      <w:pPr>
        <w:tabs>
          <w:tab w:val="num" w:pos="1440"/>
        </w:tabs>
        <w:ind w:left="1440" w:hanging="360"/>
      </w:pPr>
      <w:rPr>
        <w:rFonts w:ascii="Wingdings" w:hAnsi="Wingdings" w:hint="default"/>
      </w:rPr>
    </w:lvl>
    <w:lvl w:ilvl="2" w:tplc="AF0867AA" w:tentative="1">
      <w:start w:val="1"/>
      <w:numFmt w:val="bullet"/>
      <w:lvlText w:val=""/>
      <w:lvlJc w:val="left"/>
      <w:pPr>
        <w:tabs>
          <w:tab w:val="num" w:pos="2160"/>
        </w:tabs>
        <w:ind w:left="2160" w:hanging="360"/>
      </w:pPr>
      <w:rPr>
        <w:rFonts w:ascii="Wingdings" w:hAnsi="Wingdings" w:hint="default"/>
      </w:rPr>
    </w:lvl>
    <w:lvl w:ilvl="3" w:tplc="433A8A10" w:tentative="1">
      <w:start w:val="1"/>
      <w:numFmt w:val="bullet"/>
      <w:lvlText w:val=""/>
      <w:lvlJc w:val="left"/>
      <w:pPr>
        <w:tabs>
          <w:tab w:val="num" w:pos="2880"/>
        </w:tabs>
        <w:ind w:left="2880" w:hanging="360"/>
      </w:pPr>
      <w:rPr>
        <w:rFonts w:ascii="Wingdings" w:hAnsi="Wingdings" w:hint="default"/>
      </w:rPr>
    </w:lvl>
    <w:lvl w:ilvl="4" w:tplc="FC444A64" w:tentative="1">
      <w:start w:val="1"/>
      <w:numFmt w:val="bullet"/>
      <w:lvlText w:val=""/>
      <w:lvlJc w:val="left"/>
      <w:pPr>
        <w:tabs>
          <w:tab w:val="num" w:pos="3600"/>
        </w:tabs>
        <w:ind w:left="3600" w:hanging="360"/>
      </w:pPr>
      <w:rPr>
        <w:rFonts w:ascii="Wingdings" w:hAnsi="Wingdings" w:hint="default"/>
      </w:rPr>
    </w:lvl>
    <w:lvl w:ilvl="5" w:tplc="2F320A96" w:tentative="1">
      <w:start w:val="1"/>
      <w:numFmt w:val="bullet"/>
      <w:lvlText w:val=""/>
      <w:lvlJc w:val="left"/>
      <w:pPr>
        <w:tabs>
          <w:tab w:val="num" w:pos="4320"/>
        </w:tabs>
        <w:ind w:left="4320" w:hanging="360"/>
      </w:pPr>
      <w:rPr>
        <w:rFonts w:ascii="Wingdings" w:hAnsi="Wingdings" w:hint="default"/>
      </w:rPr>
    </w:lvl>
    <w:lvl w:ilvl="6" w:tplc="6C8E19C0" w:tentative="1">
      <w:start w:val="1"/>
      <w:numFmt w:val="bullet"/>
      <w:lvlText w:val=""/>
      <w:lvlJc w:val="left"/>
      <w:pPr>
        <w:tabs>
          <w:tab w:val="num" w:pos="5040"/>
        </w:tabs>
        <w:ind w:left="5040" w:hanging="360"/>
      </w:pPr>
      <w:rPr>
        <w:rFonts w:ascii="Wingdings" w:hAnsi="Wingdings" w:hint="default"/>
      </w:rPr>
    </w:lvl>
    <w:lvl w:ilvl="7" w:tplc="21B0A7CC" w:tentative="1">
      <w:start w:val="1"/>
      <w:numFmt w:val="bullet"/>
      <w:lvlText w:val=""/>
      <w:lvlJc w:val="left"/>
      <w:pPr>
        <w:tabs>
          <w:tab w:val="num" w:pos="5760"/>
        </w:tabs>
        <w:ind w:left="5760" w:hanging="360"/>
      </w:pPr>
      <w:rPr>
        <w:rFonts w:ascii="Wingdings" w:hAnsi="Wingdings" w:hint="default"/>
      </w:rPr>
    </w:lvl>
    <w:lvl w:ilvl="8" w:tplc="EFF0707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721DA8"/>
    <w:multiLevelType w:val="hybridMultilevel"/>
    <w:tmpl w:val="D236E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1C02E2"/>
    <w:multiLevelType w:val="hybridMultilevel"/>
    <w:tmpl w:val="A43C320A"/>
    <w:lvl w:ilvl="0" w:tplc="23A6F7CA">
      <w:start w:val="1"/>
      <w:numFmt w:val="bullet"/>
      <w:lvlText w:val=""/>
      <w:lvlJc w:val="left"/>
      <w:pPr>
        <w:tabs>
          <w:tab w:val="num" w:pos="720"/>
        </w:tabs>
        <w:ind w:left="720" w:hanging="360"/>
      </w:pPr>
      <w:rPr>
        <w:rFonts w:ascii="Wingdings" w:hAnsi="Wingdings" w:hint="default"/>
      </w:rPr>
    </w:lvl>
    <w:lvl w:ilvl="1" w:tplc="AFDABFB4">
      <w:start w:val="1"/>
      <w:numFmt w:val="bullet"/>
      <w:lvlText w:val=""/>
      <w:lvlJc w:val="left"/>
      <w:pPr>
        <w:tabs>
          <w:tab w:val="num" w:pos="1440"/>
        </w:tabs>
        <w:ind w:left="1440" w:hanging="360"/>
      </w:pPr>
      <w:rPr>
        <w:rFonts w:ascii="Wingdings" w:hAnsi="Wingdings" w:hint="default"/>
      </w:rPr>
    </w:lvl>
    <w:lvl w:ilvl="2" w:tplc="F87C43F0" w:tentative="1">
      <w:start w:val="1"/>
      <w:numFmt w:val="bullet"/>
      <w:lvlText w:val=""/>
      <w:lvlJc w:val="left"/>
      <w:pPr>
        <w:tabs>
          <w:tab w:val="num" w:pos="2160"/>
        </w:tabs>
        <w:ind w:left="2160" w:hanging="360"/>
      </w:pPr>
      <w:rPr>
        <w:rFonts w:ascii="Wingdings" w:hAnsi="Wingdings" w:hint="default"/>
      </w:rPr>
    </w:lvl>
    <w:lvl w:ilvl="3" w:tplc="A62A420E" w:tentative="1">
      <w:start w:val="1"/>
      <w:numFmt w:val="bullet"/>
      <w:lvlText w:val=""/>
      <w:lvlJc w:val="left"/>
      <w:pPr>
        <w:tabs>
          <w:tab w:val="num" w:pos="2880"/>
        </w:tabs>
        <w:ind w:left="2880" w:hanging="360"/>
      </w:pPr>
      <w:rPr>
        <w:rFonts w:ascii="Wingdings" w:hAnsi="Wingdings" w:hint="default"/>
      </w:rPr>
    </w:lvl>
    <w:lvl w:ilvl="4" w:tplc="7884FC88" w:tentative="1">
      <w:start w:val="1"/>
      <w:numFmt w:val="bullet"/>
      <w:lvlText w:val=""/>
      <w:lvlJc w:val="left"/>
      <w:pPr>
        <w:tabs>
          <w:tab w:val="num" w:pos="3600"/>
        </w:tabs>
        <w:ind w:left="3600" w:hanging="360"/>
      </w:pPr>
      <w:rPr>
        <w:rFonts w:ascii="Wingdings" w:hAnsi="Wingdings" w:hint="default"/>
      </w:rPr>
    </w:lvl>
    <w:lvl w:ilvl="5" w:tplc="94E22946" w:tentative="1">
      <w:start w:val="1"/>
      <w:numFmt w:val="bullet"/>
      <w:lvlText w:val=""/>
      <w:lvlJc w:val="left"/>
      <w:pPr>
        <w:tabs>
          <w:tab w:val="num" w:pos="4320"/>
        </w:tabs>
        <w:ind w:left="4320" w:hanging="360"/>
      </w:pPr>
      <w:rPr>
        <w:rFonts w:ascii="Wingdings" w:hAnsi="Wingdings" w:hint="default"/>
      </w:rPr>
    </w:lvl>
    <w:lvl w:ilvl="6" w:tplc="F064D430" w:tentative="1">
      <w:start w:val="1"/>
      <w:numFmt w:val="bullet"/>
      <w:lvlText w:val=""/>
      <w:lvlJc w:val="left"/>
      <w:pPr>
        <w:tabs>
          <w:tab w:val="num" w:pos="5040"/>
        </w:tabs>
        <w:ind w:left="5040" w:hanging="360"/>
      </w:pPr>
      <w:rPr>
        <w:rFonts w:ascii="Wingdings" w:hAnsi="Wingdings" w:hint="default"/>
      </w:rPr>
    </w:lvl>
    <w:lvl w:ilvl="7" w:tplc="E8FE1A3E" w:tentative="1">
      <w:start w:val="1"/>
      <w:numFmt w:val="bullet"/>
      <w:lvlText w:val=""/>
      <w:lvlJc w:val="left"/>
      <w:pPr>
        <w:tabs>
          <w:tab w:val="num" w:pos="5760"/>
        </w:tabs>
        <w:ind w:left="5760" w:hanging="360"/>
      </w:pPr>
      <w:rPr>
        <w:rFonts w:ascii="Wingdings" w:hAnsi="Wingdings" w:hint="default"/>
      </w:rPr>
    </w:lvl>
    <w:lvl w:ilvl="8" w:tplc="00B8D67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1C5CF6"/>
    <w:multiLevelType w:val="hybridMultilevel"/>
    <w:tmpl w:val="2938C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94168"/>
    <w:multiLevelType w:val="hybridMultilevel"/>
    <w:tmpl w:val="D2D85D2A"/>
    <w:lvl w:ilvl="0" w:tplc="7EEA6584">
      <w:start w:val="1"/>
      <w:numFmt w:val="bullet"/>
      <w:lvlText w:val=""/>
      <w:lvlJc w:val="left"/>
      <w:pPr>
        <w:tabs>
          <w:tab w:val="num" w:pos="720"/>
        </w:tabs>
        <w:ind w:left="720" w:hanging="360"/>
      </w:pPr>
      <w:rPr>
        <w:rFonts w:ascii="Wingdings" w:hAnsi="Wingdings" w:hint="default"/>
      </w:rPr>
    </w:lvl>
    <w:lvl w:ilvl="1" w:tplc="0D4ECFBC">
      <w:start w:val="1"/>
      <w:numFmt w:val="bullet"/>
      <w:lvlText w:val=""/>
      <w:lvlJc w:val="left"/>
      <w:pPr>
        <w:tabs>
          <w:tab w:val="num" w:pos="1440"/>
        </w:tabs>
        <w:ind w:left="1440" w:hanging="360"/>
      </w:pPr>
      <w:rPr>
        <w:rFonts w:ascii="Wingdings" w:hAnsi="Wingdings" w:hint="default"/>
      </w:rPr>
    </w:lvl>
    <w:lvl w:ilvl="2" w:tplc="F4D0816E">
      <w:start w:val="1"/>
      <w:numFmt w:val="bullet"/>
      <w:lvlText w:val=""/>
      <w:lvlJc w:val="left"/>
      <w:pPr>
        <w:tabs>
          <w:tab w:val="num" w:pos="2160"/>
        </w:tabs>
        <w:ind w:left="2160" w:hanging="360"/>
      </w:pPr>
      <w:rPr>
        <w:rFonts w:ascii="Wingdings" w:hAnsi="Wingdings" w:hint="default"/>
      </w:rPr>
    </w:lvl>
    <w:lvl w:ilvl="3" w:tplc="E5325518" w:tentative="1">
      <w:start w:val="1"/>
      <w:numFmt w:val="bullet"/>
      <w:lvlText w:val=""/>
      <w:lvlJc w:val="left"/>
      <w:pPr>
        <w:tabs>
          <w:tab w:val="num" w:pos="2880"/>
        </w:tabs>
        <w:ind w:left="2880" w:hanging="360"/>
      </w:pPr>
      <w:rPr>
        <w:rFonts w:ascii="Wingdings" w:hAnsi="Wingdings" w:hint="default"/>
      </w:rPr>
    </w:lvl>
    <w:lvl w:ilvl="4" w:tplc="D6168B52" w:tentative="1">
      <w:start w:val="1"/>
      <w:numFmt w:val="bullet"/>
      <w:lvlText w:val=""/>
      <w:lvlJc w:val="left"/>
      <w:pPr>
        <w:tabs>
          <w:tab w:val="num" w:pos="3600"/>
        </w:tabs>
        <w:ind w:left="3600" w:hanging="360"/>
      </w:pPr>
      <w:rPr>
        <w:rFonts w:ascii="Wingdings" w:hAnsi="Wingdings" w:hint="default"/>
      </w:rPr>
    </w:lvl>
    <w:lvl w:ilvl="5" w:tplc="4B429F02" w:tentative="1">
      <w:start w:val="1"/>
      <w:numFmt w:val="bullet"/>
      <w:lvlText w:val=""/>
      <w:lvlJc w:val="left"/>
      <w:pPr>
        <w:tabs>
          <w:tab w:val="num" w:pos="4320"/>
        </w:tabs>
        <w:ind w:left="4320" w:hanging="360"/>
      </w:pPr>
      <w:rPr>
        <w:rFonts w:ascii="Wingdings" w:hAnsi="Wingdings" w:hint="default"/>
      </w:rPr>
    </w:lvl>
    <w:lvl w:ilvl="6" w:tplc="8D986F0A" w:tentative="1">
      <w:start w:val="1"/>
      <w:numFmt w:val="bullet"/>
      <w:lvlText w:val=""/>
      <w:lvlJc w:val="left"/>
      <w:pPr>
        <w:tabs>
          <w:tab w:val="num" w:pos="5040"/>
        </w:tabs>
        <w:ind w:left="5040" w:hanging="360"/>
      </w:pPr>
      <w:rPr>
        <w:rFonts w:ascii="Wingdings" w:hAnsi="Wingdings" w:hint="default"/>
      </w:rPr>
    </w:lvl>
    <w:lvl w:ilvl="7" w:tplc="364C703C" w:tentative="1">
      <w:start w:val="1"/>
      <w:numFmt w:val="bullet"/>
      <w:lvlText w:val=""/>
      <w:lvlJc w:val="left"/>
      <w:pPr>
        <w:tabs>
          <w:tab w:val="num" w:pos="5760"/>
        </w:tabs>
        <w:ind w:left="5760" w:hanging="360"/>
      </w:pPr>
      <w:rPr>
        <w:rFonts w:ascii="Wingdings" w:hAnsi="Wingdings" w:hint="default"/>
      </w:rPr>
    </w:lvl>
    <w:lvl w:ilvl="8" w:tplc="4A70FC0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DD6ED0"/>
    <w:multiLevelType w:val="hybridMultilevel"/>
    <w:tmpl w:val="FE303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137249"/>
    <w:multiLevelType w:val="hybridMultilevel"/>
    <w:tmpl w:val="399A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82B84"/>
    <w:multiLevelType w:val="hybridMultilevel"/>
    <w:tmpl w:val="22DA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3F3FAF"/>
    <w:multiLevelType w:val="hybridMultilevel"/>
    <w:tmpl w:val="05282258"/>
    <w:lvl w:ilvl="0" w:tplc="261A21D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5B4C20"/>
    <w:multiLevelType w:val="hybridMultilevel"/>
    <w:tmpl w:val="713ED94A"/>
    <w:lvl w:ilvl="0" w:tplc="A1BE6D46">
      <w:start w:val="1"/>
      <w:numFmt w:val="bullet"/>
      <w:lvlText w:val=""/>
      <w:lvlJc w:val="left"/>
      <w:pPr>
        <w:tabs>
          <w:tab w:val="num" w:pos="720"/>
        </w:tabs>
        <w:ind w:left="720" w:hanging="360"/>
      </w:pPr>
      <w:rPr>
        <w:rFonts w:ascii="Wingdings" w:hAnsi="Wingdings" w:hint="default"/>
      </w:rPr>
    </w:lvl>
    <w:lvl w:ilvl="1" w:tplc="6EC2797C">
      <w:start w:val="1"/>
      <w:numFmt w:val="bullet"/>
      <w:lvlText w:val=""/>
      <w:lvlJc w:val="left"/>
      <w:pPr>
        <w:tabs>
          <w:tab w:val="num" w:pos="1440"/>
        </w:tabs>
        <w:ind w:left="1440" w:hanging="360"/>
      </w:pPr>
      <w:rPr>
        <w:rFonts w:ascii="Wingdings" w:hAnsi="Wingdings" w:hint="default"/>
      </w:rPr>
    </w:lvl>
    <w:lvl w:ilvl="2" w:tplc="25F6D662" w:tentative="1">
      <w:start w:val="1"/>
      <w:numFmt w:val="bullet"/>
      <w:lvlText w:val=""/>
      <w:lvlJc w:val="left"/>
      <w:pPr>
        <w:tabs>
          <w:tab w:val="num" w:pos="2160"/>
        </w:tabs>
        <w:ind w:left="2160" w:hanging="360"/>
      </w:pPr>
      <w:rPr>
        <w:rFonts w:ascii="Wingdings" w:hAnsi="Wingdings" w:hint="default"/>
      </w:rPr>
    </w:lvl>
    <w:lvl w:ilvl="3" w:tplc="EE6E913A" w:tentative="1">
      <w:start w:val="1"/>
      <w:numFmt w:val="bullet"/>
      <w:lvlText w:val=""/>
      <w:lvlJc w:val="left"/>
      <w:pPr>
        <w:tabs>
          <w:tab w:val="num" w:pos="2880"/>
        </w:tabs>
        <w:ind w:left="2880" w:hanging="360"/>
      </w:pPr>
      <w:rPr>
        <w:rFonts w:ascii="Wingdings" w:hAnsi="Wingdings" w:hint="default"/>
      </w:rPr>
    </w:lvl>
    <w:lvl w:ilvl="4" w:tplc="F254463A" w:tentative="1">
      <w:start w:val="1"/>
      <w:numFmt w:val="bullet"/>
      <w:lvlText w:val=""/>
      <w:lvlJc w:val="left"/>
      <w:pPr>
        <w:tabs>
          <w:tab w:val="num" w:pos="3600"/>
        </w:tabs>
        <w:ind w:left="3600" w:hanging="360"/>
      </w:pPr>
      <w:rPr>
        <w:rFonts w:ascii="Wingdings" w:hAnsi="Wingdings" w:hint="default"/>
      </w:rPr>
    </w:lvl>
    <w:lvl w:ilvl="5" w:tplc="B0345FD2" w:tentative="1">
      <w:start w:val="1"/>
      <w:numFmt w:val="bullet"/>
      <w:lvlText w:val=""/>
      <w:lvlJc w:val="left"/>
      <w:pPr>
        <w:tabs>
          <w:tab w:val="num" w:pos="4320"/>
        </w:tabs>
        <w:ind w:left="4320" w:hanging="360"/>
      </w:pPr>
      <w:rPr>
        <w:rFonts w:ascii="Wingdings" w:hAnsi="Wingdings" w:hint="default"/>
      </w:rPr>
    </w:lvl>
    <w:lvl w:ilvl="6" w:tplc="707822DA" w:tentative="1">
      <w:start w:val="1"/>
      <w:numFmt w:val="bullet"/>
      <w:lvlText w:val=""/>
      <w:lvlJc w:val="left"/>
      <w:pPr>
        <w:tabs>
          <w:tab w:val="num" w:pos="5040"/>
        </w:tabs>
        <w:ind w:left="5040" w:hanging="360"/>
      </w:pPr>
      <w:rPr>
        <w:rFonts w:ascii="Wingdings" w:hAnsi="Wingdings" w:hint="default"/>
      </w:rPr>
    </w:lvl>
    <w:lvl w:ilvl="7" w:tplc="4B7AFC8C" w:tentative="1">
      <w:start w:val="1"/>
      <w:numFmt w:val="bullet"/>
      <w:lvlText w:val=""/>
      <w:lvlJc w:val="left"/>
      <w:pPr>
        <w:tabs>
          <w:tab w:val="num" w:pos="5760"/>
        </w:tabs>
        <w:ind w:left="5760" w:hanging="360"/>
      </w:pPr>
      <w:rPr>
        <w:rFonts w:ascii="Wingdings" w:hAnsi="Wingdings" w:hint="default"/>
      </w:rPr>
    </w:lvl>
    <w:lvl w:ilvl="8" w:tplc="15AE2002"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29"/>
  </w:num>
  <w:num w:numId="15">
    <w:abstractNumId w:val="11"/>
  </w:num>
  <w:num w:numId="16">
    <w:abstractNumId w:val="11"/>
  </w:num>
  <w:num w:numId="17">
    <w:abstractNumId w:val="11"/>
  </w:num>
  <w:num w:numId="18">
    <w:abstractNumId w:val="11"/>
  </w:num>
  <w:num w:numId="19">
    <w:abstractNumId w:val="20"/>
  </w:num>
  <w:num w:numId="20">
    <w:abstractNumId w:val="11"/>
  </w:num>
  <w:num w:numId="21">
    <w:abstractNumId w:val="11"/>
  </w:num>
  <w:num w:numId="22">
    <w:abstractNumId w:val="21"/>
  </w:num>
  <w:num w:numId="23">
    <w:abstractNumId w:val="11"/>
  </w:num>
  <w:num w:numId="24">
    <w:abstractNumId w:val="11"/>
  </w:num>
  <w:num w:numId="25">
    <w:abstractNumId w:val="14"/>
  </w:num>
  <w:num w:numId="26">
    <w:abstractNumId w:val="11"/>
  </w:num>
  <w:num w:numId="27">
    <w:abstractNumId w:val="10"/>
  </w:num>
  <w:num w:numId="28">
    <w:abstractNumId w:val="27"/>
  </w:num>
  <w:num w:numId="29">
    <w:abstractNumId w:val="12"/>
  </w:num>
  <w:num w:numId="30">
    <w:abstractNumId w:val="25"/>
  </w:num>
  <w:num w:numId="31">
    <w:abstractNumId w:val="16"/>
  </w:num>
  <w:num w:numId="32">
    <w:abstractNumId w:val="32"/>
  </w:num>
  <w:num w:numId="33">
    <w:abstractNumId w:val="23"/>
  </w:num>
  <w:num w:numId="34">
    <w:abstractNumId w:val="22"/>
  </w:num>
  <w:num w:numId="35">
    <w:abstractNumId w:val="18"/>
  </w:num>
  <w:num w:numId="36">
    <w:abstractNumId w:val="31"/>
  </w:num>
  <w:num w:numId="37">
    <w:abstractNumId w:val="28"/>
  </w:num>
  <w:num w:numId="38">
    <w:abstractNumId w:val="30"/>
  </w:num>
  <w:num w:numId="39">
    <w:abstractNumId w:val="13"/>
  </w:num>
  <w:num w:numId="40">
    <w:abstractNumId w:val="24"/>
  </w:num>
  <w:num w:numId="41">
    <w:abstractNumId w:val="15"/>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6BE"/>
    <w:rsid w:val="000118DD"/>
    <w:rsid w:val="000126B2"/>
    <w:rsid w:val="00013842"/>
    <w:rsid w:val="00014DDC"/>
    <w:rsid w:val="00024FA1"/>
    <w:rsid w:val="0002796D"/>
    <w:rsid w:val="00033481"/>
    <w:rsid w:val="0004521C"/>
    <w:rsid w:val="00070523"/>
    <w:rsid w:val="00077CD4"/>
    <w:rsid w:val="00083DF8"/>
    <w:rsid w:val="000C4D7B"/>
    <w:rsid w:val="000C7056"/>
    <w:rsid w:val="000C71D9"/>
    <w:rsid w:val="000E29DC"/>
    <w:rsid w:val="000E3EFC"/>
    <w:rsid w:val="000E5ADB"/>
    <w:rsid w:val="000E7A7E"/>
    <w:rsid w:val="00100274"/>
    <w:rsid w:val="00104741"/>
    <w:rsid w:val="00110FFC"/>
    <w:rsid w:val="0013058E"/>
    <w:rsid w:val="00140767"/>
    <w:rsid w:val="001407BA"/>
    <w:rsid w:val="00162158"/>
    <w:rsid w:val="00163153"/>
    <w:rsid w:val="00196AB1"/>
    <w:rsid w:val="001A6B06"/>
    <w:rsid w:val="001B5FB0"/>
    <w:rsid w:val="001B67A2"/>
    <w:rsid w:val="001C5571"/>
    <w:rsid w:val="001D3884"/>
    <w:rsid w:val="001E2EFB"/>
    <w:rsid w:val="001E4E20"/>
    <w:rsid w:val="001F1FA9"/>
    <w:rsid w:val="00201428"/>
    <w:rsid w:val="002065CB"/>
    <w:rsid w:val="00235967"/>
    <w:rsid w:val="00241489"/>
    <w:rsid w:val="002676C4"/>
    <w:rsid w:val="00272BAD"/>
    <w:rsid w:val="00273EB9"/>
    <w:rsid w:val="00283089"/>
    <w:rsid w:val="00290D7D"/>
    <w:rsid w:val="00292EF2"/>
    <w:rsid w:val="0029447E"/>
    <w:rsid w:val="002A5515"/>
    <w:rsid w:val="002D23F8"/>
    <w:rsid w:val="002E1C74"/>
    <w:rsid w:val="00331B6F"/>
    <w:rsid w:val="00342AA2"/>
    <w:rsid w:val="003874E0"/>
    <w:rsid w:val="003B0FD5"/>
    <w:rsid w:val="003C215E"/>
    <w:rsid w:val="003D53AA"/>
    <w:rsid w:val="003F00D2"/>
    <w:rsid w:val="00407EB1"/>
    <w:rsid w:val="004114B3"/>
    <w:rsid w:val="00423128"/>
    <w:rsid w:val="00435376"/>
    <w:rsid w:val="004365D1"/>
    <w:rsid w:val="00462A70"/>
    <w:rsid w:val="0048152A"/>
    <w:rsid w:val="004976B9"/>
    <w:rsid w:val="004B0259"/>
    <w:rsid w:val="004C1B79"/>
    <w:rsid w:val="004C4B42"/>
    <w:rsid w:val="004E3907"/>
    <w:rsid w:val="004F3479"/>
    <w:rsid w:val="004F442E"/>
    <w:rsid w:val="004F6E7F"/>
    <w:rsid w:val="00502F8B"/>
    <w:rsid w:val="00504EFE"/>
    <w:rsid w:val="00521378"/>
    <w:rsid w:val="005415B9"/>
    <w:rsid w:val="00542304"/>
    <w:rsid w:val="005446BE"/>
    <w:rsid w:val="00565C8C"/>
    <w:rsid w:val="00574950"/>
    <w:rsid w:val="00576327"/>
    <w:rsid w:val="00581F81"/>
    <w:rsid w:val="00586976"/>
    <w:rsid w:val="005A278F"/>
    <w:rsid w:val="005A34D8"/>
    <w:rsid w:val="005B4A96"/>
    <w:rsid w:val="005C2EE8"/>
    <w:rsid w:val="005D5117"/>
    <w:rsid w:val="005E258E"/>
    <w:rsid w:val="005F44F5"/>
    <w:rsid w:val="006018C7"/>
    <w:rsid w:val="00622152"/>
    <w:rsid w:val="00624101"/>
    <w:rsid w:val="00626860"/>
    <w:rsid w:val="00642649"/>
    <w:rsid w:val="00655CB3"/>
    <w:rsid w:val="00660619"/>
    <w:rsid w:val="006625D4"/>
    <w:rsid w:val="00680A07"/>
    <w:rsid w:val="00680A4A"/>
    <w:rsid w:val="00680D5E"/>
    <w:rsid w:val="00694572"/>
    <w:rsid w:val="006A484D"/>
    <w:rsid w:val="006B07AD"/>
    <w:rsid w:val="006B1035"/>
    <w:rsid w:val="006E0AB8"/>
    <w:rsid w:val="006E115A"/>
    <w:rsid w:val="006E56E1"/>
    <w:rsid w:val="006E6C49"/>
    <w:rsid w:val="007135F6"/>
    <w:rsid w:val="00725F0F"/>
    <w:rsid w:val="00733956"/>
    <w:rsid w:val="00733F26"/>
    <w:rsid w:val="00744E6D"/>
    <w:rsid w:val="00753B78"/>
    <w:rsid w:val="00757F50"/>
    <w:rsid w:val="007640D7"/>
    <w:rsid w:val="00771479"/>
    <w:rsid w:val="00787C3F"/>
    <w:rsid w:val="007900B1"/>
    <w:rsid w:val="00797240"/>
    <w:rsid w:val="007A281A"/>
    <w:rsid w:val="007A36AB"/>
    <w:rsid w:val="007A3E4B"/>
    <w:rsid w:val="007D1F0E"/>
    <w:rsid w:val="007D63E4"/>
    <w:rsid w:val="00816758"/>
    <w:rsid w:val="00825468"/>
    <w:rsid w:val="00834231"/>
    <w:rsid w:val="00842225"/>
    <w:rsid w:val="0084587D"/>
    <w:rsid w:val="00847B45"/>
    <w:rsid w:val="00860BC7"/>
    <w:rsid w:val="00862ACC"/>
    <w:rsid w:val="00892723"/>
    <w:rsid w:val="008A1DBA"/>
    <w:rsid w:val="008A3F6F"/>
    <w:rsid w:val="008B0286"/>
    <w:rsid w:val="008D45A2"/>
    <w:rsid w:val="008E7EAB"/>
    <w:rsid w:val="009027A0"/>
    <w:rsid w:val="00917439"/>
    <w:rsid w:val="0094098E"/>
    <w:rsid w:val="00945327"/>
    <w:rsid w:val="009522B4"/>
    <w:rsid w:val="00952BC4"/>
    <w:rsid w:val="00953058"/>
    <w:rsid w:val="00957B8A"/>
    <w:rsid w:val="009613D9"/>
    <w:rsid w:val="00976D38"/>
    <w:rsid w:val="009924E8"/>
    <w:rsid w:val="00995962"/>
    <w:rsid w:val="009A22D6"/>
    <w:rsid w:val="009A683A"/>
    <w:rsid w:val="009B24AF"/>
    <w:rsid w:val="009C009C"/>
    <w:rsid w:val="009C2386"/>
    <w:rsid w:val="009C2810"/>
    <w:rsid w:val="009C6B47"/>
    <w:rsid w:val="009C782F"/>
    <w:rsid w:val="009D3A00"/>
    <w:rsid w:val="009D51C2"/>
    <w:rsid w:val="00A31053"/>
    <w:rsid w:val="00A367C6"/>
    <w:rsid w:val="00A45B62"/>
    <w:rsid w:val="00A45BE4"/>
    <w:rsid w:val="00A57469"/>
    <w:rsid w:val="00A76188"/>
    <w:rsid w:val="00A80343"/>
    <w:rsid w:val="00A95E9D"/>
    <w:rsid w:val="00AA4602"/>
    <w:rsid w:val="00AA5319"/>
    <w:rsid w:val="00AB39A5"/>
    <w:rsid w:val="00AB5E81"/>
    <w:rsid w:val="00AD3EC6"/>
    <w:rsid w:val="00AE22ED"/>
    <w:rsid w:val="00AE39AB"/>
    <w:rsid w:val="00AE5BEB"/>
    <w:rsid w:val="00B10DC3"/>
    <w:rsid w:val="00B304CD"/>
    <w:rsid w:val="00B323A9"/>
    <w:rsid w:val="00B45DE8"/>
    <w:rsid w:val="00B45F86"/>
    <w:rsid w:val="00B56E30"/>
    <w:rsid w:val="00B802AA"/>
    <w:rsid w:val="00B8232B"/>
    <w:rsid w:val="00B956B6"/>
    <w:rsid w:val="00B95EFE"/>
    <w:rsid w:val="00BA03D8"/>
    <w:rsid w:val="00BB7475"/>
    <w:rsid w:val="00BE0B0F"/>
    <w:rsid w:val="00BE6019"/>
    <w:rsid w:val="00C03B8D"/>
    <w:rsid w:val="00C24756"/>
    <w:rsid w:val="00C36F3D"/>
    <w:rsid w:val="00C45F7F"/>
    <w:rsid w:val="00C51AD5"/>
    <w:rsid w:val="00C57946"/>
    <w:rsid w:val="00C57DE3"/>
    <w:rsid w:val="00C62915"/>
    <w:rsid w:val="00C63916"/>
    <w:rsid w:val="00C644B4"/>
    <w:rsid w:val="00C67CE7"/>
    <w:rsid w:val="00C75176"/>
    <w:rsid w:val="00C777A6"/>
    <w:rsid w:val="00C7797D"/>
    <w:rsid w:val="00C921F3"/>
    <w:rsid w:val="00C92F61"/>
    <w:rsid w:val="00CA4228"/>
    <w:rsid w:val="00CA6138"/>
    <w:rsid w:val="00CC1446"/>
    <w:rsid w:val="00CC7848"/>
    <w:rsid w:val="00CD1AE3"/>
    <w:rsid w:val="00CD25F7"/>
    <w:rsid w:val="00CE0203"/>
    <w:rsid w:val="00CF052B"/>
    <w:rsid w:val="00CF63DB"/>
    <w:rsid w:val="00D11888"/>
    <w:rsid w:val="00D2002E"/>
    <w:rsid w:val="00D245B6"/>
    <w:rsid w:val="00D362EA"/>
    <w:rsid w:val="00D56118"/>
    <w:rsid w:val="00D735CF"/>
    <w:rsid w:val="00DB024E"/>
    <w:rsid w:val="00DC7261"/>
    <w:rsid w:val="00DC7C8E"/>
    <w:rsid w:val="00DD659A"/>
    <w:rsid w:val="00DE0AA5"/>
    <w:rsid w:val="00DE508A"/>
    <w:rsid w:val="00E0390A"/>
    <w:rsid w:val="00E0789D"/>
    <w:rsid w:val="00E14DD0"/>
    <w:rsid w:val="00E228B7"/>
    <w:rsid w:val="00E33BBF"/>
    <w:rsid w:val="00E4307F"/>
    <w:rsid w:val="00E47213"/>
    <w:rsid w:val="00E5007A"/>
    <w:rsid w:val="00E6298A"/>
    <w:rsid w:val="00E75FE9"/>
    <w:rsid w:val="00EA1129"/>
    <w:rsid w:val="00EA4B23"/>
    <w:rsid w:val="00EC73E5"/>
    <w:rsid w:val="00EC7988"/>
    <w:rsid w:val="00ED1F66"/>
    <w:rsid w:val="00ED68EF"/>
    <w:rsid w:val="00EE1FA2"/>
    <w:rsid w:val="00EF3C2E"/>
    <w:rsid w:val="00F06CD1"/>
    <w:rsid w:val="00F12094"/>
    <w:rsid w:val="00F15D77"/>
    <w:rsid w:val="00F20ED3"/>
    <w:rsid w:val="00F2521D"/>
    <w:rsid w:val="00F26BA6"/>
    <w:rsid w:val="00F274A5"/>
    <w:rsid w:val="00F440BA"/>
    <w:rsid w:val="00F63A41"/>
    <w:rsid w:val="00F750B1"/>
    <w:rsid w:val="00F9315A"/>
    <w:rsid w:val="00FA3BF0"/>
    <w:rsid w:val="00FB4364"/>
    <w:rsid w:val="00FC3997"/>
    <w:rsid w:val="00FE31FA"/>
    <w:rsid w:val="00FF0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50D7819"/>
  <w15:chartTrackingRefBased/>
  <w15:docId w15:val="{560B7757-FB52-4AF9-92BE-C7F1B6B7F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Body"/>
    <w:rsid w:val="00033481"/>
    <w:pPr>
      <w:spacing w:after="0" w:line="360" w:lineRule="auto"/>
    </w:pPr>
    <w:rPr>
      <w:sz w:val="20"/>
    </w:rPr>
  </w:style>
  <w:style w:type="paragraph" w:styleId="Heading1">
    <w:name w:val="heading 1"/>
    <w:basedOn w:val="Normal"/>
    <w:next w:val="Normal"/>
    <w:link w:val="Heading1Char"/>
    <w:uiPriority w:val="9"/>
    <w:rsid w:val="007D1F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7D1F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D1F0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5F0F"/>
    <w:pPr>
      <w:spacing w:before="120" w:after="0" w:line="360" w:lineRule="auto"/>
      <w:jc w:val="center"/>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jc w:val="center"/>
      </w:pPr>
      <w:rPr>
        <w:rFonts w:asciiTheme="minorHAnsi" w:hAnsiTheme="minorHAnsi"/>
        <w:b/>
        <w:color w:val="FFFFFF" w:themeColor="background1"/>
        <w:sz w:val="20"/>
      </w:rPr>
      <w:tblPr/>
      <w:tcPr>
        <w:shd w:val="clear" w:color="auto" w:fill="9CC978"/>
      </w:tcPr>
    </w:tblStylePr>
    <w:tblStylePr w:type="band1Vert">
      <w:pPr>
        <w:jc w:val="center"/>
      </w:pPr>
    </w:tblStylePr>
    <w:tblStylePr w:type="band1Horz">
      <w:pPr>
        <w:wordWrap/>
        <w:spacing w:afterLines="0" w:after="120" w:afterAutospacing="0"/>
        <w:jc w:val="center"/>
      </w:pPr>
      <w:rPr>
        <w:rFonts w:asciiTheme="minorHAnsi" w:hAnsiTheme="minorHAnsi"/>
        <w:color w:val="333333"/>
        <w:sz w:val="20"/>
      </w:rPr>
      <w:tblPr/>
      <w:tcPr>
        <w:shd w:val="clear" w:color="auto" w:fill="FFFFFF" w:themeFill="background1"/>
      </w:tcPr>
    </w:tblStylePr>
    <w:tblStylePr w:type="band2Horz">
      <w:pPr>
        <w:jc w:val="center"/>
      </w:pPr>
      <w:rPr>
        <w:rFonts w:asciiTheme="minorHAnsi" w:hAnsiTheme="minorHAnsi"/>
        <w:color w:val="333333"/>
        <w:sz w:val="20"/>
      </w:rPr>
      <w:tblPr/>
      <w:tcPr>
        <w:shd w:val="clear" w:color="auto" w:fill="F2F2F2" w:themeFill="background1" w:themeFillShade="F2"/>
      </w:tcPr>
    </w:tblStylePr>
  </w:style>
  <w:style w:type="paragraph" w:styleId="Header">
    <w:name w:val="header"/>
    <w:basedOn w:val="Normal"/>
    <w:link w:val="HeaderChar"/>
    <w:uiPriority w:val="99"/>
    <w:unhideWhenUsed/>
    <w:rsid w:val="00B45DE8"/>
    <w:pPr>
      <w:tabs>
        <w:tab w:val="center" w:pos="4513"/>
        <w:tab w:val="right" w:pos="9026"/>
      </w:tabs>
      <w:spacing w:line="240" w:lineRule="auto"/>
    </w:pPr>
  </w:style>
  <w:style w:type="character" w:customStyle="1" w:styleId="HeaderChar">
    <w:name w:val="Header Char"/>
    <w:basedOn w:val="DefaultParagraphFont"/>
    <w:link w:val="Header"/>
    <w:uiPriority w:val="99"/>
    <w:rsid w:val="00B45DE8"/>
  </w:style>
  <w:style w:type="paragraph" w:styleId="Footer">
    <w:name w:val="footer"/>
    <w:basedOn w:val="Normal"/>
    <w:link w:val="FooterChar"/>
    <w:uiPriority w:val="99"/>
    <w:unhideWhenUsed/>
    <w:rsid w:val="00B45DE8"/>
    <w:pPr>
      <w:tabs>
        <w:tab w:val="center" w:pos="4513"/>
        <w:tab w:val="right" w:pos="9026"/>
      </w:tabs>
      <w:spacing w:line="240" w:lineRule="auto"/>
    </w:pPr>
  </w:style>
  <w:style w:type="character" w:customStyle="1" w:styleId="FooterChar">
    <w:name w:val="Footer Char"/>
    <w:basedOn w:val="DefaultParagraphFont"/>
    <w:link w:val="Footer"/>
    <w:uiPriority w:val="99"/>
    <w:rsid w:val="00B45DE8"/>
  </w:style>
  <w:style w:type="paragraph" w:customStyle="1" w:styleId="SubHeading1">
    <w:name w:val="Sub Heading 1"/>
    <w:basedOn w:val="Normal"/>
    <w:next w:val="BodyTextGem"/>
    <w:link w:val="SubHeading1Char"/>
    <w:qFormat/>
    <w:rsid w:val="00C644B4"/>
    <w:pPr>
      <w:spacing w:before="120" w:after="120"/>
    </w:pPr>
    <w:rPr>
      <w:b/>
      <w:caps/>
      <w:color w:val="6FBA67"/>
      <w:sz w:val="24"/>
    </w:rPr>
  </w:style>
  <w:style w:type="paragraph" w:customStyle="1" w:styleId="SubHeading2">
    <w:name w:val="Sub Heading 2"/>
    <w:basedOn w:val="SubHeading1"/>
    <w:next w:val="BodyTextGem"/>
    <w:link w:val="SubHeading2Char"/>
    <w:qFormat/>
    <w:rsid w:val="00B45DE8"/>
    <w:pPr>
      <w:tabs>
        <w:tab w:val="left" w:pos="2990"/>
      </w:tabs>
    </w:pPr>
    <w:rPr>
      <w:b w:val="0"/>
    </w:rPr>
  </w:style>
  <w:style w:type="character" w:customStyle="1" w:styleId="SubHeading1Char">
    <w:name w:val="Sub Heading 1 Char"/>
    <w:basedOn w:val="DefaultParagraphFont"/>
    <w:link w:val="SubHeading1"/>
    <w:rsid w:val="00C644B4"/>
    <w:rPr>
      <w:b/>
      <w:caps/>
      <w:color w:val="6FBA67"/>
      <w:sz w:val="24"/>
    </w:rPr>
  </w:style>
  <w:style w:type="paragraph" w:customStyle="1" w:styleId="SubHeading3">
    <w:name w:val="Sub Heading 3"/>
    <w:basedOn w:val="SubHeading2"/>
    <w:link w:val="SubHeading3Char"/>
    <w:qFormat/>
    <w:rsid w:val="00B45DE8"/>
    <w:rPr>
      <w:b/>
      <w:caps w:val="0"/>
    </w:rPr>
  </w:style>
  <w:style w:type="character" w:customStyle="1" w:styleId="SubHeading2Char">
    <w:name w:val="Sub Heading 2 Char"/>
    <w:basedOn w:val="SubHeading1Char"/>
    <w:link w:val="SubHeading2"/>
    <w:rsid w:val="00B45DE8"/>
    <w:rPr>
      <w:b w:val="0"/>
      <w:caps/>
      <w:color w:val="DE6476"/>
      <w:sz w:val="24"/>
    </w:rPr>
  </w:style>
  <w:style w:type="paragraph" w:customStyle="1" w:styleId="SubHeading4">
    <w:name w:val="Sub Heading 4"/>
    <w:basedOn w:val="SubHeading3"/>
    <w:next w:val="BodyTextGem"/>
    <w:link w:val="SubHeading4Char"/>
    <w:qFormat/>
    <w:rsid w:val="00B45DE8"/>
    <w:rPr>
      <w:b w:val="0"/>
    </w:rPr>
  </w:style>
  <w:style w:type="character" w:customStyle="1" w:styleId="SubHeading3Char">
    <w:name w:val="Sub Heading 3 Char"/>
    <w:basedOn w:val="SubHeading2Char"/>
    <w:link w:val="SubHeading3"/>
    <w:rsid w:val="00B45DE8"/>
    <w:rPr>
      <w:b/>
      <w:caps w:val="0"/>
      <w:color w:val="DE6476"/>
      <w:sz w:val="24"/>
    </w:rPr>
  </w:style>
  <w:style w:type="character" w:customStyle="1" w:styleId="SubHeading4Char">
    <w:name w:val="Sub Heading 4 Char"/>
    <w:basedOn w:val="SubHeading3Char"/>
    <w:link w:val="SubHeading4"/>
    <w:rsid w:val="00B45DE8"/>
    <w:rPr>
      <w:b w:val="0"/>
      <w:caps w:val="0"/>
      <w:color w:val="DE6476"/>
      <w:sz w:val="24"/>
    </w:rPr>
  </w:style>
  <w:style w:type="paragraph" w:customStyle="1" w:styleId="BulletPoint">
    <w:name w:val="Bullet Point"/>
    <w:basedOn w:val="BodyTextGem"/>
    <w:link w:val="BulletPointChar"/>
    <w:qFormat/>
    <w:rsid w:val="00033481"/>
    <w:pPr>
      <w:numPr>
        <w:numId w:val="1"/>
      </w:numPr>
    </w:pPr>
  </w:style>
  <w:style w:type="paragraph" w:customStyle="1" w:styleId="SubBulletPoint">
    <w:name w:val="Sub Bullet Point"/>
    <w:basedOn w:val="BulletPoint"/>
    <w:link w:val="SubBulletPointChar"/>
    <w:qFormat/>
    <w:rsid w:val="00B45DE8"/>
    <w:pPr>
      <w:numPr>
        <w:ilvl w:val="1"/>
      </w:numPr>
      <w:ind w:left="1434" w:hanging="357"/>
    </w:pPr>
  </w:style>
  <w:style w:type="character" w:customStyle="1" w:styleId="BulletPointChar">
    <w:name w:val="Bullet Point Char"/>
    <w:basedOn w:val="DefaultParagraphFont"/>
    <w:link w:val="BulletPoint"/>
    <w:rsid w:val="00033481"/>
    <w:rPr>
      <w:color w:val="333333"/>
      <w:sz w:val="20"/>
    </w:rPr>
  </w:style>
  <w:style w:type="paragraph" w:customStyle="1" w:styleId="Numbered1">
    <w:name w:val="Numbered 1"/>
    <w:basedOn w:val="BulletPoint"/>
    <w:next w:val="BodyTextGem"/>
    <w:link w:val="Numbered1Char"/>
    <w:qFormat/>
    <w:rsid w:val="00B45DE8"/>
    <w:pPr>
      <w:numPr>
        <w:numId w:val="2"/>
      </w:numPr>
    </w:pPr>
  </w:style>
  <w:style w:type="character" w:customStyle="1" w:styleId="SubBulletPointChar">
    <w:name w:val="Sub Bullet Point Char"/>
    <w:basedOn w:val="BulletPointChar"/>
    <w:link w:val="SubBulletPoint"/>
    <w:rsid w:val="00B45DE8"/>
    <w:rPr>
      <w:color w:val="333333"/>
      <w:sz w:val="20"/>
    </w:rPr>
  </w:style>
  <w:style w:type="paragraph" w:customStyle="1" w:styleId="Numbered2">
    <w:name w:val="Numbered 2"/>
    <w:basedOn w:val="Numbered1"/>
    <w:next w:val="BodyTextGem"/>
    <w:link w:val="Numbered2Char"/>
    <w:qFormat/>
    <w:rsid w:val="00B45DE8"/>
    <w:pPr>
      <w:numPr>
        <w:ilvl w:val="1"/>
      </w:numPr>
      <w:ind w:left="426" w:hanging="426"/>
    </w:pPr>
  </w:style>
  <w:style w:type="character" w:customStyle="1" w:styleId="Numbered1Char">
    <w:name w:val="Numbered 1 Char"/>
    <w:basedOn w:val="BulletPointChar"/>
    <w:link w:val="Numbered1"/>
    <w:rsid w:val="00B45DE8"/>
    <w:rPr>
      <w:color w:val="333333"/>
      <w:sz w:val="20"/>
    </w:rPr>
  </w:style>
  <w:style w:type="paragraph" w:customStyle="1" w:styleId="Numbered3">
    <w:name w:val="Numbered 3"/>
    <w:basedOn w:val="Numbered1"/>
    <w:next w:val="BodyTextGem"/>
    <w:link w:val="Numbered3Char"/>
    <w:qFormat/>
    <w:rsid w:val="00B45DE8"/>
    <w:pPr>
      <w:numPr>
        <w:ilvl w:val="2"/>
      </w:numPr>
      <w:ind w:left="567" w:hanging="567"/>
    </w:pPr>
  </w:style>
  <w:style w:type="character" w:customStyle="1" w:styleId="Numbered2Char">
    <w:name w:val="Numbered 2 Char"/>
    <w:basedOn w:val="Numbered1Char"/>
    <w:link w:val="Numbered2"/>
    <w:rsid w:val="00B45DE8"/>
    <w:rPr>
      <w:color w:val="333333"/>
      <w:sz w:val="20"/>
    </w:rPr>
  </w:style>
  <w:style w:type="paragraph" w:customStyle="1" w:styleId="Numbered4">
    <w:name w:val="Numbered 4"/>
    <w:basedOn w:val="Numbered1"/>
    <w:next w:val="BodyTextGem"/>
    <w:link w:val="Numbered4Char"/>
    <w:qFormat/>
    <w:rsid w:val="00B45DE8"/>
    <w:pPr>
      <w:numPr>
        <w:ilvl w:val="3"/>
      </w:numPr>
      <w:ind w:left="567" w:hanging="567"/>
    </w:pPr>
  </w:style>
  <w:style w:type="character" w:customStyle="1" w:styleId="Numbered3Char">
    <w:name w:val="Numbered 3 Char"/>
    <w:basedOn w:val="Numbered1Char"/>
    <w:link w:val="Numbered3"/>
    <w:rsid w:val="00B45DE8"/>
    <w:rPr>
      <w:color w:val="333333"/>
      <w:sz w:val="20"/>
    </w:rPr>
  </w:style>
  <w:style w:type="character" w:customStyle="1" w:styleId="Numbered4Char">
    <w:name w:val="Numbered 4 Char"/>
    <w:basedOn w:val="Numbered1Char"/>
    <w:link w:val="Numbered4"/>
    <w:rsid w:val="00B45DE8"/>
    <w:rPr>
      <w:color w:val="333333"/>
      <w:sz w:val="20"/>
    </w:rPr>
  </w:style>
  <w:style w:type="paragraph" w:customStyle="1" w:styleId="SubBulletPoint2">
    <w:name w:val="Sub Bullet Point 2"/>
    <w:basedOn w:val="SubBulletPoint"/>
    <w:link w:val="SubBulletPoint2Char"/>
    <w:qFormat/>
    <w:rsid w:val="00B45DE8"/>
    <w:pPr>
      <w:numPr>
        <w:ilvl w:val="2"/>
      </w:numPr>
    </w:pPr>
  </w:style>
  <w:style w:type="paragraph" w:customStyle="1" w:styleId="SubBulletPoint3">
    <w:name w:val="Sub Bullet Point 3"/>
    <w:basedOn w:val="SubBulletPoint2"/>
    <w:link w:val="SubBulletPoint3Char"/>
    <w:qFormat/>
    <w:rsid w:val="00B45DE8"/>
    <w:pPr>
      <w:numPr>
        <w:ilvl w:val="3"/>
      </w:numPr>
    </w:pPr>
  </w:style>
  <w:style w:type="character" w:customStyle="1" w:styleId="SubBulletPoint2Char">
    <w:name w:val="Sub Bullet Point 2 Char"/>
    <w:basedOn w:val="SubBulletPointChar"/>
    <w:link w:val="SubBulletPoint2"/>
    <w:rsid w:val="00B45DE8"/>
    <w:rPr>
      <w:color w:val="333333"/>
      <w:sz w:val="20"/>
    </w:rPr>
  </w:style>
  <w:style w:type="character" w:customStyle="1" w:styleId="SubBulletPoint3Char">
    <w:name w:val="Sub Bullet Point 3 Char"/>
    <w:basedOn w:val="SubBulletPoint2Char"/>
    <w:link w:val="SubBulletPoint3"/>
    <w:rsid w:val="00B45DE8"/>
    <w:rPr>
      <w:color w:val="333333"/>
      <w:sz w:val="20"/>
    </w:rPr>
  </w:style>
  <w:style w:type="paragraph" w:customStyle="1" w:styleId="BodyTextGem">
    <w:name w:val="Body Text Gem"/>
    <w:link w:val="BodyTextGemChar"/>
    <w:qFormat/>
    <w:rsid w:val="006E115A"/>
    <w:pPr>
      <w:spacing w:after="0" w:line="360" w:lineRule="auto"/>
    </w:pPr>
    <w:rPr>
      <w:color w:val="333333"/>
      <w:sz w:val="20"/>
    </w:rPr>
  </w:style>
  <w:style w:type="character" w:customStyle="1" w:styleId="BodyTextGemChar">
    <w:name w:val="Body Text Gem Char"/>
    <w:basedOn w:val="DefaultParagraphFont"/>
    <w:link w:val="BodyTextGem"/>
    <w:rsid w:val="006E115A"/>
    <w:rPr>
      <w:color w:val="333333"/>
      <w:sz w:val="20"/>
    </w:rPr>
  </w:style>
  <w:style w:type="paragraph" w:customStyle="1" w:styleId="MainHeader">
    <w:name w:val="Main Header"/>
    <w:basedOn w:val="Normal"/>
    <w:next w:val="BodyTextGem"/>
    <w:link w:val="MainHeaderChar"/>
    <w:qFormat/>
    <w:rsid w:val="006E115A"/>
    <w:pPr>
      <w:pBdr>
        <w:bottom w:val="single" w:sz="8" w:space="3" w:color="9CC978"/>
      </w:pBdr>
      <w:spacing w:after="480"/>
    </w:pPr>
    <w:rPr>
      <w:b/>
      <w:color w:val="9CC978"/>
      <w:sz w:val="40"/>
    </w:rPr>
  </w:style>
  <w:style w:type="character" w:customStyle="1" w:styleId="MainHeaderChar">
    <w:name w:val="Main Header Char"/>
    <w:basedOn w:val="DefaultParagraphFont"/>
    <w:link w:val="MainHeader"/>
    <w:rsid w:val="006E115A"/>
    <w:rPr>
      <w:b/>
      <w:color w:val="9CC978"/>
      <w:sz w:val="40"/>
    </w:rPr>
  </w:style>
  <w:style w:type="paragraph" w:customStyle="1" w:styleId="FooterGem">
    <w:name w:val="Footer Gem"/>
    <w:basedOn w:val="Footer"/>
    <w:link w:val="FooterGemChar"/>
    <w:qFormat/>
    <w:rsid w:val="00462A70"/>
    <w:pPr>
      <w:pBdr>
        <w:top w:val="single" w:sz="8" w:space="2" w:color="9CC978"/>
      </w:pBdr>
      <w:spacing w:before="40" w:after="40"/>
      <w:jc w:val="right"/>
    </w:pPr>
    <w:rPr>
      <w:noProof/>
      <w:color w:val="9CC978"/>
      <w:sz w:val="16"/>
    </w:rPr>
  </w:style>
  <w:style w:type="character" w:customStyle="1" w:styleId="FooterGemChar">
    <w:name w:val="Footer Gem Char"/>
    <w:basedOn w:val="FooterChar"/>
    <w:link w:val="FooterGem"/>
    <w:rsid w:val="00462A70"/>
    <w:rPr>
      <w:noProof/>
      <w:color w:val="9CC978"/>
      <w:sz w:val="16"/>
    </w:rPr>
  </w:style>
  <w:style w:type="table" w:styleId="TableGridLight">
    <w:name w:val="Grid Table Light"/>
    <w:basedOn w:val="TableNormal"/>
    <w:uiPriority w:val="40"/>
    <w:rsid w:val="00F06C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MainHeading">
    <w:name w:val="Front Cover Main Heading"/>
    <w:basedOn w:val="MainHeader"/>
    <w:link w:val="FrontCoverMainHeadingChar"/>
    <w:qFormat/>
    <w:rsid w:val="002D23F8"/>
    <w:pPr>
      <w:pBdr>
        <w:bottom w:val="none" w:sz="0" w:space="0" w:color="auto"/>
      </w:pBdr>
      <w:spacing w:line="240" w:lineRule="auto"/>
    </w:pPr>
    <w:rPr>
      <w:b w:val="0"/>
      <w:sz w:val="60"/>
      <w:szCs w:val="60"/>
    </w:rPr>
  </w:style>
  <w:style w:type="paragraph" w:customStyle="1" w:styleId="FrontCoverSubHeading1">
    <w:name w:val="Front Cover Sub Heading 1"/>
    <w:basedOn w:val="FrontCoverMainHeading"/>
    <w:link w:val="FrontCoverSubHeading1Char"/>
    <w:qFormat/>
    <w:rsid w:val="00F06CD1"/>
    <w:pPr>
      <w:spacing w:after="120"/>
    </w:pPr>
    <w:rPr>
      <w:sz w:val="28"/>
      <w:szCs w:val="28"/>
    </w:rPr>
  </w:style>
  <w:style w:type="character" w:customStyle="1" w:styleId="FrontCoverMainHeadingChar">
    <w:name w:val="Front Cover Main Heading Char"/>
    <w:basedOn w:val="BodyTextGemChar"/>
    <w:link w:val="FrontCoverMainHeading"/>
    <w:rsid w:val="002D23F8"/>
    <w:rPr>
      <w:color w:val="9CC978"/>
      <w:sz w:val="60"/>
      <w:szCs w:val="60"/>
    </w:rPr>
  </w:style>
  <w:style w:type="paragraph" w:customStyle="1" w:styleId="FrontCoverSubHeading2">
    <w:name w:val="Front Cover Sub Heading 2"/>
    <w:basedOn w:val="FrontCoverSubHeading1"/>
    <w:link w:val="FrontCoverSubHeading2Char"/>
    <w:qFormat/>
    <w:rsid w:val="00F06CD1"/>
    <w:rPr>
      <w:sz w:val="22"/>
    </w:rPr>
  </w:style>
  <w:style w:type="character" w:customStyle="1" w:styleId="FrontCoverSubHeading1Char">
    <w:name w:val="Front Cover Sub Heading 1 Char"/>
    <w:basedOn w:val="BodyTextGemChar"/>
    <w:link w:val="FrontCoverSubHeading1"/>
    <w:rsid w:val="002D23F8"/>
    <w:rPr>
      <w:color w:val="9CC978"/>
      <w:sz w:val="28"/>
      <w:szCs w:val="28"/>
    </w:rPr>
  </w:style>
  <w:style w:type="character" w:styleId="Hyperlink">
    <w:name w:val="Hyperlink"/>
    <w:basedOn w:val="DefaultParagraphFont"/>
    <w:uiPriority w:val="99"/>
    <w:unhideWhenUsed/>
    <w:rsid w:val="00A31053"/>
    <w:rPr>
      <w:color w:val="0000FF"/>
      <w:u w:val="single"/>
    </w:rPr>
  </w:style>
  <w:style w:type="character" w:customStyle="1" w:styleId="FrontCoverSubHeading2Char">
    <w:name w:val="Front Cover Sub Heading 2 Char"/>
    <w:basedOn w:val="BodyTextGemChar"/>
    <w:link w:val="FrontCoverSubHeading2"/>
    <w:rsid w:val="002D23F8"/>
    <w:rPr>
      <w:color w:val="9CC978"/>
      <w:sz w:val="20"/>
      <w:szCs w:val="28"/>
    </w:rPr>
  </w:style>
  <w:style w:type="paragraph" w:styleId="TOC1">
    <w:name w:val="toc 1"/>
    <w:basedOn w:val="Normal"/>
    <w:next w:val="Normal"/>
    <w:autoRedefine/>
    <w:uiPriority w:val="39"/>
    <w:unhideWhenUsed/>
    <w:rsid w:val="00A31053"/>
    <w:pPr>
      <w:spacing w:before="120" w:after="120"/>
    </w:pPr>
    <w:rPr>
      <w:color w:val="6FBA67"/>
    </w:rPr>
  </w:style>
  <w:style w:type="paragraph" w:styleId="TOC2">
    <w:name w:val="toc 2"/>
    <w:basedOn w:val="TOC1"/>
    <w:next w:val="Normal"/>
    <w:autoRedefine/>
    <w:uiPriority w:val="39"/>
    <w:unhideWhenUsed/>
    <w:rsid w:val="00A31053"/>
    <w:pPr>
      <w:ind w:left="284"/>
    </w:pPr>
  </w:style>
  <w:style w:type="paragraph" w:styleId="TOC3">
    <w:name w:val="toc 3"/>
    <w:basedOn w:val="TOC2"/>
    <w:next w:val="Normal"/>
    <w:autoRedefine/>
    <w:uiPriority w:val="39"/>
    <w:unhideWhenUsed/>
    <w:rsid w:val="00A31053"/>
    <w:pPr>
      <w:ind w:left="567"/>
    </w:pPr>
  </w:style>
  <w:style w:type="paragraph" w:styleId="TOC4">
    <w:name w:val="toc 4"/>
    <w:basedOn w:val="TOC3"/>
    <w:next w:val="Normal"/>
    <w:autoRedefine/>
    <w:uiPriority w:val="39"/>
    <w:unhideWhenUsed/>
    <w:rsid w:val="00A31053"/>
    <w:pPr>
      <w:ind w:left="851"/>
    </w:pPr>
  </w:style>
  <w:style w:type="character" w:styleId="CommentReference">
    <w:name w:val="annotation reference"/>
    <w:basedOn w:val="DefaultParagraphFont"/>
    <w:uiPriority w:val="99"/>
    <w:semiHidden/>
    <w:unhideWhenUsed/>
    <w:rsid w:val="00E4307F"/>
    <w:rPr>
      <w:sz w:val="16"/>
      <w:szCs w:val="16"/>
    </w:rPr>
  </w:style>
  <w:style w:type="paragraph" w:styleId="CommentText">
    <w:name w:val="annotation text"/>
    <w:basedOn w:val="Normal"/>
    <w:link w:val="CommentTextChar"/>
    <w:uiPriority w:val="99"/>
    <w:semiHidden/>
    <w:unhideWhenUsed/>
    <w:rsid w:val="00E4307F"/>
    <w:pPr>
      <w:spacing w:line="240" w:lineRule="auto"/>
    </w:pPr>
    <w:rPr>
      <w:szCs w:val="20"/>
    </w:rPr>
  </w:style>
  <w:style w:type="character" w:customStyle="1" w:styleId="CommentTextChar">
    <w:name w:val="Comment Text Char"/>
    <w:basedOn w:val="DefaultParagraphFont"/>
    <w:link w:val="CommentText"/>
    <w:uiPriority w:val="99"/>
    <w:semiHidden/>
    <w:rsid w:val="00E4307F"/>
    <w:rPr>
      <w:sz w:val="20"/>
      <w:szCs w:val="20"/>
    </w:rPr>
  </w:style>
  <w:style w:type="paragraph" w:styleId="CommentSubject">
    <w:name w:val="annotation subject"/>
    <w:basedOn w:val="CommentText"/>
    <w:next w:val="CommentText"/>
    <w:link w:val="CommentSubjectChar"/>
    <w:uiPriority w:val="99"/>
    <w:semiHidden/>
    <w:unhideWhenUsed/>
    <w:rsid w:val="00E4307F"/>
    <w:rPr>
      <w:b/>
      <w:bCs/>
    </w:rPr>
  </w:style>
  <w:style w:type="character" w:customStyle="1" w:styleId="CommentSubjectChar">
    <w:name w:val="Comment Subject Char"/>
    <w:basedOn w:val="CommentTextChar"/>
    <w:link w:val="CommentSubject"/>
    <w:uiPriority w:val="99"/>
    <w:semiHidden/>
    <w:rsid w:val="00E4307F"/>
    <w:rPr>
      <w:b/>
      <w:bCs/>
      <w:sz w:val="20"/>
      <w:szCs w:val="20"/>
    </w:rPr>
  </w:style>
  <w:style w:type="paragraph" w:styleId="BalloonText">
    <w:name w:val="Balloon Text"/>
    <w:basedOn w:val="Normal"/>
    <w:link w:val="BalloonTextChar"/>
    <w:uiPriority w:val="99"/>
    <w:semiHidden/>
    <w:unhideWhenUsed/>
    <w:rsid w:val="00E430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07F"/>
    <w:rPr>
      <w:rFonts w:ascii="Segoe UI" w:hAnsi="Segoe UI" w:cs="Segoe UI"/>
      <w:sz w:val="18"/>
      <w:szCs w:val="18"/>
    </w:rPr>
  </w:style>
  <w:style w:type="paragraph" w:customStyle="1" w:styleId="DiagramHeading">
    <w:name w:val="Diagram Heading"/>
    <w:basedOn w:val="Normal"/>
    <w:next w:val="BodyTextGem"/>
    <w:link w:val="DiagramHeadingChar"/>
    <w:qFormat/>
    <w:rsid w:val="00435376"/>
    <w:pPr>
      <w:spacing w:before="120" w:after="120"/>
    </w:pPr>
    <w:rPr>
      <w:b/>
      <w:caps/>
      <w:color w:val="6FBA67"/>
    </w:rPr>
  </w:style>
  <w:style w:type="character" w:customStyle="1" w:styleId="DiagramHeadingChar">
    <w:name w:val="Diagram Heading Char"/>
    <w:basedOn w:val="DefaultParagraphFont"/>
    <w:link w:val="DiagramHeading"/>
    <w:rsid w:val="00435376"/>
    <w:rPr>
      <w:b/>
      <w:caps/>
      <w:color w:val="6FBA67"/>
      <w:sz w:val="20"/>
    </w:rPr>
  </w:style>
  <w:style w:type="paragraph" w:customStyle="1" w:styleId="BackCoverBody">
    <w:name w:val="Back Cover Body"/>
    <w:basedOn w:val="Normal"/>
    <w:link w:val="BackCoverBodyChar"/>
    <w:qFormat/>
    <w:rsid w:val="006A484D"/>
    <w:rPr>
      <w:color w:val="6FBA67"/>
    </w:rPr>
  </w:style>
  <w:style w:type="character" w:customStyle="1" w:styleId="BackCoverBodyChar">
    <w:name w:val="Back Cover Body Char"/>
    <w:basedOn w:val="DefaultParagraphFont"/>
    <w:link w:val="BackCoverBody"/>
    <w:rsid w:val="006A484D"/>
    <w:rPr>
      <w:color w:val="6FBA67"/>
      <w:sz w:val="20"/>
    </w:rPr>
  </w:style>
  <w:style w:type="character" w:customStyle="1" w:styleId="Heading1Char">
    <w:name w:val="Heading 1 Char"/>
    <w:basedOn w:val="DefaultParagraphFont"/>
    <w:link w:val="Heading1"/>
    <w:uiPriority w:val="9"/>
    <w:rsid w:val="007D1F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D1F0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D1F0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D735CF"/>
    <w:pPr>
      <w:ind w:left="720"/>
      <w:contextualSpacing/>
    </w:pPr>
    <w:rPr>
      <w:rFonts w:ascii="Arial" w:hAnsi="Arial"/>
      <w:color w:val="005420"/>
      <w:sz w:val="18"/>
    </w:rPr>
  </w:style>
  <w:style w:type="paragraph" w:customStyle="1" w:styleId="QuoteTextEN">
    <w:name w:val="Quote Text EN"/>
    <w:basedOn w:val="Normal"/>
    <w:link w:val="QuoteTextENChar"/>
    <w:qFormat/>
    <w:rsid w:val="00D735CF"/>
    <w:pPr>
      <w:spacing w:before="120"/>
    </w:pPr>
    <w:rPr>
      <w:rFonts w:ascii="Arial" w:hAnsi="Arial"/>
      <w:color w:val="49A730"/>
      <w:sz w:val="22"/>
    </w:rPr>
  </w:style>
  <w:style w:type="character" w:customStyle="1" w:styleId="QuoteTextENChar">
    <w:name w:val="Quote Text EN Char"/>
    <w:basedOn w:val="DefaultParagraphFont"/>
    <w:link w:val="QuoteTextEN"/>
    <w:rsid w:val="00D735CF"/>
    <w:rPr>
      <w:rFonts w:ascii="Arial" w:hAnsi="Arial"/>
      <w:color w:val="49A730"/>
    </w:rPr>
  </w:style>
  <w:style w:type="character" w:styleId="UnresolvedMention">
    <w:name w:val="Unresolved Mention"/>
    <w:basedOn w:val="DefaultParagraphFont"/>
    <w:uiPriority w:val="99"/>
    <w:semiHidden/>
    <w:unhideWhenUsed/>
    <w:rsid w:val="00B95EFE"/>
    <w:rPr>
      <w:color w:val="808080"/>
      <w:shd w:val="clear" w:color="auto" w:fill="E6E6E6"/>
    </w:rPr>
  </w:style>
  <w:style w:type="paragraph" w:customStyle="1" w:styleId="NormalEnergy">
    <w:name w:val="Normal Energy"/>
    <w:basedOn w:val="Normal"/>
    <w:link w:val="NormalEnergyChar"/>
    <w:qFormat/>
    <w:rsid w:val="002E1C74"/>
    <w:rPr>
      <w:rFonts w:ascii="Arial" w:hAnsi="Arial"/>
      <w:color w:val="005420"/>
      <w:sz w:val="18"/>
    </w:rPr>
  </w:style>
  <w:style w:type="character" w:customStyle="1" w:styleId="NormalEnergyChar">
    <w:name w:val="Normal Energy Char"/>
    <w:basedOn w:val="DefaultParagraphFont"/>
    <w:link w:val="NormalEnergy"/>
    <w:rsid w:val="002E1C74"/>
    <w:rPr>
      <w:rFonts w:ascii="Arial" w:hAnsi="Arial"/>
      <w:color w:val="00542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01065">
      <w:bodyDiv w:val="1"/>
      <w:marLeft w:val="0"/>
      <w:marRight w:val="0"/>
      <w:marTop w:val="0"/>
      <w:marBottom w:val="0"/>
      <w:divBdr>
        <w:top w:val="none" w:sz="0" w:space="0" w:color="auto"/>
        <w:left w:val="none" w:sz="0" w:space="0" w:color="auto"/>
        <w:bottom w:val="none" w:sz="0" w:space="0" w:color="auto"/>
        <w:right w:val="none" w:sz="0" w:space="0" w:color="auto"/>
      </w:divBdr>
      <w:divsChild>
        <w:div w:id="1275937576">
          <w:marLeft w:val="360"/>
          <w:marRight w:val="0"/>
          <w:marTop w:val="200"/>
          <w:marBottom w:val="0"/>
          <w:divBdr>
            <w:top w:val="none" w:sz="0" w:space="0" w:color="auto"/>
            <w:left w:val="none" w:sz="0" w:space="0" w:color="auto"/>
            <w:bottom w:val="none" w:sz="0" w:space="0" w:color="auto"/>
            <w:right w:val="none" w:sz="0" w:space="0" w:color="auto"/>
          </w:divBdr>
        </w:div>
        <w:div w:id="437144198">
          <w:marLeft w:val="1080"/>
          <w:marRight w:val="0"/>
          <w:marTop w:val="100"/>
          <w:marBottom w:val="0"/>
          <w:divBdr>
            <w:top w:val="none" w:sz="0" w:space="0" w:color="auto"/>
            <w:left w:val="none" w:sz="0" w:space="0" w:color="auto"/>
            <w:bottom w:val="none" w:sz="0" w:space="0" w:color="auto"/>
            <w:right w:val="none" w:sz="0" w:space="0" w:color="auto"/>
          </w:divBdr>
        </w:div>
        <w:div w:id="2029287619">
          <w:marLeft w:val="1800"/>
          <w:marRight w:val="0"/>
          <w:marTop w:val="100"/>
          <w:marBottom w:val="0"/>
          <w:divBdr>
            <w:top w:val="none" w:sz="0" w:space="0" w:color="auto"/>
            <w:left w:val="none" w:sz="0" w:space="0" w:color="auto"/>
            <w:bottom w:val="none" w:sz="0" w:space="0" w:color="auto"/>
            <w:right w:val="none" w:sz="0" w:space="0" w:color="auto"/>
          </w:divBdr>
        </w:div>
        <w:div w:id="900408389">
          <w:marLeft w:val="1800"/>
          <w:marRight w:val="0"/>
          <w:marTop w:val="100"/>
          <w:marBottom w:val="0"/>
          <w:divBdr>
            <w:top w:val="none" w:sz="0" w:space="0" w:color="auto"/>
            <w:left w:val="none" w:sz="0" w:space="0" w:color="auto"/>
            <w:bottom w:val="none" w:sz="0" w:space="0" w:color="auto"/>
            <w:right w:val="none" w:sz="0" w:space="0" w:color="auto"/>
          </w:divBdr>
        </w:div>
        <w:div w:id="676618754">
          <w:marLeft w:val="1800"/>
          <w:marRight w:val="0"/>
          <w:marTop w:val="100"/>
          <w:marBottom w:val="0"/>
          <w:divBdr>
            <w:top w:val="none" w:sz="0" w:space="0" w:color="auto"/>
            <w:left w:val="none" w:sz="0" w:space="0" w:color="auto"/>
            <w:bottom w:val="none" w:sz="0" w:space="0" w:color="auto"/>
            <w:right w:val="none" w:sz="0" w:space="0" w:color="auto"/>
          </w:divBdr>
        </w:div>
      </w:divsChild>
    </w:div>
    <w:div w:id="286590015">
      <w:bodyDiv w:val="1"/>
      <w:marLeft w:val="0"/>
      <w:marRight w:val="0"/>
      <w:marTop w:val="0"/>
      <w:marBottom w:val="0"/>
      <w:divBdr>
        <w:top w:val="none" w:sz="0" w:space="0" w:color="auto"/>
        <w:left w:val="none" w:sz="0" w:space="0" w:color="auto"/>
        <w:bottom w:val="none" w:sz="0" w:space="0" w:color="auto"/>
        <w:right w:val="none" w:sz="0" w:space="0" w:color="auto"/>
      </w:divBdr>
      <w:divsChild>
        <w:div w:id="2009286648">
          <w:marLeft w:val="360"/>
          <w:marRight w:val="0"/>
          <w:marTop w:val="200"/>
          <w:marBottom w:val="0"/>
          <w:divBdr>
            <w:top w:val="none" w:sz="0" w:space="0" w:color="auto"/>
            <w:left w:val="none" w:sz="0" w:space="0" w:color="auto"/>
            <w:bottom w:val="none" w:sz="0" w:space="0" w:color="auto"/>
            <w:right w:val="none" w:sz="0" w:space="0" w:color="auto"/>
          </w:divBdr>
        </w:div>
        <w:div w:id="75171086">
          <w:marLeft w:val="360"/>
          <w:marRight w:val="0"/>
          <w:marTop w:val="200"/>
          <w:marBottom w:val="0"/>
          <w:divBdr>
            <w:top w:val="none" w:sz="0" w:space="0" w:color="auto"/>
            <w:left w:val="none" w:sz="0" w:space="0" w:color="auto"/>
            <w:bottom w:val="none" w:sz="0" w:space="0" w:color="auto"/>
            <w:right w:val="none" w:sz="0" w:space="0" w:color="auto"/>
          </w:divBdr>
        </w:div>
        <w:div w:id="640884071">
          <w:marLeft w:val="360"/>
          <w:marRight w:val="0"/>
          <w:marTop w:val="200"/>
          <w:marBottom w:val="0"/>
          <w:divBdr>
            <w:top w:val="none" w:sz="0" w:space="0" w:color="auto"/>
            <w:left w:val="none" w:sz="0" w:space="0" w:color="auto"/>
            <w:bottom w:val="none" w:sz="0" w:space="0" w:color="auto"/>
            <w:right w:val="none" w:sz="0" w:space="0" w:color="auto"/>
          </w:divBdr>
        </w:div>
      </w:divsChild>
    </w:div>
    <w:div w:id="1069500883">
      <w:bodyDiv w:val="1"/>
      <w:marLeft w:val="0"/>
      <w:marRight w:val="0"/>
      <w:marTop w:val="0"/>
      <w:marBottom w:val="0"/>
      <w:divBdr>
        <w:top w:val="none" w:sz="0" w:space="0" w:color="auto"/>
        <w:left w:val="none" w:sz="0" w:space="0" w:color="auto"/>
        <w:bottom w:val="none" w:sz="0" w:space="0" w:color="auto"/>
        <w:right w:val="none" w:sz="0" w:space="0" w:color="auto"/>
      </w:divBdr>
      <w:divsChild>
        <w:div w:id="1938563192">
          <w:marLeft w:val="360"/>
          <w:marRight w:val="0"/>
          <w:marTop w:val="200"/>
          <w:marBottom w:val="0"/>
          <w:divBdr>
            <w:top w:val="none" w:sz="0" w:space="0" w:color="auto"/>
            <w:left w:val="none" w:sz="0" w:space="0" w:color="auto"/>
            <w:bottom w:val="none" w:sz="0" w:space="0" w:color="auto"/>
            <w:right w:val="none" w:sz="0" w:space="0" w:color="auto"/>
          </w:divBdr>
        </w:div>
        <w:div w:id="124586452">
          <w:marLeft w:val="360"/>
          <w:marRight w:val="0"/>
          <w:marTop w:val="200"/>
          <w:marBottom w:val="0"/>
          <w:divBdr>
            <w:top w:val="none" w:sz="0" w:space="0" w:color="auto"/>
            <w:left w:val="none" w:sz="0" w:space="0" w:color="auto"/>
            <w:bottom w:val="none" w:sz="0" w:space="0" w:color="auto"/>
            <w:right w:val="none" w:sz="0" w:space="0" w:color="auto"/>
          </w:divBdr>
        </w:div>
        <w:div w:id="1853952931">
          <w:marLeft w:val="1080"/>
          <w:marRight w:val="0"/>
          <w:marTop w:val="100"/>
          <w:marBottom w:val="0"/>
          <w:divBdr>
            <w:top w:val="none" w:sz="0" w:space="0" w:color="auto"/>
            <w:left w:val="none" w:sz="0" w:space="0" w:color="auto"/>
            <w:bottom w:val="none" w:sz="0" w:space="0" w:color="auto"/>
            <w:right w:val="none" w:sz="0" w:space="0" w:color="auto"/>
          </w:divBdr>
        </w:div>
        <w:div w:id="1682656484">
          <w:marLeft w:val="360"/>
          <w:marRight w:val="0"/>
          <w:marTop w:val="200"/>
          <w:marBottom w:val="0"/>
          <w:divBdr>
            <w:top w:val="none" w:sz="0" w:space="0" w:color="auto"/>
            <w:left w:val="none" w:sz="0" w:space="0" w:color="auto"/>
            <w:bottom w:val="none" w:sz="0" w:space="0" w:color="auto"/>
            <w:right w:val="none" w:sz="0" w:space="0" w:color="auto"/>
          </w:divBdr>
        </w:div>
        <w:div w:id="1317883536">
          <w:marLeft w:val="1080"/>
          <w:marRight w:val="0"/>
          <w:marTop w:val="100"/>
          <w:marBottom w:val="0"/>
          <w:divBdr>
            <w:top w:val="none" w:sz="0" w:space="0" w:color="auto"/>
            <w:left w:val="none" w:sz="0" w:space="0" w:color="auto"/>
            <w:bottom w:val="none" w:sz="0" w:space="0" w:color="auto"/>
            <w:right w:val="none" w:sz="0" w:space="0" w:color="auto"/>
          </w:divBdr>
        </w:div>
        <w:div w:id="679897188">
          <w:marLeft w:val="360"/>
          <w:marRight w:val="0"/>
          <w:marTop w:val="200"/>
          <w:marBottom w:val="0"/>
          <w:divBdr>
            <w:top w:val="none" w:sz="0" w:space="0" w:color="auto"/>
            <w:left w:val="none" w:sz="0" w:space="0" w:color="auto"/>
            <w:bottom w:val="none" w:sz="0" w:space="0" w:color="auto"/>
            <w:right w:val="none" w:sz="0" w:space="0" w:color="auto"/>
          </w:divBdr>
        </w:div>
        <w:div w:id="1955673813">
          <w:marLeft w:val="1080"/>
          <w:marRight w:val="0"/>
          <w:marTop w:val="100"/>
          <w:marBottom w:val="0"/>
          <w:divBdr>
            <w:top w:val="none" w:sz="0" w:space="0" w:color="auto"/>
            <w:left w:val="none" w:sz="0" w:space="0" w:color="auto"/>
            <w:bottom w:val="none" w:sz="0" w:space="0" w:color="auto"/>
            <w:right w:val="none" w:sz="0" w:space="0" w:color="auto"/>
          </w:divBdr>
        </w:div>
        <w:div w:id="2049646297">
          <w:marLeft w:val="360"/>
          <w:marRight w:val="0"/>
          <w:marTop w:val="200"/>
          <w:marBottom w:val="0"/>
          <w:divBdr>
            <w:top w:val="none" w:sz="0" w:space="0" w:color="auto"/>
            <w:left w:val="none" w:sz="0" w:space="0" w:color="auto"/>
            <w:bottom w:val="none" w:sz="0" w:space="0" w:color="auto"/>
            <w:right w:val="none" w:sz="0" w:space="0" w:color="auto"/>
          </w:divBdr>
        </w:div>
        <w:div w:id="741368467">
          <w:marLeft w:val="1080"/>
          <w:marRight w:val="0"/>
          <w:marTop w:val="100"/>
          <w:marBottom w:val="0"/>
          <w:divBdr>
            <w:top w:val="none" w:sz="0" w:space="0" w:color="auto"/>
            <w:left w:val="none" w:sz="0" w:space="0" w:color="auto"/>
            <w:bottom w:val="none" w:sz="0" w:space="0" w:color="auto"/>
            <w:right w:val="none" w:sz="0" w:space="0" w:color="auto"/>
          </w:divBdr>
        </w:div>
        <w:div w:id="1127165139">
          <w:marLeft w:val="1080"/>
          <w:marRight w:val="0"/>
          <w:marTop w:val="100"/>
          <w:marBottom w:val="0"/>
          <w:divBdr>
            <w:top w:val="none" w:sz="0" w:space="0" w:color="auto"/>
            <w:left w:val="none" w:sz="0" w:space="0" w:color="auto"/>
            <w:bottom w:val="none" w:sz="0" w:space="0" w:color="auto"/>
            <w:right w:val="none" w:sz="0" w:space="0" w:color="auto"/>
          </w:divBdr>
        </w:div>
      </w:divsChild>
    </w:div>
    <w:div w:id="1242519750">
      <w:bodyDiv w:val="1"/>
      <w:marLeft w:val="0"/>
      <w:marRight w:val="0"/>
      <w:marTop w:val="0"/>
      <w:marBottom w:val="0"/>
      <w:divBdr>
        <w:top w:val="none" w:sz="0" w:space="0" w:color="auto"/>
        <w:left w:val="none" w:sz="0" w:space="0" w:color="auto"/>
        <w:bottom w:val="none" w:sz="0" w:space="0" w:color="auto"/>
        <w:right w:val="none" w:sz="0" w:space="0" w:color="auto"/>
      </w:divBdr>
      <w:divsChild>
        <w:div w:id="1868518628">
          <w:marLeft w:val="360"/>
          <w:marRight w:val="0"/>
          <w:marTop w:val="200"/>
          <w:marBottom w:val="0"/>
          <w:divBdr>
            <w:top w:val="none" w:sz="0" w:space="0" w:color="auto"/>
            <w:left w:val="none" w:sz="0" w:space="0" w:color="auto"/>
            <w:bottom w:val="none" w:sz="0" w:space="0" w:color="auto"/>
            <w:right w:val="none" w:sz="0" w:space="0" w:color="auto"/>
          </w:divBdr>
        </w:div>
        <w:div w:id="458837907">
          <w:marLeft w:val="1080"/>
          <w:marRight w:val="0"/>
          <w:marTop w:val="100"/>
          <w:marBottom w:val="0"/>
          <w:divBdr>
            <w:top w:val="none" w:sz="0" w:space="0" w:color="auto"/>
            <w:left w:val="none" w:sz="0" w:space="0" w:color="auto"/>
            <w:bottom w:val="none" w:sz="0" w:space="0" w:color="auto"/>
            <w:right w:val="none" w:sz="0" w:space="0" w:color="auto"/>
          </w:divBdr>
        </w:div>
        <w:div w:id="940062607">
          <w:marLeft w:val="1080"/>
          <w:marRight w:val="0"/>
          <w:marTop w:val="100"/>
          <w:marBottom w:val="0"/>
          <w:divBdr>
            <w:top w:val="none" w:sz="0" w:space="0" w:color="auto"/>
            <w:left w:val="none" w:sz="0" w:space="0" w:color="auto"/>
            <w:bottom w:val="none" w:sz="0" w:space="0" w:color="auto"/>
            <w:right w:val="none" w:sz="0" w:space="0" w:color="auto"/>
          </w:divBdr>
        </w:div>
        <w:div w:id="964390408">
          <w:marLeft w:val="1080"/>
          <w:marRight w:val="0"/>
          <w:marTop w:val="100"/>
          <w:marBottom w:val="0"/>
          <w:divBdr>
            <w:top w:val="none" w:sz="0" w:space="0" w:color="auto"/>
            <w:left w:val="none" w:sz="0" w:space="0" w:color="auto"/>
            <w:bottom w:val="none" w:sz="0" w:space="0" w:color="auto"/>
            <w:right w:val="none" w:sz="0" w:space="0" w:color="auto"/>
          </w:divBdr>
        </w:div>
      </w:divsChild>
    </w:div>
    <w:div w:id="1279409485">
      <w:bodyDiv w:val="1"/>
      <w:marLeft w:val="0"/>
      <w:marRight w:val="0"/>
      <w:marTop w:val="0"/>
      <w:marBottom w:val="0"/>
      <w:divBdr>
        <w:top w:val="none" w:sz="0" w:space="0" w:color="auto"/>
        <w:left w:val="none" w:sz="0" w:space="0" w:color="auto"/>
        <w:bottom w:val="none" w:sz="0" w:space="0" w:color="auto"/>
        <w:right w:val="none" w:sz="0" w:space="0" w:color="auto"/>
      </w:divBdr>
      <w:divsChild>
        <w:div w:id="1012147565">
          <w:marLeft w:val="360"/>
          <w:marRight w:val="0"/>
          <w:marTop w:val="200"/>
          <w:marBottom w:val="0"/>
          <w:divBdr>
            <w:top w:val="none" w:sz="0" w:space="0" w:color="auto"/>
            <w:left w:val="none" w:sz="0" w:space="0" w:color="auto"/>
            <w:bottom w:val="none" w:sz="0" w:space="0" w:color="auto"/>
            <w:right w:val="none" w:sz="0" w:space="0" w:color="auto"/>
          </w:divBdr>
        </w:div>
        <w:div w:id="2013994649">
          <w:marLeft w:val="1080"/>
          <w:marRight w:val="0"/>
          <w:marTop w:val="100"/>
          <w:marBottom w:val="0"/>
          <w:divBdr>
            <w:top w:val="none" w:sz="0" w:space="0" w:color="auto"/>
            <w:left w:val="none" w:sz="0" w:space="0" w:color="auto"/>
            <w:bottom w:val="none" w:sz="0" w:space="0" w:color="auto"/>
            <w:right w:val="none" w:sz="0" w:space="0" w:color="auto"/>
          </w:divBdr>
        </w:div>
        <w:div w:id="1081755687">
          <w:marLeft w:val="1080"/>
          <w:marRight w:val="0"/>
          <w:marTop w:val="100"/>
          <w:marBottom w:val="0"/>
          <w:divBdr>
            <w:top w:val="none" w:sz="0" w:space="0" w:color="auto"/>
            <w:left w:val="none" w:sz="0" w:space="0" w:color="auto"/>
            <w:bottom w:val="none" w:sz="0" w:space="0" w:color="auto"/>
            <w:right w:val="none" w:sz="0" w:space="0" w:color="auto"/>
          </w:divBdr>
        </w:div>
        <w:div w:id="13190754">
          <w:marLeft w:val="1080"/>
          <w:marRight w:val="0"/>
          <w:marTop w:val="100"/>
          <w:marBottom w:val="0"/>
          <w:divBdr>
            <w:top w:val="none" w:sz="0" w:space="0" w:color="auto"/>
            <w:left w:val="none" w:sz="0" w:space="0" w:color="auto"/>
            <w:bottom w:val="none" w:sz="0" w:space="0" w:color="auto"/>
            <w:right w:val="none" w:sz="0" w:space="0" w:color="auto"/>
          </w:divBdr>
        </w:div>
      </w:divsChild>
    </w:div>
    <w:div w:id="1705592452">
      <w:bodyDiv w:val="1"/>
      <w:marLeft w:val="0"/>
      <w:marRight w:val="0"/>
      <w:marTop w:val="0"/>
      <w:marBottom w:val="0"/>
      <w:divBdr>
        <w:top w:val="none" w:sz="0" w:space="0" w:color="auto"/>
        <w:left w:val="none" w:sz="0" w:space="0" w:color="auto"/>
        <w:bottom w:val="none" w:sz="0" w:space="0" w:color="auto"/>
        <w:right w:val="none" w:sz="0" w:space="0" w:color="auto"/>
      </w:divBdr>
      <w:divsChild>
        <w:div w:id="1769426639">
          <w:marLeft w:val="547"/>
          <w:marRight w:val="0"/>
          <w:marTop w:val="115"/>
          <w:marBottom w:val="0"/>
          <w:divBdr>
            <w:top w:val="none" w:sz="0" w:space="0" w:color="auto"/>
            <w:left w:val="none" w:sz="0" w:space="0" w:color="auto"/>
            <w:bottom w:val="none" w:sz="0" w:space="0" w:color="auto"/>
            <w:right w:val="none" w:sz="0" w:space="0" w:color="auto"/>
          </w:divBdr>
        </w:div>
        <w:div w:id="1049693478">
          <w:marLeft w:val="547"/>
          <w:marRight w:val="0"/>
          <w:marTop w:val="115"/>
          <w:marBottom w:val="0"/>
          <w:divBdr>
            <w:top w:val="none" w:sz="0" w:space="0" w:color="auto"/>
            <w:left w:val="none" w:sz="0" w:space="0" w:color="auto"/>
            <w:bottom w:val="none" w:sz="0" w:space="0" w:color="auto"/>
            <w:right w:val="none" w:sz="0" w:space="0" w:color="auto"/>
          </w:divBdr>
        </w:div>
      </w:divsChild>
    </w:div>
    <w:div w:id="2058046485">
      <w:bodyDiv w:val="1"/>
      <w:marLeft w:val="0"/>
      <w:marRight w:val="0"/>
      <w:marTop w:val="0"/>
      <w:marBottom w:val="0"/>
      <w:divBdr>
        <w:top w:val="none" w:sz="0" w:space="0" w:color="auto"/>
        <w:left w:val="none" w:sz="0" w:space="0" w:color="auto"/>
        <w:bottom w:val="none" w:sz="0" w:space="0" w:color="auto"/>
        <w:right w:val="none" w:sz="0" w:space="0" w:color="auto"/>
      </w:divBdr>
      <w:divsChild>
        <w:div w:id="701323846">
          <w:marLeft w:val="360"/>
          <w:marRight w:val="0"/>
          <w:marTop w:val="200"/>
          <w:marBottom w:val="0"/>
          <w:divBdr>
            <w:top w:val="none" w:sz="0" w:space="0" w:color="auto"/>
            <w:left w:val="none" w:sz="0" w:space="0" w:color="auto"/>
            <w:bottom w:val="none" w:sz="0" w:space="0" w:color="auto"/>
            <w:right w:val="none" w:sz="0" w:space="0" w:color="auto"/>
          </w:divBdr>
        </w:div>
        <w:div w:id="452136139">
          <w:marLeft w:val="360"/>
          <w:marRight w:val="0"/>
          <w:marTop w:val="200"/>
          <w:marBottom w:val="0"/>
          <w:divBdr>
            <w:top w:val="none" w:sz="0" w:space="0" w:color="auto"/>
            <w:left w:val="none" w:sz="0" w:space="0" w:color="auto"/>
            <w:bottom w:val="none" w:sz="0" w:space="0" w:color="auto"/>
            <w:right w:val="none" w:sz="0" w:space="0" w:color="auto"/>
          </w:divBdr>
        </w:div>
        <w:div w:id="376662810">
          <w:marLeft w:val="360"/>
          <w:marRight w:val="0"/>
          <w:marTop w:val="200"/>
          <w:marBottom w:val="0"/>
          <w:divBdr>
            <w:top w:val="none" w:sz="0" w:space="0" w:color="auto"/>
            <w:left w:val="none" w:sz="0" w:space="0" w:color="auto"/>
            <w:bottom w:val="none" w:sz="0" w:space="0" w:color="auto"/>
            <w:right w:val="none" w:sz="0" w:space="0" w:color="auto"/>
          </w:divBdr>
        </w:div>
      </w:divsChild>
    </w:div>
    <w:div w:id="2073043026">
      <w:bodyDiv w:val="1"/>
      <w:marLeft w:val="0"/>
      <w:marRight w:val="0"/>
      <w:marTop w:val="0"/>
      <w:marBottom w:val="0"/>
      <w:divBdr>
        <w:top w:val="none" w:sz="0" w:space="0" w:color="auto"/>
        <w:left w:val="none" w:sz="0" w:space="0" w:color="auto"/>
        <w:bottom w:val="none" w:sz="0" w:space="0" w:color="auto"/>
        <w:right w:val="none" w:sz="0" w:space="0" w:color="auto"/>
      </w:divBdr>
      <w:divsChild>
        <w:div w:id="1779108020">
          <w:marLeft w:val="360"/>
          <w:marRight w:val="0"/>
          <w:marTop w:val="200"/>
          <w:marBottom w:val="0"/>
          <w:divBdr>
            <w:top w:val="none" w:sz="0" w:space="0" w:color="auto"/>
            <w:left w:val="none" w:sz="0" w:space="0" w:color="auto"/>
            <w:bottom w:val="none" w:sz="0" w:space="0" w:color="auto"/>
            <w:right w:val="none" w:sz="0" w:space="0" w:color="auto"/>
          </w:divBdr>
        </w:div>
        <w:div w:id="687684100">
          <w:marLeft w:val="360"/>
          <w:marRight w:val="0"/>
          <w:marTop w:val="200"/>
          <w:marBottom w:val="0"/>
          <w:divBdr>
            <w:top w:val="none" w:sz="0" w:space="0" w:color="auto"/>
            <w:left w:val="none" w:sz="0" w:space="0" w:color="auto"/>
            <w:bottom w:val="none" w:sz="0" w:space="0" w:color="auto"/>
            <w:right w:val="none" w:sz="0" w:space="0" w:color="auto"/>
          </w:divBdr>
        </w:div>
        <w:div w:id="79910737">
          <w:marLeft w:val="360"/>
          <w:marRight w:val="0"/>
          <w:marTop w:val="200"/>
          <w:marBottom w:val="0"/>
          <w:divBdr>
            <w:top w:val="none" w:sz="0" w:space="0" w:color="auto"/>
            <w:left w:val="none" w:sz="0" w:space="0" w:color="auto"/>
            <w:bottom w:val="none" w:sz="0" w:space="0" w:color="auto"/>
            <w:right w:val="none" w:sz="0" w:space="0" w:color="auto"/>
          </w:divBdr>
        </w:div>
        <w:div w:id="16186790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www.gasgovernance.co.uk/PAC" TargetMode="External"/><Relationship Id="rId26" Type="http://schemas.openxmlformats.org/officeDocument/2006/relationships/package" Target="embeddings/Microsoft_Visio_Drawing2.vsdx"/><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image" Target="media/image11.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eader" Target="header1.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sgovernance.co.uk/sites/default/files/ggf/PAF%20Framework%20Doc%20v2.0.pdf" TargetMode="External"/><Relationship Id="rId24" Type="http://schemas.openxmlformats.org/officeDocument/2006/relationships/package" Target="embeddings/Microsoft_Visio_Drawing1.vsdx"/><Relationship Id="rId32" Type="http://schemas.openxmlformats.org/officeDocument/2006/relationships/package" Target="embeddings/Microsoft_Visio_Drawing5.vsd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emf"/><Relationship Id="rId28" Type="http://schemas.openxmlformats.org/officeDocument/2006/relationships/package" Target="embeddings/Microsoft_Visio_Drawing3.vsdx"/><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asgovernance.co.uk/index.php/PAC"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package" Target="embeddings/Microsoft_Visio_Drawing.vsdx"/><Relationship Id="rId27" Type="http://schemas.openxmlformats.org/officeDocument/2006/relationships/image" Target="media/image8.emf"/><Relationship Id="rId30" Type="http://schemas.openxmlformats.org/officeDocument/2006/relationships/package" Target="embeddings/Microsoft_Visio_Drawing4.vsdx"/><Relationship Id="rId35"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rasco.co.uk\root\Gemserv\Gemserv%20Templates\Report%20Template%20Green.dotx"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D8200D-551D-4034-BA30-B0E22ACCBB31}" type="doc">
      <dgm:prSet loTypeId="urn:microsoft.com/office/officeart/2008/layout/VerticalCurvedList" loCatId="list" qsTypeId="urn:microsoft.com/office/officeart/2005/8/quickstyle/simple1" qsCatId="simple" csTypeId="urn:microsoft.com/office/officeart/2005/8/colors/accent6_1" csCatId="accent6" phldr="1"/>
      <dgm:spPr/>
      <dgm:t>
        <a:bodyPr/>
        <a:lstStyle/>
        <a:p>
          <a:endParaRPr lang="en-US"/>
        </a:p>
      </dgm:t>
    </dgm:pt>
    <dgm:pt modelId="{0E4D2B13-6BA3-4195-9BE3-330ADD166E0B}">
      <dgm:prSet phldrT="[Text]" custT="1"/>
      <dgm:spPr/>
      <dgm:t>
        <a:bodyPr/>
        <a:lstStyle/>
        <a:p>
          <a:r>
            <a:rPr lang="en-GB" sz="900">
              <a:latin typeface="+mn-lt"/>
              <a:cs typeface="Arial" panose="020B0604020202020204" pitchFamily="34" charset="0"/>
            </a:rPr>
            <a:t>ENGAGE: Gain a full understanding of the implications of the changes</a:t>
          </a:r>
          <a:endParaRPr lang="en-US" sz="900">
            <a:latin typeface="+mn-lt"/>
            <a:cs typeface="Arial" panose="020B0604020202020204" pitchFamily="34" charset="0"/>
          </a:endParaRPr>
        </a:p>
      </dgm:t>
    </dgm:pt>
    <dgm:pt modelId="{F72BDBB1-41A0-4ED9-998D-04A6FF64B03A}" type="parTrans" cxnId="{D22DD1E6-DAA0-4EDB-905F-F4CA4B4806E8}">
      <dgm:prSet/>
      <dgm:spPr/>
      <dgm:t>
        <a:bodyPr/>
        <a:lstStyle/>
        <a:p>
          <a:endParaRPr lang="en-US" sz="1600">
            <a:latin typeface="Arial" panose="020B0604020202020204" pitchFamily="34" charset="0"/>
            <a:cs typeface="Arial" panose="020B0604020202020204" pitchFamily="34" charset="0"/>
          </a:endParaRPr>
        </a:p>
      </dgm:t>
    </dgm:pt>
    <dgm:pt modelId="{A432C1FC-30A8-4C33-AAB0-E8AD3D8BA86B}" type="sibTrans" cxnId="{D22DD1E6-DAA0-4EDB-905F-F4CA4B4806E8}">
      <dgm:prSet/>
      <dgm:spPr/>
      <dgm:t>
        <a:bodyPr/>
        <a:lstStyle/>
        <a:p>
          <a:endParaRPr lang="en-US" sz="1600">
            <a:latin typeface="Arial" panose="020B0604020202020204" pitchFamily="34" charset="0"/>
            <a:cs typeface="Arial" panose="020B0604020202020204" pitchFamily="34" charset="0"/>
          </a:endParaRPr>
        </a:p>
      </dgm:t>
    </dgm:pt>
    <dgm:pt modelId="{C05AE1AA-F0C6-4C54-9264-7881B8DC74CB}">
      <dgm:prSet phldrT="[Text]" phldr="1"/>
      <dgm:spPr/>
      <dgm:t>
        <a:bodyPr/>
        <a:lstStyle/>
        <a:p>
          <a:endParaRPr lang="en-US" sz="1600">
            <a:latin typeface="Arial" panose="020B0604020202020204" pitchFamily="34" charset="0"/>
            <a:cs typeface="Arial" panose="020B0604020202020204" pitchFamily="34" charset="0"/>
          </a:endParaRPr>
        </a:p>
      </dgm:t>
    </dgm:pt>
    <dgm:pt modelId="{3C3BB072-611B-47A9-9710-4A0BD8DEB8F7}" type="parTrans" cxnId="{C0527A7D-B2FE-4210-A07F-6A09F101864E}">
      <dgm:prSet/>
      <dgm:spPr/>
      <dgm:t>
        <a:bodyPr/>
        <a:lstStyle/>
        <a:p>
          <a:endParaRPr lang="en-US" sz="1600">
            <a:latin typeface="Arial" panose="020B0604020202020204" pitchFamily="34" charset="0"/>
            <a:cs typeface="Arial" panose="020B0604020202020204" pitchFamily="34" charset="0"/>
          </a:endParaRPr>
        </a:p>
      </dgm:t>
    </dgm:pt>
    <dgm:pt modelId="{BC1446CA-B069-4A93-8CB1-0411986A584A}" type="sibTrans" cxnId="{C0527A7D-B2FE-4210-A07F-6A09F101864E}">
      <dgm:prSet/>
      <dgm:spPr/>
      <dgm:t>
        <a:bodyPr/>
        <a:lstStyle/>
        <a:p>
          <a:endParaRPr lang="en-US" sz="1600">
            <a:latin typeface="Arial" panose="020B0604020202020204" pitchFamily="34" charset="0"/>
            <a:cs typeface="Arial" panose="020B0604020202020204" pitchFamily="34" charset="0"/>
          </a:endParaRPr>
        </a:p>
      </dgm:t>
    </dgm:pt>
    <dgm:pt modelId="{AE4271A2-8948-4124-B5F7-5193CACFEF44}">
      <dgm:prSet custT="1"/>
      <dgm:spPr/>
      <dgm:t>
        <a:bodyPr/>
        <a:lstStyle/>
        <a:p>
          <a:r>
            <a:rPr lang="en-GB" sz="900">
              <a:latin typeface="+mn-lt"/>
              <a:cs typeface="Arial" panose="020B0604020202020204" pitchFamily="34" charset="0"/>
            </a:rPr>
            <a:t>PLAN: Provide a plan aligned with the project timescales</a:t>
          </a:r>
        </a:p>
      </dgm:t>
    </dgm:pt>
    <dgm:pt modelId="{2DF91BD7-4116-4367-8C72-41DA40134C29}" type="parTrans" cxnId="{2DA8BD97-3035-4710-AB0C-0A64C24EB046}">
      <dgm:prSet/>
      <dgm:spPr/>
      <dgm:t>
        <a:bodyPr/>
        <a:lstStyle/>
        <a:p>
          <a:endParaRPr lang="en-US" sz="1600">
            <a:latin typeface="Arial" panose="020B0604020202020204" pitchFamily="34" charset="0"/>
            <a:cs typeface="Arial" panose="020B0604020202020204" pitchFamily="34" charset="0"/>
          </a:endParaRPr>
        </a:p>
      </dgm:t>
    </dgm:pt>
    <dgm:pt modelId="{18FBECD4-4033-4AF3-A074-3784183F6244}" type="sibTrans" cxnId="{2DA8BD97-3035-4710-AB0C-0A64C24EB046}">
      <dgm:prSet/>
      <dgm:spPr/>
      <dgm:t>
        <a:bodyPr/>
        <a:lstStyle/>
        <a:p>
          <a:endParaRPr lang="en-US" sz="1600">
            <a:latin typeface="Arial" panose="020B0604020202020204" pitchFamily="34" charset="0"/>
            <a:cs typeface="Arial" panose="020B0604020202020204" pitchFamily="34" charset="0"/>
          </a:endParaRPr>
        </a:p>
      </dgm:t>
    </dgm:pt>
    <dgm:pt modelId="{0072AEA1-0800-4083-B421-D41746907615}">
      <dgm:prSet custT="1"/>
      <dgm:spPr/>
      <dgm:t>
        <a:bodyPr/>
        <a:lstStyle/>
        <a:p>
          <a:r>
            <a:rPr lang="en-GB" sz="900">
              <a:latin typeface="+mn-lt"/>
              <a:cs typeface="Arial" panose="020B0604020202020204" pitchFamily="34" charset="0"/>
            </a:rPr>
            <a:t>TOOLKIT: Produce the necessary supporting documents to implement changes</a:t>
          </a:r>
        </a:p>
      </dgm:t>
    </dgm:pt>
    <dgm:pt modelId="{4BE09159-07FC-4B52-8534-D2249023B11B}" type="parTrans" cxnId="{DB41901F-51E1-4A6F-945A-D551B1BA0A25}">
      <dgm:prSet/>
      <dgm:spPr/>
      <dgm:t>
        <a:bodyPr/>
        <a:lstStyle/>
        <a:p>
          <a:endParaRPr lang="en-US" sz="1600">
            <a:latin typeface="Arial" panose="020B0604020202020204" pitchFamily="34" charset="0"/>
            <a:cs typeface="Arial" panose="020B0604020202020204" pitchFamily="34" charset="0"/>
          </a:endParaRPr>
        </a:p>
      </dgm:t>
    </dgm:pt>
    <dgm:pt modelId="{49942D2B-74BA-4233-82EE-D0C70CDC42F3}" type="sibTrans" cxnId="{DB41901F-51E1-4A6F-945A-D551B1BA0A25}">
      <dgm:prSet/>
      <dgm:spPr/>
      <dgm:t>
        <a:bodyPr/>
        <a:lstStyle/>
        <a:p>
          <a:endParaRPr lang="en-US" sz="1600">
            <a:latin typeface="Arial" panose="020B0604020202020204" pitchFamily="34" charset="0"/>
            <a:cs typeface="Arial" panose="020B0604020202020204" pitchFamily="34" charset="0"/>
          </a:endParaRPr>
        </a:p>
      </dgm:t>
    </dgm:pt>
    <dgm:pt modelId="{764E635C-C106-44DB-8628-38C76C8FC67D}">
      <dgm:prSet custT="1"/>
      <dgm:spPr/>
      <dgm:t>
        <a:bodyPr/>
        <a:lstStyle/>
        <a:p>
          <a:r>
            <a:rPr lang="en-GB" sz="900">
              <a:latin typeface="+mn-lt"/>
              <a:cs typeface="Arial" panose="020B0604020202020204" pitchFamily="34" charset="0"/>
            </a:rPr>
            <a:t>DELIVER: Deliver the development activities, adhering to the PAF principles</a:t>
          </a:r>
        </a:p>
      </dgm:t>
    </dgm:pt>
    <dgm:pt modelId="{9BFBEE7E-D41F-4208-A9D5-3FAC984FAA67}" type="parTrans" cxnId="{D51AD4B0-D398-460B-B5AC-E8A335468030}">
      <dgm:prSet/>
      <dgm:spPr/>
      <dgm:t>
        <a:bodyPr/>
        <a:lstStyle/>
        <a:p>
          <a:endParaRPr lang="en-US" sz="1600">
            <a:latin typeface="Arial" panose="020B0604020202020204" pitchFamily="34" charset="0"/>
            <a:cs typeface="Arial" panose="020B0604020202020204" pitchFamily="34" charset="0"/>
          </a:endParaRPr>
        </a:p>
      </dgm:t>
    </dgm:pt>
    <dgm:pt modelId="{6640D221-CAFA-4DA6-8880-192116F70603}" type="sibTrans" cxnId="{D51AD4B0-D398-460B-B5AC-E8A335468030}">
      <dgm:prSet/>
      <dgm:spPr/>
      <dgm:t>
        <a:bodyPr/>
        <a:lstStyle/>
        <a:p>
          <a:endParaRPr lang="en-US" sz="1600">
            <a:latin typeface="Arial" panose="020B0604020202020204" pitchFamily="34" charset="0"/>
            <a:cs typeface="Arial" panose="020B0604020202020204" pitchFamily="34" charset="0"/>
          </a:endParaRPr>
        </a:p>
      </dgm:t>
    </dgm:pt>
    <dgm:pt modelId="{0CF36DC7-A4A2-4C14-87B2-CF0E840F6BE0}">
      <dgm:prSet custT="1"/>
      <dgm:spPr/>
      <dgm:t>
        <a:bodyPr/>
        <a:lstStyle/>
        <a:p>
          <a:r>
            <a:rPr lang="en-GB" sz="900">
              <a:latin typeface="+mn-lt"/>
              <a:cs typeface="Arial" panose="020B0604020202020204" pitchFamily="34" charset="0"/>
            </a:rPr>
            <a:t>VERIFY: Ensure that the changes made are proven as fit for purpose</a:t>
          </a:r>
        </a:p>
      </dgm:t>
    </dgm:pt>
    <dgm:pt modelId="{BDEE38F2-118B-4977-817F-408677E84286}" type="parTrans" cxnId="{1DBB0AD3-6B13-4018-9C82-A71405D05861}">
      <dgm:prSet/>
      <dgm:spPr/>
      <dgm:t>
        <a:bodyPr/>
        <a:lstStyle/>
        <a:p>
          <a:endParaRPr lang="en-US" sz="1600">
            <a:latin typeface="Arial" panose="020B0604020202020204" pitchFamily="34" charset="0"/>
            <a:cs typeface="Arial" panose="020B0604020202020204" pitchFamily="34" charset="0"/>
          </a:endParaRPr>
        </a:p>
      </dgm:t>
    </dgm:pt>
    <dgm:pt modelId="{B3ABBF87-B6C1-4277-A20A-08C335D08A6D}" type="sibTrans" cxnId="{1DBB0AD3-6B13-4018-9C82-A71405D05861}">
      <dgm:prSet/>
      <dgm:spPr/>
      <dgm:t>
        <a:bodyPr/>
        <a:lstStyle/>
        <a:p>
          <a:endParaRPr lang="en-US" sz="1600">
            <a:latin typeface="Arial" panose="020B0604020202020204" pitchFamily="34" charset="0"/>
            <a:cs typeface="Arial" panose="020B0604020202020204" pitchFamily="34" charset="0"/>
          </a:endParaRPr>
        </a:p>
      </dgm:t>
    </dgm:pt>
    <dgm:pt modelId="{1FD968FE-CD33-40EB-876F-B345EE56310A}">
      <dgm:prSet custT="1"/>
      <dgm:spPr/>
      <dgm:t>
        <a:bodyPr/>
        <a:lstStyle/>
        <a:p>
          <a:r>
            <a:rPr lang="en-GB" sz="900">
              <a:latin typeface="+mn-lt"/>
              <a:cs typeface="Arial" panose="020B0604020202020204" pitchFamily="34" charset="0"/>
            </a:rPr>
            <a:t>COMMUNICATE: Ensure all Market Participants are kept informed of the progress of the plan</a:t>
          </a:r>
        </a:p>
      </dgm:t>
    </dgm:pt>
    <dgm:pt modelId="{B7748CE9-5B2B-4F32-BBB8-EAB09F79151C}" type="parTrans" cxnId="{30EF51E0-9455-42CC-BF3E-AFE7B46213A6}">
      <dgm:prSet/>
      <dgm:spPr/>
      <dgm:t>
        <a:bodyPr/>
        <a:lstStyle/>
        <a:p>
          <a:endParaRPr lang="en-US" sz="1600">
            <a:latin typeface="Arial" panose="020B0604020202020204" pitchFamily="34" charset="0"/>
            <a:cs typeface="Arial" panose="020B0604020202020204" pitchFamily="34" charset="0"/>
          </a:endParaRPr>
        </a:p>
      </dgm:t>
    </dgm:pt>
    <dgm:pt modelId="{EB09AFB0-5B55-4E3E-9D93-259D986F3E3C}" type="sibTrans" cxnId="{30EF51E0-9455-42CC-BF3E-AFE7B46213A6}">
      <dgm:prSet/>
      <dgm:spPr/>
      <dgm:t>
        <a:bodyPr/>
        <a:lstStyle/>
        <a:p>
          <a:endParaRPr lang="en-US" sz="1600">
            <a:latin typeface="Arial" panose="020B0604020202020204" pitchFamily="34" charset="0"/>
            <a:cs typeface="Arial" panose="020B0604020202020204" pitchFamily="34" charset="0"/>
          </a:endParaRPr>
        </a:p>
      </dgm:t>
    </dgm:pt>
    <dgm:pt modelId="{537B53FA-4CDE-428A-BC94-4E604A71FCAF}">
      <dgm:prSet custT="1"/>
      <dgm:spPr/>
      <dgm:t>
        <a:bodyPr/>
        <a:lstStyle/>
        <a:p>
          <a:r>
            <a:rPr lang="en-GB" sz="900">
              <a:latin typeface="+mn-lt"/>
              <a:cs typeface="Arial" panose="020B0604020202020204" pitchFamily="34" charset="0"/>
            </a:rPr>
            <a:t>CONTIGENCY: Examine transition plans for the changes and the appropriate fall back options</a:t>
          </a:r>
        </a:p>
      </dgm:t>
    </dgm:pt>
    <dgm:pt modelId="{E12BCD5D-14B5-4AA3-ACE2-178B1A9DF37E}" type="parTrans" cxnId="{7867BD84-DFAC-4708-9E97-8FB2AA2325D7}">
      <dgm:prSet/>
      <dgm:spPr/>
      <dgm:t>
        <a:bodyPr/>
        <a:lstStyle/>
        <a:p>
          <a:endParaRPr lang="en-US" sz="1600">
            <a:latin typeface="Arial" panose="020B0604020202020204" pitchFamily="34" charset="0"/>
            <a:cs typeface="Arial" panose="020B0604020202020204" pitchFamily="34" charset="0"/>
          </a:endParaRPr>
        </a:p>
      </dgm:t>
    </dgm:pt>
    <dgm:pt modelId="{27842130-E010-46E1-B7C5-5D9D26A5944A}" type="sibTrans" cxnId="{7867BD84-DFAC-4708-9E97-8FB2AA2325D7}">
      <dgm:prSet/>
      <dgm:spPr/>
      <dgm:t>
        <a:bodyPr/>
        <a:lstStyle/>
        <a:p>
          <a:endParaRPr lang="en-US" sz="1600">
            <a:latin typeface="Arial" panose="020B0604020202020204" pitchFamily="34" charset="0"/>
            <a:cs typeface="Arial" panose="020B0604020202020204" pitchFamily="34" charset="0"/>
          </a:endParaRPr>
        </a:p>
      </dgm:t>
    </dgm:pt>
    <dgm:pt modelId="{A7C7F55F-76B4-47BC-BB5B-7DAF720E0D0F}" type="pres">
      <dgm:prSet presAssocID="{9CD8200D-551D-4034-BA30-B0E22ACCBB31}" presName="Name0" presStyleCnt="0">
        <dgm:presLayoutVars>
          <dgm:chMax val="7"/>
          <dgm:chPref val="7"/>
          <dgm:dir/>
        </dgm:presLayoutVars>
      </dgm:prSet>
      <dgm:spPr/>
    </dgm:pt>
    <dgm:pt modelId="{CE6D8BB4-9EAF-48F9-B90E-E7970A4941AB}" type="pres">
      <dgm:prSet presAssocID="{9CD8200D-551D-4034-BA30-B0E22ACCBB31}" presName="Name1" presStyleCnt="0"/>
      <dgm:spPr/>
    </dgm:pt>
    <dgm:pt modelId="{64D0762E-0151-4936-8547-9A02E2664992}" type="pres">
      <dgm:prSet presAssocID="{9CD8200D-551D-4034-BA30-B0E22ACCBB31}" presName="cycle" presStyleCnt="0"/>
      <dgm:spPr/>
    </dgm:pt>
    <dgm:pt modelId="{F2E2ED69-B557-43AE-B5D8-CA5C9770022E}" type="pres">
      <dgm:prSet presAssocID="{9CD8200D-551D-4034-BA30-B0E22ACCBB31}" presName="srcNode" presStyleLbl="node1" presStyleIdx="0" presStyleCnt="7"/>
      <dgm:spPr/>
    </dgm:pt>
    <dgm:pt modelId="{C278FCD3-55FB-487C-9D2C-FA5943B5DC2C}" type="pres">
      <dgm:prSet presAssocID="{9CD8200D-551D-4034-BA30-B0E22ACCBB31}" presName="conn" presStyleLbl="parChTrans1D2" presStyleIdx="0" presStyleCnt="1"/>
      <dgm:spPr/>
    </dgm:pt>
    <dgm:pt modelId="{B4056C97-B012-4A21-98D5-DE3745269E5A}" type="pres">
      <dgm:prSet presAssocID="{9CD8200D-551D-4034-BA30-B0E22ACCBB31}" presName="extraNode" presStyleLbl="node1" presStyleIdx="0" presStyleCnt="7"/>
      <dgm:spPr/>
    </dgm:pt>
    <dgm:pt modelId="{455CF522-4DCE-4373-B255-FD0AA6834695}" type="pres">
      <dgm:prSet presAssocID="{9CD8200D-551D-4034-BA30-B0E22ACCBB31}" presName="dstNode" presStyleLbl="node1" presStyleIdx="0" presStyleCnt="7"/>
      <dgm:spPr/>
    </dgm:pt>
    <dgm:pt modelId="{50C2F90F-6276-4D2A-B3EA-4562E4DC9946}" type="pres">
      <dgm:prSet presAssocID="{0E4D2B13-6BA3-4195-9BE3-330ADD166E0B}" presName="text_1" presStyleLbl="node1" presStyleIdx="0" presStyleCnt="7">
        <dgm:presLayoutVars>
          <dgm:bulletEnabled val="1"/>
        </dgm:presLayoutVars>
      </dgm:prSet>
      <dgm:spPr/>
    </dgm:pt>
    <dgm:pt modelId="{9AAC5212-8B1C-4175-9435-DF7C88693557}" type="pres">
      <dgm:prSet presAssocID="{0E4D2B13-6BA3-4195-9BE3-330ADD166E0B}" presName="accent_1" presStyleCnt="0"/>
      <dgm:spPr/>
    </dgm:pt>
    <dgm:pt modelId="{22B1AF75-08DB-42C0-8FBE-82B093F859EC}" type="pres">
      <dgm:prSet presAssocID="{0E4D2B13-6BA3-4195-9BE3-330ADD166E0B}" presName="accentRepeatNode" presStyleLbl="solidFgAcc1" presStyleIdx="0" presStyleCnt="7"/>
      <dgm:spPr/>
    </dgm:pt>
    <dgm:pt modelId="{64375CE8-D800-4F77-9559-7432DCF92E40}" type="pres">
      <dgm:prSet presAssocID="{AE4271A2-8948-4124-B5F7-5193CACFEF44}" presName="text_2" presStyleLbl="node1" presStyleIdx="1" presStyleCnt="7">
        <dgm:presLayoutVars>
          <dgm:bulletEnabled val="1"/>
        </dgm:presLayoutVars>
      </dgm:prSet>
      <dgm:spPr/>
    </dgm:pt>
    <dgm:pt modelId="{3F907D96-03BC-4BF6-B724-50E034A77AC2}" type="pres">
      <dgm:prSet presAssocID="{AE4271A2-8948-4124-B5F7-5193CACFEF44}" presName="accent_2" presStyleCnt="0"/>
      <dgm:spPr/>
    </dgm:pt>
    <dgm:pt modelId="{1138CACA-8639-4219-9993-3F98B6CBF43B}" type="pres">
      <dgm:prSet presAssocID="{AE4271A2-8948-4124-B5F7-5193CACFEF44}" presName="accentRepeatNode" presStyleLbl="solidFgAcc1" presStyleIdx="1" presStyleCnt="7"/>
      <dgm:spPr/>
    </dgm:pt>
    <dgm:pt modelId="{8AC927BD-A04E-4F25-9814-B5369A615FF0}" type="pres">
      <dgm:prSet presAssocID="{0072AEA1-0800-4083-B421-D41746907615}" presName="text_3" presStyleLbl="node1" presStyleIdx="2" presStyleCnt="7">
        <dgm:presLayoutVars>
          <dgm:bulletEnabled val="1"/>
        </dgm:presLayoutVars>
      </dgm:prSet>
      <dgm:spPr/>
    </dgm:pt>
    <dgm:pt modelId="{EF1560D7-65C9-4007-A4E1-F7A80680F359}" type="pres">
      <dgm:prSet presAssocID="{0072AEA1-0800-4083-B421-D41746907615}" presName="accent_3" presStyleCnt="0"/>
      <dgm:spPr/>
    </dgm:pt>
    <dgm:pt modelId="{E9C869C9-06C7-4ED3-B3FB-60499E2EAC58}" type="pres">
      <dgm:prSet presAssocID="{0072AEA1-0800-4083-B421-D41746907615}" presName="accentRepeatNode" presStyleLbl="solidFgAcc1" presStyleIdx="2" presStyleCnt="7"/>
      <dgm:spPr/>
    </dgm:pt>
    <dgm:pt modelId="{9813183F-F8F3-41CB-A412-0B3D49A76FB2}" type="pres">
      <dgm:prSet presAssocID="{764E635C-C106-44DB-8628-38C76C8FC67D}" presName="text_4" presStyleLbl="node1" presStyleIdx="3" presStyleCnt="7">
        <dgm:presLayoutVars>
          <dgm:bulletEnabled val="1"/>
        </dgm:presLayoutVars>
      </dgm:prSet>
      <dgm:spPr/>
    </dgm:pt>
    <dgm:pt modelId="{1A8C26DF-54E0-4EBB-8FCD-48D67FC4CC0C}" type="pres">
      <dgm:prSet presAssocID="{764E635C-C106-44DB-8628-38C76C8FC67D}" presName="accent_4" presStyleCnt="0"/>
      <dgm:spPr/>
    </dgm:pt>
    <dgm:pt modelId="{13F830EE-9B73-4443-9F38-307E5A09D2FA}" type="pres">
      <dgm:prSet presAssocID="{764E635C-C106-44DB-8628-38C76C8FC67D}" presName="accentRepeatNode" presStyleLbl="solidFgAcc1" presStyleIdx="3" presStyleCnt="7"/>
      <dgm:spPr/>
    </dgm:pt>
    <dgm:pt modelId="{66AF7E59-4CA2-40FC-9CF7-AD4301E54FB8}" type="pres">
      <dgm:prSet presAssocID="{0CF36DC7-A4A2-4C14-87B2-CF0E840F6BE0}" presName="text_5" presStyleLbl="node1" presStyleIdx="4" presStyleCnt="7">
        <dgm:presLayoutVars>
          <dgm:bulletEnabled val="1"/>
        </dgm:presLayoutVars>
      </dgm:prSet>
      <dgm:spPr/>
    </dgm:pt>
    <dgm:pt modelId="{4B6B94C3-AEA2-482D-9F9B-2850DAA5CC9C}" type="pres">
      <dgm:prSet presAssocID="{0CF36DC7-A4A2-4C14-87B2-CF0E840F6BE0}" presName="accent_5" presStyleCnt="0"/>
      <dgm:spPr/>
    </dgm:pt>
    <dgm:pt modelId="{AFF0A3D9-0785-4B36-9B09-7061AE8489FB}" type="pres">
      <dgm:prSet presAssocID="{0CF36DC7-A4A2-4C14-87B2-CF0E840F6BE0}" presName="accentRepeatNode" presStyleLbl="solidFgAcc1" presStyleIdx="4" presStyleCnt="7"/>
      <dgm:spPr/>
    </dgm:pt>
    <dgm:pt modelId="{5F163B78-B1D1-4C43-9D0B-7FF58B399954}" type="pres">
      <dgm:prSet presAssocID="{1FD968FE-CD33-40EB-876F-B345EE56310A}" presName="text_6" presStyleLbl="node1" presStyleIdx="5" presStyleCnt="7">
        <dgm:presLayoutVars>
          <dgm:bulletEnabled val="1"/>
        </dgm:presLayoutVars>
      </dgm:prSet>
      <dgm:spPr/>
    </dgm:pt>
    <dgm:pt modelId="{EA1437A1-ABE7-44E6-A355-5515199785DF}" type="pres">
      <dgm:prSet presAssocID="{1FD968FE-CD33-40EB-876F-B345EE56310A}" presName="accent_6" presStyleCnt="0"/>
      <dgm:spPr/>
    </dgm:pt>
    <dgm:pt modelId="{5512AC72-F131-497F-9DE1-DCFF2124C3FA}" type="pres">
      <dgm:prSet presAssocID="{1FD968FE-CD33-40EB-876F-B345EE56310A}" presName="accentRepeatNode" presStyleLbl="solidFgAcc1" presStyleIdx="5" presStyleCnt="7"/>
      <dgm:spPr/>
    </dgm:pt>
    <dgm:pt modelId="{A2A15670-7295-4C75-98D7-5C4A080F9054}" type="pres">
      <dgm:prSet presAssocID="{537B53FA-4CDE-428A-BC94-4E604A71FCAF}" presName="text_7" presStyleLbl="node1" presStyleIdx="6" presStyleCnt="7">
        <dgm:presLayoutVars>
          <dgm:bulletEnabled val="1"/>
        </dgm:presLayoutVars>
      </dgm:prSet>
      <dgm:spPr/>
    </dgm:pt>
    <dgm:pt modelId="{842B8453-8BBA-4E7A-AD6C-68E97E7E4102}" type="pres">
      <dgm:prSet presAssocID="{537B53FA-4CDE-428A-BC94-4E604A71FCAF}" presName="accent_7" presStyleCnt="0"/>
      <dgm:spPr/>
    </dgm:pt>
    <dgm:pt modelId="{59031EFC-C2F9-4711-B9D3-1D496FE9E743}" type="pres">
      <dgm:prSet presAssocID="{537B53FA-4CDE-428A-BC94-4E604A71FCAF}" presName="accentRepeatNode" presStyleLbl="solidFgAcc1" presStyleIdx="6" presStyleCnt="7"/>
      <dgm:spPr/>
    </dgm:pt>
  </dgm:ptLst>
  <dgm:cxnLst>
    <dgm:cxn modelId="{DB41901F-51E1-4A6F-945A-D551B1BA0A25}" srcId="{9CD8200D-551D-4034-BA30-B0E22ACCBB31}" destId="{0072AEA1-0800-4083-B421-D41746907615}" srcOrd="2" destOrd="0" parTransId="{4BE09159-07FC-4B52-8534-D2249023B11B}" sibTransId="{49942D2B-74BA-4233-82EE-D0C70CDC42F3}"/>
    <dgm:cxn modelId="{0B4A1C61-D6D9-4EA0-9FE0-79EB671A00F3}" type="presOf" srcId="{1FD968FE-CD33-40EB-876F-B345EE56310A}" destId="{5F163B78-B1D1-4C43-9D0B-7FF58B399954}" srcOrd="0" destOrd="0" presId="urn:microsoft.com/office/officeart/2008/layout/VerticalCurvedList"/>
    <dgm:cxn modelId="{CF9D144A-3326-4E82-8327-D2DE48C61864}" type="presOf" srcId="{9CD8200D-551D-4034-BA30-B0E22ACCBB31}" destId="{A7C7F55F-76B4-47BC-BB5B-7DAF720E0D0F}" srcOrd="0" destOrd="0" presId="urn:microsoft.com/office/officeart/2008/layout/VerticalCurvedList"/>
    <dgm:cxn modelId="{91C7CF4D-4DBE-4E98-A81C-C454C6D1B486}" type="presOf" srcId="{A432C1FC-30A8-4C33-AAB0-E8AD3D8BA86B}" destId="{C278FCD3-55FB-487C-9D2C-FA5943B5DC2C}" srcOrd="0" destOrd="0" presId="urn:microsoft.com/office/officeart/2008/layout/VerticalCurvedList"/>
    <dgm:cxn modelId="{C0527A7D-B2FE-4210-A07F-6A09F101864E}" srcId="{9CD8200D-551D-4034-BA30-B0E22ACCBB31}" destId="{C05AE1AA-F0C6-4C54-9264-7881B8DC74CB}" srcOrd="7" destOrd="0" parTransId="{3C3BB072-611B-47A9-9710-4A0BD8DEB8F7}" sibTransId="{BC1446CA-B069-4A93-8CB1-0411986A584A}"/>
    <dgm:cxn modelId="{7867BD84-DFAC-4708-9E97-8FB2AA2325D7}" srcId="{9CD8200D-551D-4034-BA30-B0E22ACCBB31}" destId="{537B53FA-4CDE-428A-BC94-4E604A71FCAF}" srcOrd="6" destOrd="0" parTransId="{E12BCD5D-14B5-4AA3-ACE2-178B1A9DF37E}" sibTransId="{27842130-E010-46E1-B7C5-5D9D26A5944A}"/>
    <dgm:cxn modelId="{2DA8BD97-3035-4710-AB0C-0A64C24EB046}" srcId="{9CD8200D-551D-4034-BA30-B0E22ACCBB31}" destId="{AE4271A2-8948-4124-B5F7-5193CACFEF44}" srcOrd="1" destOrd="0" parTransId="{2DF91BD7-4116-4367-8C72-41DA40134C29}" sibTransId="{18FBECD4-4033-4AF3-A074-3784183F6244}"/>
    <dgm:cxn modelId="{D51AD4B0-D398-460B-B5AC-E8A335468030}" srcId="{9CD8200D-551D-4034-BA30-B0E22ACCBB31}" destId="{764E635C-C106-44DB-8628-38C76C8FC67D}" srcOrd="3" destOrd="0" parTransId="{9BFBEE7E-D41F-4208-A9D5-3FAC984FAA67}" sibTransId="{6640D221-CAFA-4DA6-8880-192116F70603}"/>
    <dgm:cxn modelId="{1381A2B4-4ADB-4773-A52E-07A41F7A9E72}" type="presOf" srcId="{0072AEA1-0800-4083-B421-D41746907615}" destId="{8AC927BD-A04E-4F25-9814-B5369A615FF0}" srcOrd="0" destOrd="0" presId="urn:microsoft.com/office/officeart/2008/layout/VerticalCurvedList"/>
    <dgm:cxn modelId="{A66C69B6-9DB5-4DAB-A6C7-C995D9CD0C08}" type="presOf" srcId="{AE4271A2-8948-4124-B5F7-5193CACFEF44}" destId="{64375CE8-D800-4F77-9559-7432DCF92E40}" srcOrd="0" destOrd="0" presId="urn:microsoft.com/office/officeart/2008/layout/VerticalCurvedList"/>
    <dgm:cxn modelId="{BDBE6DC4-2F38-4E9E-AA22-25AD8D456F85}" type="presOf" srcId="{764E635C-C106-44DB-8628-38C76C8FC67D}" destId="{9813183F-F8F3-41CB-A412-0B3D49A76FB2}" srcOrd="0" destOrd="0" presId="urn:microsoft.com/office/officeart/2008/layout/VerticalCurvedList"/>
    <dgm:cxn modelId="{A3D6E9CB-B21D-4350-9BA4-EE5C19D1ACA7}" type="presOf" srcId="{0E4D2B13-6BA3-4195-9BE3-330ADD166E0B}" destId="{50C2F90F-6276-4D2A-B3EA-4562E4DC9946}" srcOrd="0" destOrd="0" presId="urn:microsoft.com/office/officeart/2008/layout/VerticalCurvedList"/>
    <dgm:cxn modelId="{1DBB0AD3-6B13-4018-9C82-A71405D05861}" srcId="{9CD8200D-551D-4034-BA30-B0E22ACCBB31}" destId="{0CF36DC7-A4A2-4C14-87B2-CF0E840F6BE0}" srcOrd="4" destOrd="0" parTransId="{BDEE38F2-118B-4977-817F-408677E84286}" sibTransId="{B3ABBF87-B6C1-4277-A20A-08C335D08A6D}"/>
    <dgm:cxn modelId="{B05EC4D8-309D-4A39-8AD6-4CF1186E77C7}" type="presOf" srcId="{537B53FA-4CDE-428A-BC94-4E604A71FCAF}" destId="{A2A15670-7295-4C75-98D7-5C4A080F9054}" srcOrd="0" destOrd="0" presId="urn:microsoft.com/office/officeart/2008/layout/VerticalCurvedList"/>
    <dgm:cxn modelId="{00A5BFD9-8FD2-4F47-9CC2-E25B47A3ECA7}" type="presOf" srcId="{0CF36DC7-A4A2-4C14-87B2-CF0E840F6BE0}" destId="{66AF7E59-4CA2-40FC-9CF7-AD4301E54FB8}" srcOrd="0" destOrd="0" presId="urn:microsoft.com/office/officeart/2008/layout/VerticalCurvedList"/>
    <dgm:cxn modelId="{30EF51E0-9455-42CC-BF3E-AFE7B46213A6}" srcId="{9CD8200D-551D-4034-BA30-B0E22ACCBB31}" destId="{1FD968FE-CD33-40EB-876F-B345EE56310A}" srcOrd="5" destOrd="0" parTransId="{B7748CE9-5B2B-4F32-BBB8-EAB09F79151C}" sibTransId="{EB09AFB0-5B55-4E3E-9D93-259D986F3E3C}"/>
    <dgm:cxn modelId="{D22DD1E6-DAA0-4EDB-905F-F4CA4B4806E8}" srcId="{9CD8200D-551D-4034-BA30-B0E22ACCBB31}" destId="{0E4D2B13-6BA3-4195-9BE3-330ADD166E0B}" srcOrd="0" destOrd="0" parTransId="{F72BDBB1-41A0-4ED9-998D-04A6FF64B03A}" sibTransId="{A432C1FC-30A8-4C33-AAB0-E8AD3D8BA86B}"/>
    <dgm:cxn modelId="{E10BDFC6-A070-4252-848D-310581422485}" type="presParOf" srcId="{A7C7F55F-76B4-47BC-BB5B-7DAF720E0D0F}" destId="{CE6D8BB4-9EAF-48F9-B90E-E7970A4941AB}" srcOrd="0" destOrd="0" presId="urn:microsoft.com/office/officeart/2008/layout/VerticalCurvedList"/>
    <dgm:cxn modelId="{886883A0-F7FA-4A37-8CB2-BB38A6DC176F}" type="presParOf" srcId="{CE6D8BB4-9EAF-48F9-B90E-E7970A4941AB}" destId="{64D0762E-0151-4936-8547-9A02E2664992}" srcOrd="0" destOrd="0" presId="urn:microsoft.com/office/officeart/2008/layout/VerticalCurvedList"/>
    <dgm:cxn modelId="{022D32AE-6976-4A43-8430-0715FB6E8A12}" type="presParOf" srcId="{64D0762E-0151-4936-8547-9A02E2664992}" destId="{F2E2ED69-B557-43AE-B5D8-CA5C9770022E}" srcOrd="0" destOrd="0" presId="urn:microsoft.com/office/officeart/2008/layout/VerticalCurvedList"/>
    <dgm:cxn modelId="{F6D10533-42C2-4B5B-8317-8708CE5C0ABE}" type="presParOf" srcId="{64D0762E-0151-4936-8547-9A02E2664992}" destId="{C278FCD3-55FB-487C-9D2C-FA5943B5DC2C}" srcOrd="1" destOrd="0" presId="urn:microsoft.com/office/officeart/2008/layout/VerticalCurvedList"/>
    <dgm:cxn modelId="{5391C650-36A3-42B8-95B9-E889ADC1068B}" type="presParOf" srcId="{64D0762E-0151-4936-8547-9A02E2664992}" destId="{B4056C97-B012-4A21-98D5-DE3745269E5A}" srcOrd="2" destOrd="0" presId="urn:microsoft.com/office/officeart/2008/layout/VerticalCurvedList"/>
    <dgm:cxn modelId="{ADE46A4B-DC30-4C01-881B-8CC91A9BB34C}" type="presParOf" srcId="{64D0762E-0151-4936-8547-9A02E2664992}" destId="{455CF522-4DCE-4373-B255-FD0AA6834695}" srcOrd="3" destOrd="0" presId="urn:microsoft.com/office/officeart/2008/layout/VerticalCurvedList"/>
    <dgm:cxn modelId="{00C83CA8-E5C8-42A0-B51C-1F9C84AF7908}" type="presParOf" srcId="{CE6D8BB4-9EAF-48F9-B90E-E7970A4941AB}" destId="{50C2F90F-6276-4D2A-B3EA-4562E4DC9946}" srcOrd="1" destOrd="0" presId="urn:microsoft.com/office/officeart/2008/layout/VerticalCurvedList"/>
    <dgm:cxn modelId="{11523015-2ECC-4D27-B371-3585878B8A26}" type="presParOf" srcId="{CE6D8BB4-9EAF-48F9-B90E-E7970A4941AB}" destId="{9AAC5212-8B1C-4175-9435-DF7C88693557}" srcOrd="2" destOrd="0" presId="urn:microsoft.com/office/officeart/2008/layout/VerticalCurvedList"/>
    <dgm:cxn modelId="{C11619E6-EA09-4C6F-85CB-C2384C676EE8}" type="presParOf" srcId="{9AAC5212-8B1C-4175-9435-DF7C88693557}" destId="{22B1AF75-08DB-42C0-8FBE-82B093F859EC}" srcOrd="0" destOrd="0" presId="urn:microsoft.com/office/officeart/2008/layout/VerticalCurvedList"/>
    <dgm:cxn modelId="{6C9B7F4D-09F4-409F-96F4-8775C0E7972F}" type="presParOf" srcId="{CE6D8BB4-9EAF-48F9-B90E-E7970A4941AB}" destId="{64375CE8-D800-4F77-9559-7432DCF92E40}" srcOrd="3" destOrd="0" presId="urn:microsoft.com/office/officeart/2008/layout/VerticalCurvedList"/>
    <dgm:cxn modelId="{A50B7644-6AE1-40D1-B16B-46EDCA4B6D2A}" type="presParOf" srcId="{CE6D8BB4-9EAF-48F9-B90E-E7970A4941AB}" destId="{3F907D96-03BC-4BF6-B724-50E034A77AC2}" srcOrd="4" destOrd="0" presId="urn:microsoft.com/office/officeart/2008/layout/VerticalCurvedList"/>
    <dgm:cxn modelId="{8D269BEF-B1BF-468F-B7BB-EE3AA7722ACB}" type="presParOf" srcId="{3F907D96-03BC-4BF6-B724-50E034A77AC2}" destId="{1138CACA-8639-4219-9993-3F98B6CBF43B}" srcOrd="0" destOrd="0" presId="urn:microsoft.com/office/officeart/2008/layout/VerticalCurvedList"/>
    <dgm:cxn modelId="{74E7032B-83B3-4265-99F0-86618110CF9A}" type="presParOf" srcId="{CE6D8BB4-9EAF-48F9-B90E-E7970A4941AB}" destId="{8AC927BD-A04E-4F25-9814-B5369A615FF0}" srcOrd="5" destOrd="0" presId="urn:microsoft.com/office/officeart/2008/layout/VerticalCurvedList"/>
    <dgm:cxn modelId="{3763BC6E-161F-44DF-B987-B827B61B22A0}" type="presParOf" srcId="{CE6D8BB4-9EAF-48F9-B90E-E7970A4941AB}" destId="{EF1560D7-65C9-4007-A4E1-F7A80680F359}" srcOrd="6" destOrd="0" presId="urn:microsoft.com/office/officeart/2008/layout/VerticalCurvedList"/>
    <dgm:cxn modelId="{C3066E6F-5153-4748-852F-D39EF3524E53}" type="presParOf" srcId="{EF1560D7-65C9-4007-A4E1-F7A80680F359}" destId="{E9C869C9-06C7-4ED3-B3FB-60499E2EAC58}" srcOrd="0" destOrd="0" presId="urn:microsoft.com/office/officeart/2008/layout/VerticalCurvedList"/>
    <dgm:cxn modelId="{80CBB58E-834C-4BF5-86AC-8694C7EA0694}" type="presParOf" srcId="{CE6D8BB4-9EAF-48F9-B90E-E7970A4941AB}" destId="{9813183F-F8F3-41CB-A412-0B3D49A76FB2}" srcOrd="7" destOrd="0" presId="urn:microsoft.com/office/officeart/2008/layout/VerticalCurvedList"/>
    <dgm:cxn modelId="{C98275B8-90A5-4045-83C7-F20762A41A82}" type="presParOf" srcId="{CE6D8BB4-9EAF-48F9-B90E-E7970A4941AB}" destId="{1A8C26DF-54E0-4EBB-8FCD-48D67FC4CC0C}" srcOrd="8" destOrd="0" presId="urn:microsoft.com/office/officeart/2008/layout/VerticalCurvedList"/>
    <dgm:cxn modelId="{62D4CFB7-E637-46A5-930C-5A99F3FB065F}" type="presParOf" srcId="{1A8C26DF-54E0-4EBB-8FCD-48D67FC4CC0C}" destId="{13F830EE-9B73-4443-9F38-307E5A09D2FA}" srcOrd="0" destOrd="0" presId="urn:microsoft.com/office/officeart/2008/layout/VerticalCurvedList"/>
    <dgm:cxn modelId="{61EA8347-0C63-47CB-AC70-6D534ECFEAB0}" type="presParOf" srcId="{CE6D8BB4-9EAF-48F9-B90E-E7970A4941AB}" destId="{66AF7E59-4CA2-40FC-9CF7-AD4301E54FB8}" srcOrd="9" destOrd="0" presId="urn:microsoft.com/office/officeart/2008/layout/VerticalCurvedList"/>
    <dgm:cxn modelId="{B974605A-4C97-41A1-8582-F5B69A4001EF}" type="presParOf" srcId="{CE6D8BB4-9EAF-48F9-B90E-E7970A4941AB}" destId="{4B6B94C3-AEA2-482D-9F9B-2850DAA5CC9C}" srcOrd="10" destOrd="0" presId="urn:microsoft.com/office/officeart/2008/layout/VerticalCurvedList"/>
    <dgm:cxn modelId="{77793238-D1FF-4FA4-A7A1-286CBCCA2587}" type="presParOf" srcId="{4B6B94C3-AEA2-482D-9F9B-2850DAA5CC9C}" destId="{AFF0A3D9-0785-4B36-9B09-7061AE8489FB}" srcOrd="0" destOrd="0" presId="urn:microsoft.com/office/officeart/2008/layout/VerticalCurvedList"/>
    <dgm:cxn modelId="{817BD219-5ADB-40D1-81CC-461001059E57}" type="presParOf" srcId="{CE6D8BB4-9EAF-48F9-B90E-E7970A4941AB}" destId="{5F163B78-B1D1-4C43-9D0B-7FF58B399954}" srcOrd="11" destOrd="0" presId="urn:microsoft.com/office/officeart/2008/layout/VerticalCurvedList"/>
    <dgm:cxn modelId="{63598392-A01B-4B9F-AD24-B618730AC6DC}" type="presParOf" srcId="{CE6D8BB4-9EAF-48F9-B90E-E7970A4941AB}" destId="{EA1437A1-ABE7-44E6-A355-5515199785DF}" srcOrd="12" destOrd="0" presId="urn:microsoft.com/office/officeart/2008/layout/VerticalCurvedList"/>
    <dgm:cxn modelId="{6F68FB7C-AF8B-4AB5-A9BF-D1CD0087BBEB}" type="presParOf" srcId="{EA1437A1-ABE7-44E6-A355-5515199785DF}" destId="{5512AC72-F131-497F-9DE1-DCFF2124C3FA}" srcOrd="0" destOrd="0" presId="urn:microsoft.com/office/officeart/2008/layout/VerticalCurvedList"/>
    <dgm:cxn modelId="{CB81335E-724E-4B0E-AD86-144E987C4B03}" type="presParOf" srcId="{CE6D8BB4-9EAF-48F9-B90E-E7970A4941AB}" destId="{A2A15670-7295-4C75-98D7-5C4A080F9054}" srcOrd="13" destOrd="0" presId="urn:microsoft.com/office/officeart/2008/layout/VerticalCurvedList"/>
    <dgm:cxn modelId="{92C6C59F-B4BC-474E-BF75-105A4E19AB87}" type="presParOf" srcId="{CE6D8BB4-9EAF-48F9-B90E-E7970A4941AB}" destId="{842B8453-8BBA-4E7A-AD6C-68E97E7E4102}" srcOrd="14" destOrd="0" presId="urn:microsoft.com/office/officeart/2008/layout/VerticalCurvedList"/>
    <dgm:cxn modelId="{898F91A7-AE9C-460F-9E68-578E9E73C384}" type="presParOf" srcId="{842B8453-8BBA-4E7A-AD6C-68E97E7E4102}" destId="{59031EFC-C2F9-4711-B9D3-1D496FE9E743}"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78FCD3-55FB-487C-9D2C-FA5943B5DC2C}">
      <dsp:nvSpPr>
        <dsp:cNvPr id="0" name=""/>
        <dsp:cNvSpPr/>
      </dsp:nvSpPr>
      <dsp:spPr>
        <a:xfrm>
          <a:off x="-3153888" y="-485421"/>
          <a:ext cx="3761668" cy="3761668"/>
        </a:xfrm>
        <a:prstGeom prst="blockArc">
          <a:avLst>
            <a:gd name="adj1" fmla="val 18900000"/>
            <a:gd name="adj2" fmla="val 2700000"/>
            <a:gd name="adj3" fmla="val 574"/>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C2F90F-6276-4D2A-B3EA-4562E4DC9946}">
      <dsp:nvSpPr>
        <dsp:cNvPr id="0" name=""/>
        <dsp:cNvSpPr/>
      </dsp:nvSpPr>
      <dsp:spPr>
        <a:xfrm>
          <a:off x="197955" y="126870"/>
          <a:ext cx="4024641" cy="25363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319"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latin typeface="+mn-lt"/>
              <a:cs typeface="Arial" panose="020B0604020202020204" pitchFamily="34" charset="0"/>
            </a:rPr>
            <a:t>ENGAGE: Gain a full understanding of the implications of the changes</a:t>
          </a:r>
          <a:endParaRPr lang="en-US" sz="900" kern="1200">
            <a:latin typeface="+mn-lt"/>
            <a:cs typeface="Arial" panose="020B0604020202020204" pitchFamily="34" charset="0"/>
          </a:endParaRPr>
        </a:p>
      </dsp:txBody>
      <dsp:txXfrm>
        <a:off x="197955" y="126870"/>
        <a:ext cx="4024641" cy="253630"/>
      </dsp:txXfrm>
    </dsp:sp>
    <dsp:sp modelId="{22B1AF75-08DB-42C0-8FBE-82B093F859EC}">
      <dsp:nvSpPr>
        <dsp:cNvPr id="0" name=""/>
        <dsp:cNvSpPr/>
      </dsp:nvSpPr>
      <dsp:spPr>
        <a:xfrm>
          <a:off x="39436" y="95167"/>
          <a:ext cx="317037" cy="317037"/>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375CE8-D800-4F77-9559-7432DCF92E40}">
      <dsp:nvSpPr>
        <dsp:cNvPr id="0" name=""/>
        <dsp:cNvSpPr/>
      </dsp:nvSpPr>
      <dsp:spPr>
        <a:xfrm>
          <a:off x="427640" y="507539"/>
          <a:ext cx="3794956" cy="25363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319"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latin typeface="+mn-lt"/>
              <a:cs typeface="Arial" panose="020B0604020202020204" pitchFamily="34" charset="0"/>
            </a:rPr>
            <a:t>PLAN: Provide a plan aligned with the project timescales</a:t>
          </a:r>
        </a:p>
      </dsp:txBody>
      <dsp:txXfrm>
        <a:off x="427640" y="507539"/>
        <a:ext cx="3794956" cy="253630"/>
      </dsp:txXfrm>
    </dsp:sp>
    <dsp:sp modelId="{1138CACA-8639-4219-9993-3F98B6CBF43B}">
      <dsp:nvSpPr>
        <dsp:cNvPr id="0" name=""/>
        <dsp:cNvSpPr/>
      </dsp:nvSpPr>
      <dsp:spPr>
        <a:xfrm>
          <a:off x="269121" y="475835"/>
          <a:ext cx="317037" cy="317037"/>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C927BD-A04E-4F25-9814-B5369A615FF0}">
      <dsp:nvSpPr>
        <dsp:cNvPr id="0" name=""/>
        <dsp:cNvSpPr/>
      </dsp:nvSpPr>
      <dsp:spPr>
        <a:xfrm>
          <a:off x="553506" y="887928"/>
          <a:ext cx="3669090" cy="25363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319"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latin typeface="+mn-lt"/>
              <a:cs typeface="Arial" panose="020B0604020202020204" pitchFamily="34" charset="0"/>
            </a:rPr>
            <a:t>TOOLKIT: Produce the necessary supporting documents to implement changes</a:t>
          </a:r>
        </a:p>
      </dsp:txBody>
      <dsp:txXfrm>
        <a:off x="553506" y="887928"/>
        <a:ext cx="3669090" cy="253630"/>
      </dsp:txXfrm>
    </dsp:sp>
    <dsp:sp modelId="{E9C869C9-06C7-4ED3-B3FB-60499E2EAC58}">
      <dsp:nvSpPr>
        <dsp:cNvPr id="0" name=""/>
        <dsp:cNvSpPr/>
      </dsp:nvSpPr>
      <dsp:spPr>
        <a:xfrm>
          <a:off x="394988" y="856225"/>
          <a:ext cx="317037" cy="317037"/>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13183F-F8F3-41CB-A412-0B3D49A76FB2}">
      <dsp:nvSpPr>
        <dsp:cNvPr id="0" name=""/>
        <dsp:cNvSpPr/>
      </dsp:nvSpPr>
      <dsp:spPr>
        <a:xfrm>
          <a:off x="593694" y="1268597"/>
          <a:ext cx="3628902" cy="25363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319"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latin typeface="+mn-lt"/>
              <a:cs typeface="Arial" panose="020B0604020202020204" pitchFamily="34" charset="0"/>
            </a:rPr>
            <a:t>DELIVER: Deliver the development activities, adhering to the PAF principles</a:t>
          </a:r>
        </a:p>
      </dsp:txBody>
      <dsp:txXfrm>
        <a:off x="593694" y="1268597"/>
        <a:ext cx="3628902" cy="253630"/>
      </dsp:txXfrm>
    </dsp:sp>
    <dsp:sp modelId="{13F830EE-9B73-4443-9F38-307E5A09D2FA}">
      <dsp:nvSpPr>
        <dsp:cNvPr id="0" name=""/>
        <dsp:cNvSpPr/>
      </dsp:nvSpPr>
      <dsp:spPr>
        <a:xfrm>
          <a:off x="435175" y="1236893"/>
          <a:ext cx="317037" cy="317037"/>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AF7E59-4CA2-40FC-9CF7-AD4301E54FB8}">
      <dsp:nvSpPr>
        <dsp:cNvPr id="0" name=""/>
        <dsp:cNvSpPr/>
      </dsp:nvSpPr>
      <dsp:spPr>
        <a:xfrm>
          <a:off x="553506" y="1649265"/>
          <a:ext cx="3669090" cy="25363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319"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latin typeface="+mn-lt"/>
              <a:cs typeface="Arial" panose="020B0604020202020204" pitchFamily="34" charset="0"/>
            </a:rPr>
            <a:t>VERIFY: Ensure that the changes made are proven as fit for purpose</a:t>
          </a:r>
        </a:p>
      </dsp:txBody>
      <dsp:txXfrm>
        <a:off x="553506" y="1649265"/>
        <a:ext cx="3669090" cy="253630"/>
      </dsp:txXfrm>
    </dsp:sp>
    <dsp:sp modelId="{AFF0A3D9-0785-4B36-9B09-7061AE8489FB}">
      <dsp:nvSpPr>
        <dsp:cNvPr id="0" name=""/>
        <dsp:cNvSpPr/>
      </dsp:nvSpPr>
      <dsp:spPr>
        <a:xfrm>
          <a:off x="394988" y="1617562"/>
          <a:ext cx="317037" cy="317037"/>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163B78-B1D1-4C43-9D0B-7FF58B399954}">
      <dsp:nvSpPr>
        <dsp:cNvPr id="0" name=""/>
        <dsp:cNvSpPr/>
      </dsp:nvSpPr>
      <dsp:spPr>
        <a:xfrm>
          <a:off x="427640" y="2029655"/>
          <a:ext cx="3794956" cy="25363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319"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latin typeface="+mn-lt"/>
              <a:cs typeface="Arial" panose="020B0604020202020204" pitchFamily="34" charset="0"/>
            </a:rPr>
            <a:t>COMMUNICATE: Ensure all Market Participants are kept informed of the progress of the plan</a:t>
          </a:r>
        </a:p>
      </dsp:txBody>
      <dsp:txXfrm>
        <a:off x="427640" y="2029655"/>
        <a:ext cx="3794956" cy="253630"/>
      </dsp:txXfrm>
    </dsp:sp>
    <dsp:sp modelId="{5512AC72-F131-497F-9DE1-DCFF2124C3FA}">
      <dsp:nvSpPr>
        <dsp:cNvPr id="0" name=""/>
        <dsp:cNvSpPr/>
      </dsp:nvSpPr>
      <dsp:spPr>
        <a:xfrm>
          <a:off x="269121" y="1997951"/>
          <a:ext cx="317037" cy="317037"/>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A15670-7295-4C75-98D7-5C4A080F9054}">
      <dsp:nvSpPr>
        <dsp:cNvPr id="0" name=""/>
        <dsp:cNvSpPr/>
      </dsp:nvSpPr>
      <dsp:spPr>
        <a:xfrm>
          <a:off x="197955" y="2410323"/>
          <a:ext cx="4024641" cy="25363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1319"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latin typeface="+mn-lt"/>
              <a:cs typeface="Arial" panose="020B0604020202020204" pitchFamily="34" charset="0"/>
            </a:rPr>
            <a:t>CONTIGENCY: Examine transition plans for the changes and the appropriate fall back options</a:t>
          </a:r>
        </a:p>
      </dsp:txBody>
      <dsp:txXfrm>
        <a:off x="197955" y="2410323"/>
        <a:ext cx="4024641" cy="253630"/>
      </dsp:txXfrm>
    </dsp:sp>
    <dsp:sp modelId="{59031EFC-C2F9-4711-B9D3-1D496FE9E743}">
      <dsp:nvSpPr>
        <dsp:cNvPr id="0" name=""/>
        <dsp:cNvSpPr/>
      </dsp:nvSpPr>
      <dsp:spPr>
        <a:xfrm>
          <a:off x="39436" y="2378620"/>
          <a:ext cx="317037" cy="317037"/>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53EFF-3B79-42BA-A531-8FC9173F1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Green.dotx</Template>
  <TotalTime>392</TotalTime>
  <Pages>30</Pages>
  <Words>3779</Words>
  <Characters>21544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Nirav Vyas</dc:creator>
  <cp:keywords/>
  <dc:description/>
  <cp:lastModifiedBy>Nirav Vyas</cp:lastModifiedBy>
  <cp:revision>15</cp:revision>
  <dcterms:created xsi:type="dcterms:W3CDTF">2018-08-29T16:04:00Z</dcterms:created>
  <dcterms:modified xsi:type="dcterms:W3CDTF">2018-09-20T10:05:00Z</dcterms:modified>
</cp:coreProperties>
</file>