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75A29" w14:textId="529EB393" w:rsidR="007D4F26" w:rsidRDefault="002B2E87" w:rsidP="002B2E87">
      <w:pPr>
        <w:pStyle w:val="Title"/>
        <w:jc w:val="center"/>
      </w:pPr>
      <w:r>
        <w:t>DSC Business Evaluation Report (BER)</w:t>
      </w:r>
    </w:p>
    <w:p w14:paraId="1B0A6AE9" w14:textId="2D5BFDE6" w:rsidR="002B2E87" w:rsidRDefault="002B2E87" w:rsidP="00D66C7E">
      <w:r>
        <w:rPr>
          <w:noProof/>
        </w:rPr>
        <w:drawing>
          <wp:anchor distT="0" distB="0" distL="114300" distR="114300" simplePos="0" relativeHeight="25167872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28DEB76A" w14:textId="77777777" w:rsidR="002B2E87" w:rsidRDefault="002B2E87" w:rsidP="00D66C7E"/>
    <w:p w14:paraId="1DA3FC3E" w14:textId="77777777" w:rsidR="002B2E87" w:rsidRDefault="002B2E87" w:rsidP="00D66C7E"/>
    <w:tbl>
      <w:tblPr>
        <w:tblStyle w:val="TableGrid1"/>
        <w:tblW w:w="5504" w:type="pct"/>
        <w:tblInd w:w="-459" w:type="dxa"/>
        <w:tblLayout w:type="fixed"/>
        <w:tblLook w:val="04A0" w:firstRow="1" w:lastRow="0" w:firstColumn="1" w:lastColumn="0" w:noHBand="0" w:noVBand="1"/>
      </w:tblPr>
      <w:tblGrid>
        <w:gridCol w:w="4963"/>
        <w:gridCol w:w="5211"/>
      </w:tblGrid>
      <w:tr w:rsidR="002B2E87" w:rsidRPr="002B2E87" w14:paraId="4E169BE3" w14:textId="77777777" w:rsidTr="002B2E87">
        <w:tc>
          <w:tcPr>
            <w:tcW w:w="2439" w:type="pct"/>
            <w:shd w:val="clear" w:color="auto" w:fill="FFFFFF" w:themeFill="background1"/>
            <w:vAlign w:val="center"/>
          </w:tcPr>
          <w:p w14:paraId="5132746B" w14:textId="77777777" w:rsidR="002B2E87" w:rsidRPr="002B2E87" w:rsidRDefault="002B2E87" w:rsidP="002B2E87">
            <w:pPr>
              <w:rPr>
                <w:rFonts w:eastAsia="Times New Roman" w:cs="Arial"/>
                <w:b/>
                <w:sz w:val="20"/>
                <w:szCs w:val="16"/>
              </w:rPr>
            </w:pPr>
            <w:r w:rsidRPr="002B2E87">
              <w:rPr>
                <w:rFonts w:eastAsia="Times New Roman" w:cs="Arial"/>
                <w:b/>
                <w:sz w:val="20"/>
                <w:szCs w:val="16"/>
              </w:rPr>
              <w:t>Change Title</w:t>
            </w:r>
          </w:p>
        </w:tc>
        <w:tc>
          <w:tcPr>
            <w:tcW w:w="2561" w:type="pct"/>
          </w:tcPr>
          <w:p w14:paraId="17A91EFD" w14:textId="45454D0A" w:rsidR="002B2E87" w:rsidRPr="002B2E87" w:rsidRDefault="003C15C4" w:rsidP="002B2E87">
            <w:pPr>
              <w:rPr>
                <w:rFonts w:eastAsia="Times New Roman" w:cs="Arial"/>
                <w:sz w:val="20"/>
                <w:szCs w:val="16"/>
              </w:rPr>
            </w:pPr>
            <w:r>
              <w:rPr>
                <w:rFonts w:cs="Arial"/>
                <w:sz w:val="20"/>
                <w:szCs w:val="20"/>
              </w:rPr>
              <w:t>NG Gateway Migration</w:t>
            </w:r>
          </w:p>
        </w:tc>
      </w:tr>
      <w:tr w:rsidR="002B2E87" w:rsidRPr="002B2E87" w14:paraId="185696D7" w14:textId="77777777" w:rsidTr="002B2E87">
        <w:tc>
          <w:tcPr>
            <w:tcW w:w="2439" w:type="pct"/>
            <w:shd w:val="clear" w:color="auto" w:fill="FFFFFF" w:themeFill="background1"/>
            <w:vAlign w:val="center"/>
          </w:tcPr>
          <w:p w14:paraId="54673459" w14:textId="77777777" w:rsidR="002B2E87" w:rsidRPr="002B2E87" w:rsidRDefault="002B2E87" w:rsidP="002B2E87">
            <w:pPr>
              <w:rPr>
                <w:rFonts w:eastAsia="Times New Roman" w:cs="Arial"/>
                <w:b/>
                <w:sz w:val="20"/>
                <w:szCs w:val="16"/>
              </w:rPr>
            </w:pPr>
            <w:r w:rsidRPr="002B2E87">
              <w:rPr>
                <w:rFonts w:eastAsia="Times New Roman" w:cs="Arial"/>
                <w:b/>
                <w:sz w:val="20"/>
                <w:szCs w:val="16"/>
              </w:rPr>
              <w:t>Xoserve reference number (XRN)</w:t>
            </w:r>
          </w:p>
        </w:tc>
        <w:tc>
          <w:tcPr>
            <w:tcW w:w="2561" w:type="pct"/>
          </w:tcPr>
          <w:p w14:paraId="16500EDB" w14:textId="6AA40F85" w:rsidR="002B2E87" w:rsidRPr="002B2E87" w:rsidRDefault="003C15C4" w:rsidP="002B2E87">
            <w:pPr>
              <w:rPr>
                <w:rFonts w:eastAsia="Times New Roman" w:cs="Arial"/>
                <w:sz w:val="20"/>
                <w:szCs w:val="16"/>
              </w:rPr>
            </w:pPr>
            <w:r w:rsidRPr="2C1C7796">
              <w:rPr>
                <w:rFonts w:cs="Arial"/>
                <w:sz w:val="20"/>
                <w:szCs w:val="20"/>
              </w:rPr>
              <w:t>XRN4</w:t>
            </w:r>
            <w:r>
              <w:rPr>
                <w:rFonts w:cs="Arial"/>
                <w:sz w:val="20"/>
                <w:szCs w:val="20"/>
              </w:rPr>
              <w:t>149</w:t>
            </w:r>
          </w:p>
        </w:tc>
      </w:tr>
      <w:tr w:rsidR="002B2E87" w:rsidRPr="002B2E87" w14:paraId="74B6BF6B" w14:textId="77777777" w:rsidTr="002B2E87">
        <w:tc>
          <w:tcPr>
            <w:tcW w:w="2439" w:type="pct"/>
            <w:tcBorders>
              <w:bottom w:val="single" w:sz="4" w:space="0" w:color="auto"/>
            </w:tcBorders>
            <w:shd w:val="clear" w:color="auto" w:fill="FFFFFF" w:themeFill="background1"/>
            <w:vAlign w:val="center"/>
          </w:tcPr>
          <w:p w14:paraId="4CE5812F" w14:textId="77777777" w:rsidR="002B2E87" w:rsidRPr="002B2E87" w:rsidRDefault="002B2E87" w:rsidP="002B2E87">
            <w:pPr>
              <w:rPr>
                <w:rFonts w:eastAsia="Times New Roman" w:cs="Arial"/>
                <w:b/>
                <w:sz w:val="20"/>
                <w:szCs w:val="16"/>
              </w:rPr>
            </w:pPr>
            <w:r w:rsidRPr="002B2E87">
              <w:rPr>
                <w:rFonts w:eastAsia="Times New Roman" w:cs="Arial"/>
                <w:b/>
                <w:sz w:val="20"/>
                <w:szCs w:val="16"/>
              </w:rPr>
              <w:t>Xoserve Project Manager</w:t>
            </w:r>
          </w:p>
        </w:tc>
        <w:tc>
          <w:tcPr>
            <w:tcW w:w="2561" w:type="pct"/>
            <w:tcBorders>
              <w:bottom w:val="single" w:sz="4" w:space="0" w:color="auto"/>
            </w:tcBorders>
          </w:tcPr>
          <w:p w14:paraId="1B99C211" w14:textId="4EC4BCC2" w:rsidR="002B2E87" w:rsidRPr="002B2E87" w:rsidRDefault="003C15C4" w:rsidP="002B2E87">
            <w:pPr>
              <w:rPr>
                <w:rFonts w:eastAsia="Times New Roman" w:cs="Arial"/>
                <w:sz w:val="20"/>
                <w:szCs w:val="16"/>
              </w:rPr>
            </w:pPr>
            <w:r w:rsidRPr="2C1C7796">
              <w:rPr>
                <w:rFonts w:cs="Arial"/>
                <w:sz w:val="20"/>
                <w:szCs w:val="20"/>
              </w:rPr>
              <w:t>Nicola Patmore</w:t>
            </w:r>
          </w:p>
        </w:tc>
      </w:tr>
      <w:tr w:rsidR="002B2E87" w:rsidRPr="002B2E87" w14:paraId="35655359" w14:textId="77777777" w:rsidTr="002B2E87">
        <w:tc>
          <w:tcPr>
            <w:tcW w:w="2439" w:type="pct"/>
            <w:tcBorders>
              <w:bottom w:val="single" w:sz="4" w:space="0" w:color="auto"/>
            </w:tcBorders>
            <w:shd w:val="clear" w:color="auto" w:fill="FFFFFF" w:themeFill="background1"/>
            <w:vAlign w:val="center"/>
          </w:tcPr>
          <w:p w14:paraId="21DA6362" w14:textId="77777777" w:rsidR="002B2E87" w:rsidRPr="002B2E87" w:rsidRDefault="002B2E87" w:rsidP="002B2E8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14:paraId="522375A6" w14:textId="0461EFD7" w:rsidR="002B2E87" w:rsidRPr="002B2E87" w:rsidRDefault="003C15C4" w:rsidP="002B2E87">
            <w:pPr>
              <w:rPr>
                <w:rFonts w:eastAsia="Times New Roman" w:cs="Arial"/>
                <w:sz w:val="20"/>
                <w:szCs w:val="16"/>
              </w:rPr>
            </w:pPr>
            <w:hyperlink r:id="rId12">
              <w:r w:rsidRPr="003D7B09">
                <w:t>Nicola.Patmore@xoserve.com</w:t>
              </w:r>
            </w:hyperlink>
          </w:p>
        </w:tc>
      </w:tr>
      <w:tr w:rsidR="002B2E87" w:rsidRPr="002B2E87" w14:paraId="1C247CD2" w14:textId="77777777" w:rsidTr="002B2E87">
        <w:tc>
          <w:tcPr>
            <w:tcW w:w="2439" w:type="pct"/>
            <w:tcBorders>
              <w:bottom w:val="single" w:sz="4" w:space="0" w:color="auto"/>
            </w:tcBorders>
            <w:shd w:val="clear" w:color="auto" w:fill="FFFFFF" w:themeFill="background1"/>
            <w:vAlign w:val="center"/>
          </w:tcPr>
          <w:p w14:paraId="0B3B4258" w14:textId="77777777" w:rsidR="002B2E87" w:rsidRPr="002B2E87" w:rsidRDefault="002B2E87" w:rsidP="002B2E8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14:paraId="7B6CE89B" w14:textId="1282F324" w:rsidR="002B2E87" w:rsidRPr="002B2E87" w:rsidRDefault="003C15C4" w:rsidP="002B2E87">
            <w:pPr>
              <w:rPr>
                <w:rFonts w:eastAsia="Times New Roman" w:cs="Arial"/>
                <w:szCs w:val="16"/>
              </w:rPr>
            </w:pPr>
            <w:r w:rsidRPr="2C1C7796">
              <w:rPr>
                <w:rFonts w:cs="Arial"/>
              </w:rPr>
              <w:t>0121 623</w:t>
            </w:r>
            <w:r>
              <w:rPr>
                <w:rFonts w:cs="Arial"/>
              </w:rPr>
              <w:t xml:space="preserve"> </w:t>
            </w:r>
            <w:r w:rsidRPr="2C1C7796">
              <w:rPr>
                <w:rFonts w:cs="Arial"/>
              </w:rPr>
              <w:t>2636</w:t>
            </w:r>
          </w:p>
        </w:tc>
      </w:tr>
      <w:tr w:rsidR="002B2E87" w:rsidRPr="002B2E87" w14:paraId="1271BAA4" w14:textId="77777777" w:rsidTr="002B2E87">
        <w:tc>
          <w:tcPr>
            <w:tcW w:w="2439" w:type="pct"/>
            <w:tcBorders>
              <w:bottom w:val="single" w:sz="4" w:space="0" w:color="auto"/>
            </w:tcBorders>
            <w:shd w:val="clear" w:color="auto" w:fill="FFFFFF" w:themeFill="background1"/>
            <w:vAlign w:val="center"/>
          </w:tcPr>
          <w:p w14:paraId="3ED5372A" w14:textId="77777777" w:rsidR="002B2E87" w:rsidRPr="002B2E87" w:rsidRDefault="002B2E87" w:rsidP="002B2E8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14:paraId="14B22CEA" w14:textId="00A887A6" w:rsidR="002B2E87" w:rsidRPr="002B2E87" w:rsidRDefault="003C15C4" w:rsidP="002B2E87">
            <w:pPr>
              <w:rPr>
                <w:rFonts w:eastAsia="Times New Roman" w:cs="Arial"/>
                <w:szCs w:val="16"/>
              </w:rPr>
            </w:pPr>
            <w:r>
              <w:rPr>
                <w:rFonts w:cs="Arial"/>
                <w:szCs w:val="16"/>
              </w:rPr>
              <w:t>8</w:t>
            </w:r>
            <w:r w:rsidRPr="00BD554A">
              <w:rPr>
                <w:rFonts w:cs="Arial"/>
                <w:szCs w:val="16"/>
                <w:vertAlign w:val="superscript"/>
              </w:rPr>
              <w:t>th</w:t>
            </w:r>
            <w:r>
              <w:rPr>
                <w:rFonts w:cs="Arial"/>
                <w:szCs w:val="16"/>
              </w:rPr>
              <w:t xml:space="preserve"> May 2019</w:t>
            </w:r>
          </w:p>
        </w:tc>
      </w:tr>
      <w:tr w:rsidR="002B2E87" w:rsidRPr="002B2E87" w14:paraId="3B4FF6C3" w14:textId="77777777" w:rsidTr="002B2E87">
        <w:tc>
          <w:tcPr>
            <w:tcW w:w="5000" w:type="pct"/>
            <w:gridSpan w:val="2"/>
            <w:tcBorders>
              <w:bottom w:val="single" w:sz="4" w:space="0" w:color="auto"/>
            </w:tcBorders>
            <w:shd w:val="clear" w:color="auto" w:fill="3E5AA8" w:themeFill="accent1"/>
            <w:vAlign w:val="center"/>
          </w:tcPr>
          <w:p w14:paraId="3011F0CF" w14:textId="77777777" w:rsidR="002B2E87" w:rsidRPr="002B2E87" w:rsidRDefault="002B2E87" w:rsidP="002B2E87">
            <w:pPr>
              <w:jc w:val="center"/>
              <w:rPr>
                <w:rFonts w:eastAsia="Times New Roman" w:cs="Arial"/>
                <w:b/>
              </w:rPr>
            </w:pPr>
            <w:r w:rsidRPr="002B2E87">
              <w:rPr>
                <w:rFonts w:eastAsia="Times New Roman" w:cs="Arial"/>
                <w:b/>
                <w:color w:val="FFFFFF"/>
                <w:sz w:val="20"/>
              </w:rPr>
              <w:t>Section 1: In Scope</w:t>
            </w:r>
          </w:p>
        </w:tc>
      </w:tr>
      <w:tr w:rsidR="002B2E87" w:rsidRPr="002B2E87" w14:paraId="5C22B926" w14:textId="77777777" w:rsidTr="002B2E87">
        <w:tc>
          <w:tcPr>
            <w:tcW w:w="5000" w:type="pct"/>
            <w:gridSpan w:val="2"/>
            <w:tcBorders>
              <w:bottom w:val="single" w:sz="4" w:space="0" w:color="auto"/>
            </w:tcBorders>
            <w:shd w:val="clear" w:color="auto" w:fill="FFFFFF" w:themeFill="background1"/>
          </w:tcPr>
          <w:p w14:paraId="21B6A08E" w14:textId="0BBFA88F" w:rsidR="003C15C4" w:rsidRPr="005B3245" w:rsidRDefault="003C15C4" w:rsidP="003C15C4">
            <w:pPr>
              <w:pStyle w:val="NGTHeading2"/>
              <w:numPr>
                <w:ilvl w:val="0"/>
                <w:numId w:val="0"/>
              </w:numPr>
              <w:spacing w:line="240" w:lineRule="auto"/>
              <w:jc w:val="left"/>
              <w:rPr>
                <w:rFonts w:cs="Arial"/>
                <w:iCs/>
                <w:szCs w:val="20"/>
              </w:rPr>
            </w:pPr>
            <w:r>
              <w:rPr>
                <w:rFonts w:cs="Arial"/>
                <w:iCs/>
                <w:szCs w:val="20"/>
              </w:rPr>
              <w:t>The purpose of this change is t</w:t>
            </w:r>
            <w:r w:rsidRPr="005B3245">
              <w:rPr>
                <w:rFonts w:cs="Arial"/>
                <w:iCs/>
                <w:szCs w:val="20"/>
              </w:rPr>
              <w:t xml:space="preserve">o </w:t>
            </w:r>
            <w:proofErr w:type="gramStart"/>
            <w:r w:rsidRPr="005B3245">
              <w:rPr>
                <w:rFonts w:cs="Arial"/>
                <w:iCs/>
                <w:szCs w:val="20"/>
              </w:rPr>
              <w:t>migrate</w:t>
            </w:r>
            <w:proofErr w:type="gramEnd"/>
            <w:r w:rsidRPr="005B3245">
              <w:rPr>
                <w:rFonts w:cs="Arial"/>
                <w:iCs/>
                <w:szCs w:val="20"/>
              </w:rPr>
              <w:t xml:space="preserve"> services from the National Grid </w:t>
            </w:r>
            <w:r>
              <w:rPr>
                <w:rFonts w:cs="Arial"/>
                <w:iCs/>
                <w:szCs w:val="20"/>
              </w:rPr>
              <w:t>s</w:t>
            </w:r>
            <w:r w:rsidRPr="005B3245">
              <w:rPr>
                <w:rFonts w:cs="Arial"/>
                <w:iCs/>
                <w:szCs w:val="20"/>
              </w:rPr>
              <w:t>ecure internet gateway located at Leicester Data Hall and Hinckley Data centre to a new more secure internet gateway at a strategic location.</w:t>
            </w:r>
          </w:p>
          <w:p w14:paraId="05BA6E36" w14:textId="763A3AC1" w:rsidR="002B2E87" w:rsidRPr="002B2E87" w:rsidRDefault="003C15C4" w:rsidP="003C15C4">
            <w:pPr>
              <w:rPr>
                <w:rFonts w:eastAsia="Times New Roman" w:cs="Arial"/>
                <w:i/>
                <w:color w:val="0070C0"/>
              </w:rPr>
            </w:pPr>
            <w:r w:rsidRPr="005B3245">
              <w:rPr>
                <w:rFonts w:cs="Arial"/>
                <w:iCs/>
                <w:sz w:val="20"/>
                <w:szCs w:val="20"/>
              </w:rPr>
              <w:t>A significant number of the files transferred via these network services are critical files generated by UK Link, Gemini and CMS which are consumed and processed by key National Grid Information Systems including GEMIPI and GCS.  The network infrastructure has reached end of life and is currently supported on a reasonable endeavours basis only.</w:t>
            </w:r>
            <w:r w:rsidRPr="009212C0">
              <w:rPr>
                <w:rFonts w:cs="Arial"/>
                <w:iCs/>
              </w:rPr>
              <w:t xml:space="preserve">  </w:t>
            </w:r>
          </w:p>
        </w:tc>
      </w:tr>
      <w:tr w:rsidR="002B2E87" w:rsidRPr="002B2E87" w14:paraId="356D084F" w14:textId="77777777" w:rsidTr="002B2E87">
        <w:trPr>
          <w:trHeight w:val="85"/>
        </w:trPr>
        <w:tc>
          <w:tcPr>
            <w:tcW w:w="5000" w:type="pct"/>
            <w:gridSpan w:val="2"/>
            <w:tcBorders>
              <w:bottom w:val="single" w:sz="4" w:space="0" w:color="auto"/>
            </w:tcBorders>
            <w:shd w:val="clear" w:color="auto" w:fill="3E5AA8" w:themeFill="accent1"/>
            <w:vAlign w:val="center"/>
          </w:tcPr>
          <w:p w14:paraId="3B25D51A" w14:textId="77777777" w:rsidR="002B2E87" w:rsidRPr="002B2E87" w:rsidRDefault="002B2E87" w:rsidP="002B2E87">
            <w:pPr>
              <w:jc w:val="center"/>
              <w:rPr>
                <w:rFonts w:eastAsia="Times New Roman" w:cs="Arial"/>
                <w:b/>
                <w:color w:val="FF0000"/>
              </w:rPr>
            </w:pPr>
            <w:r w:rsidRPr="002B2E87">
              <w:rPr>
                <w:rFonts w:eastAsia="Times New Roman" w:cs="Arial"/>
                <w:b/>
                <w:color w:val="FFFFFF"/>
                <w:sz w:val="20"/>
              </w:rPr>
              <w:t>Section 2: Out of Scope</w:t>
            </w:r>
          </w:p>
        </w:tc>
      </w:tr>
      <w:tr w:rsidR="002B2E87" w:rsidRPr="002B2E87" w14:paraId="04CB6E2F" w14:textId="77777777" w:rsidTr="002B2E87">
        <w:tc>
          <w:tcPr>
            <w:tcW w:w="5000" w:type="pct"/>
            <w:gridSpan w:val="2"/>
            <w:tcBorders>
              <w:bottom w:val="single" w:sz="4" w:space="0" w:color="auto"/>
            </w:tcBorders>
            <w:shd w:val="clear" w:color="auto" w:fill="FFFFFF" w:themeFill="background1"/>
          </w:tcPr>
          <w:p w14:paraId="61DD8BCB" w14:textId="77777777" w:rsidR="003C15C4" w:rsidRPr="005B3245" w:rsidRDefault="003C15C4" w:rsidP="003C15C4">
            <w:pPr>
              <w:pStyle w:val="ListParagraph"/>
              <w:numPr>
                <w:ilvl w:val="0"/>
                <w:numId w:val="2"/>
              </w:numPr>
              <w:rPr>
                <w:rFonts w:eastAsia="Times New Roman" w:cs="Arial"/>
                <w:iCs/>
              </w:rPr>
            </w:pPr>
            <w:r w:rsidRPr="005B3245">
              <w:rPr>
                <w:rFonts w:eastAsia="Times New Roman" w:cs="Arial"/>
                <w:iCs/>
              </w:rPr>
              <w:t xml:space="preserve">Migration of IDNs to VSTIG </w:t>
            </w:r>
          </w:p>
          <w:p w14:paraId="0B48D66C" w14:textId="77777777" w:rsidR="003C15C4" w:rsidRPr="005B3245" w:rsidRDefault="003C15C4" w:rsidP="003C15C4">
            <w:pPr>
              <w:pStyle w:val="Normal1"/>
              <w:numPr>
                <w:ilvl w:val="0"/>
                <w:numId w:val="2"/>
              </w:numPr>
              <w:spacing w:after="0" w:line="240" w:lineRule="auto"/>
              <w:rPr>
                <w:rFonts w:cs="Arial"/>
                <w:iCs/>
                <w:sz w:val="20"/>
              </w:rPr>
            </w:pPr>
            <w:r w:rsidRPr="005B3245">
              <w:rPr>
                <w:rFonts w:cs="Arial"/>
                <w:iCs/>
                <w:sz w:val="20"/>
              </w:rPr>
              <w:t xml:space="preserve">WAN routing configuration design and resilience design requirements for the VSTIG connectivity. </w:t>
            </w:r>
          </w:p>
          <w:p w14:paraId="0456A163" w14:textId="77777777" w:rsidR="003C15C4" w:rsidRPr="005B3245" w:rsidRDefault="003C15C4" w:rsidP="003C15C4">
            <w:pPr>
              <w:pStyle w:val="Normal1"/>
              <w:numPr>
                <w:ilvl w:val="0"/>
                <w:numId w:val="2"/>
              </w:numPr>
              <w:spacing w:after="0" w:line="240" w:lineRule="auto"/>
              <w:rPr>
                <w:rFonts w:cs="Arial"/>
                <w:iCs/>
                <w:sz w:val="20"/>
              </w:rPr>
            </w:pPr>
            <w:r w:rsidRPr="005B3245">
              <w:rPr>
                <w:rFonts w:cs="Arial"/>
                <w:iCs/>
                <w:sz w:val="20"/>
              </w:rPr>
              <w:t>Hosting and interconnect facilities for the CE router within Verizon DC</w:t>
            </w:r>
          </w:p>
          <w:p w14:paraId="32E48B94" w14:textId="0A7A16A1" w:rsidR="002B2E87" w:rsidRPr="003C15C4" w:rsidRDefault="003C15C4" w:rsidP="003C15C4">
            <w:pPr>
              <w:pStyle w:val="ListParagraph"/>
              <w:numPr>
                <w:ilvl w:val="0"/>
                <w:numId w:val="2"/>
              </w:numPr>
              <w:rPr>
                <w:rFonts w:eastAsia="Times New Roman" w:cs="Arial"/>
                <w:i/>
                <w:color w:val="FF0000"/>
              </w:rPr>
            </w:pPr>
            <w:r w:rsidRPr="003C15C4">
              <w:rPr>
                <w:rFonts w:eastAsia="Times New Roman" w:cs="Arial"/>
                <w:iCs/>
              </w:rPr>
              <w:t xml:space="preserve">Migration of </w:t>
            </w:r>
            <w:proofErr w:type="spellStart"/>
            <w:r w:rsidRPr="003C15C4">
              <w:rPr>
                <w:rFonts w:eastAsia="Times New Roman" w:cs="Arial"/>
                <w:iCs/>
              </w:rPr>
              <w:t>Globalscape</w:t>
            </w:r>
            <w:proofErr w:type="spellEnd"/>
            <w:r w:rsidRPr="003C15C4">
              <w:rPr>
                <w:rFonts w:eastAsia="Times New Roman" w:cs="Arial"/>
                <w:iCs/>
              </w:rPr>
              <w:t xml:space="preserve"> and BFTS file transfer mechanisms and migration to </w:t>
            </w:r>
            <w:proofErr w:type="spellStart"/>
            <w:r w:rsidRPr="003C15C4">
              <w:rPr>
                <w:rFonts w:eastAsia="Times New Roman" w:cs="Arial"/>
                <w:iCs/>
              </w:rPr>
              <w:t>iconversion</w:t>
            </w:r>
            <w:proofErr w:type="spellEnd"/>
          </w:p>
        </w:tc>
      </w:tr>
      <w:tr w:rsidR="002B2E87" w:rsidRPr="002B2E87" w14:paraId="62FBD337" w14:textId="77777777" w:rsidTr="002B2E87">
        <w:tc>
          <w:tcPr>
            <w:tcW w:w="5000" w:type="pct"/>
            <w:gridSpan w:val="2"/>
            <w:shd w:val="clear" w:color="auto" w:fill="3E5AA8" w:themeFill="accent1"/>
            <w:vAlign w:val="center"/>
          </w:tcPr>
          <w:p w14:paraId="0B4EA425"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2B2E87" w:rsidRPr="002B2E87" w14:paraId="6FD24823" w14:textId="77777777" w:rsidTr="002B2E87">
        <w:tc>
          <w:tcPr>
            <w:tcW w:w="5000" w:type="pct"/>
            <w:gridSpan w:val="2"/>
            <w:shd w:val="clear" w:color="auto" w:fill="auto"/>
          </w:tcPr>
          <w:tbl>
            <w:tblPr>
              <w:tblStyle w:val="TableGrid"/>
              <w:tblW w:w="10093" w:type="dxa"/>
              <w:tblLayout w:type="fixed"/>
              <w:tblLook w:val="04A0" w:firstRow="1" w:lastRow="0" w:firstColumn="1" w:lastColumn="0" w:noHBand="0" w:noVBand="1"/>
            </w:tblPr>
            <w:tblGrid>
              <w:gridCol w:w="3161"/>
              <w:gridCol w:w="3672"/>
              <w:gridCol w:w="3260"/>
            </w:tblGrid>
            <w:tr w:rsidR="003C15C4" w14:paraId="3A1FEDCA" w14:textId="77777777" w:rsidTr="0081747C">
              <w:tc>
                <w:tcPr>
                  <w:tcW w:w="3161" w:type="dxa"/>
                </w:tcPr>
                <w:p w14:paraId="699A2CF8" w14:textId="77777777" w:rsidR="003C15C4" w:rsidRPr="001A2319" w:rsidRDefault="003C15C4" w:rsidP="0081747C">
                  <w:pPr>
                    <w:jc w:val="center"/>
                    <w:rPr>
                      <w:rFonts w:cs="Arial"/>
                      <w:b/>
                      <w:sz w:val="20"/>
                      <w:szCs w:val="16"/>
                    </w:rPr>
                  </w:pPr>
                  <w:r w:rsidRPr="001A2319">
                    <w:rPr>
                      <w:rFonts w:cs="Arial"/>
                      <w:b/>
                      <w:sz w:val="20"/>
                      <w:szCs w:val="16"/>
                    </w:rPr>
                    <w:t>Gas Industry Participant</w:t>
                  </w:r>
                </w:p>
              </w:tc>
              <w:tc>
                <w:tcPr>
                  <w:tcW w:w="3672" w:type="dxa"/>
                </w:tcPr>
                <w:p w14:paraId="5ABC191B" w14:textId="77777777" w:rsidR="003C15C4" w:rsidRPr="001A2319" w:rsidRDefault="003C15C4" w:rsidP="0081747C">
                  <w:pPr>
                    <w:jc w:val="center"/>
                    <w:rPr>
                      <w:rFonts w:cs="Arial"/>
                      <w:b/>
                      <w:sz w:val="20"/>
                      <w:szCs w:val="16"/>
                    </w:rPr>
                  </w:pPr>
                  <w:r w:rsidRPr="001A2319">
                    <w:rPr>
                      <w:rFonts w:cs="Arial"/>
                      <w:b/>
                      <w:sz w:val="20"/>
                      <w:szCs w:val="16"/>
                    </w:rPr>
                    <w:t>% Share of Cost</w:t>
                  </w:r>
                </w:p>
              </w:tc>
              <w:tc>
                <w:tcPr>
                  <w:tcW w:w="3260" w:type="dxa"/>
                </w:tcPr>
                <w:p w14:paraId="7D1C1A0A" w14:textId="77777777" w:rsidR="003C15C4" w:rsidRPr="001A2319" w:rsidRDefault="003C15C4" w:rsidP="0081747C">
                  <w:pPr>
                    <w:jc w:val="center"/>
                    <w:rPr>
                      <w:rFonts w:cs="Arial"/>
                      <w:b/>
                      <w:sz w:val="20"/>
                      <w:szCs w:val="16"/>
                    </w:rPr>
                  </w:pPr>
                  <w:r w:rsidRPr="001A2319">
                    <w:rPr>
                      <w:rFonts w:cs="Arial"/>
                      <w:b/>
                      <w:sz w:val="20"/>
                      <w:szCs w:val="16"/>
                    </w:rPr>
                    <w:t>Cost Value</w:t>
                  </w:r>
                </w:p>
              </w:tc>
            </w:tr>
            <w:tr w:rsidR="003C15C4" w14:paraId="41D4BAB0" w14:textId="77777777" w:rsidTr="0081747C">
              <w:tc>
                <w:tcPr>
                  <w:tcW w:w="3161" w:type="dxa"/>
                </w:tcPr>
                <w:p w14:paraId="75F23778" w14:textId="77777777" w:rsidR="003C15C4" w:rsidRPr="001A2319" w:rsidRDefault="003C15C4" w:rsidP="0081747C">
                  <w:pPr>
                    <w:rPr>
                      <w:rFonts w:cs="Arial"/>
                      <w:b/>
                      <w:sz w:val="20"/>
                      <w:szCs w:val="16"/>
                    </w:rPr>
                  </w:pPr>
                  <w:r w:rsidRPr="001A2319">
                    <w:rPr>
                      <w:rFonts w:cs="Arial"/>
                      <w:b/>
                      <w:sz w:val="20"/>
                      <w:szCs w:val="16"/>
                    </w:rPr>
                    <w:t>Shippers</w:t>
                  </w:r>
                </w:p>
              </w:tc>
              <w:tc>
                <w:tcPr>
                  <w:tcW w:w="3672" w:type="dxa"/>
                  <w:vAlign w:val="center"/>
                </w:tcPr>
                <w:p w14:paraId="6846F5AC" w14:textId="77777777" w:rsidR="003C15C4" w:rsidRPr="00596ACB" w:rsidRDefault="003C15C4" w:rsidP="0081747C">
                  <w:pPr>
                    <w:jc w:val="center"/>
                    <w:rPr>
                      <w:rFonts w:cs="Arial"/>
                      <w:b/>
                      <w:sz w:val="20"/>
                      <w:szCs w:val="16"/>
                    </w:rPr>
                  </w:pPr>
                </w:p>
              </w:tc>
              <w:tc>
                <w:tcPr>
                  <w:tcW w:w="3260" w:type="dxa"/>
                  <w:vAlign w:val="center"/>
                </w:tcPr>
                <w:p w14:paraId="054BA3BA" w14:textId="77777777" w:rsidR="003C15C4" w:rsidRPr="00596ACB" w:rsidRDefault="003C15C4" w:rsidP="0081747C">
                  <w:pPr>
                    <w:jc w:val="center"/>
                    <w:rPr>
                      <w:rFonts w:cs="Arial"/>
                      <w:b/>
                      <w:sz w:val="20"/>
                      <w:szCs w:val="16"/>
                    </w:rPr>
                  </w:pPr>
                </w:p>
              </w:tc>
            </w:tr>
            <w:tr w:rsidR="003C15C4" w14:paraId="150B9FDB" w14:textId="77777777" w:rsidTr="0081747C">
              <w:tc>
                <w:tcPr>
                  <w:tcW w:w="3161" w:type="dxa"/>
                </w:tcPr>
                <w:p w14:paraId="190ABA8C" w14:textId="77777777" w:rsidR="003C15C4" w:rsidRPr="001A2319" w:rsidRDefault="003C15C4" w:rsidP="0081747C">
                  <w:pPr>
                    <w:rPr>
                      <w:rFonts w:cs="Arial"/>
                      <w:b/>
                      <w:sz w:val="20"/>
                      <w:szCs w:val="16"/>
                    </w:rPr>
                  </w:pPr>
                  <w:r w:rsidRPr="001A2319">
                    <w:rPr>
                      <w:rFonts w:cs="Arial"/>
                      <w:b/>
                      <w:sz w:val="20"/>
                      <w:szCs w:val="16"/>
                    </w:rPr>
                    <w:t>iGT’s</w:t>
                  </w:r>
                </w:p>
              </w:tc>
              <w:tc>
                <w:tcPr>
                  <w:tcW w:w="3672" w:type="dxa"/>
                  <w:vAlign w:val="center"/>
                </w:tcPr>
                <w:p w14:paraId="4BA340B6" w14:textId="77777777" w:rsidR="003C15C4" w:rsidRPr="00596ACB" w:rsidRDefault="003C15C4" w:rsidP="0081747C">
                  <w:pPr>
                    <w:jc w:val="center"/>
                    <w:rPr>
                      <w:rFonts w:cs="Arial"/>
                      <w:b/>
                      <w:sz w:val="20"/>
                      <w:szCs w:val="16"/>
                    </w:rPr>
                  </w:pPr>
                </w:p>
              </w:tc>
              <w:tc>
                <w:tcPr>
                  <w:tcW w:w="3260" w:type="dxa"/>
                  <w:vAlign w:val="center"/>
                </w:tcPr>
                <w:p w14:paraId="50F65444" w14:textId="77777777" w:rsidR="003C15C4" w:rsidRPr="00596ACB" w:rsidRDefault="003C15C4" w:rsidP="0081747C">
                  <w:pPr>
                    <w:jc w:val="center"/>
                    <w:rPr>
                      <w:rFonts w:cs="Arial"/>
                      <w:b/>
                      <w:sz w:val="20"/>
                      <w:szCs w:val="16"/>
                    </w:rPr>
                  </w:pPr>
                </w:p>
              </w:tc>
            </w:tr>
            <w:tr w:rsidR="003C15C4" w14:paraId="0F1FF17F" w14:textId="77777777" w:rsidTr="0081747C">
              <w:tc>
                <w:tcPr>
                  <w:tcW w:w="3161" w:type="dxa"/>
                </w:tcPr>
                <w:p w14:paraId="7A003E4A" w14:textId="77777777" w:rsidR="003C15C4" w:rsidRPr="001A2319" w:rsidRDefault="003C15C4" w:rsidP="0081747C">
                  <w:pPr>
                    <w:rPr>
                      <w:rFonts w:cs="Arial"/>
                      <w:b/>
                      <w:sz w:val="20"/>
                      <w:szCs w:val="16"/>
                    </w:rPr>
                  </w:pPr>
                  <w:r w:rsidRPr="001A2319">
                    <w:rPr>
                      <w:rFonts w:cs="Arial"/>
                      <w:b/>
                      <w:sz w:val="20"/>
                      <w:szCs w:val="16"/>
                    </w:rPr>
                    <w:t>DNO’s</w:t>
                  </w:r>
                </w:p>
              </w:tc>
              <w:tc>
                <w:tcPr>
                  <w:tcW w:w="3672" w:type="dxa"/>
                  <w:vAlign w:val="center"/>
                </w:tcPr>
                <w:p w14:paraId="7662A3C0" w14:textId="77777777" w:rsidR="003C15C4" w:rsidRPr="00596ACB" w:rsidRDefault="003C15C4" w:rsidP="0081747C">
                  <w:pPr>
                    <w:jc w:val="center"/>
                    <w:rPr>
                      <w:rFonts w:cs="Arial"/>
                      <w:b/>
                      <w:sz w:val="20"/>
                      <w:szCs w:val="16"/>
                    </w:rPr>
                  </w:pPr>
                </w:p>
              </w:tc>
              <w:tc>
                <w:tcPr>
                  <w:tcW w:w="3260" w:type="dxa"/>
                  <w:vAlign w:val="center"/>
                </w:tcPr>
                <w:p w14:paraId="4130FB27" w14:textId="77777777" w:rsidR="003C15C4" w:rsidRPr="00596ACB" w:rsidRDefault="003C15C4" w:rsidP="0081747C">
                  <w:pPr>
                    <w:jc w:val="center"/>
                    <w:rPr>
                      <w:rFonts w:cs="Arial"/>
                      <w:b/>
                      <w:sz w:val="20"/>
                      <w:szCs w:val="16"/>
                    </w:rPr>
                  </w:pPr>
                </w:p>
              </w:tc>
            </w:tr>
            <w:tr w:rsidR="003C15C4" w14:paraId="505BE482" w14:textId="77777777" w:rsidTr="0081747C">
              <w:tc>
                <w:tcPr>
                  <w:tcW w:w="3161" w:type="dxa"/>
                </w:tcPr>
                <w:p w14:paraId="57803EF2" w14:textId="77777777" w:rsidR="003C15C4" w:rsidRPr="001A2319" w:rsidRDefault="003C15C4" w:rsidP="0081747C">
                  <w:pPr>
                    <w:rPr>
                      <w:rFonts w:cs="Arial"/>
                      <w:b/>
                      <w:sz w:val="20"/>
                      <w:szCs w:val="16"/>
                    </w:rPr>
                  </w:pPr>
                  <w:r w:rsidRPr="001A2319">
                    <w:rPr>
                      <w:rFonts w:cs="Arial"/>
                      <w:b/>
                      <w:sz w:val="20"/>
                      <w:szCs w:val="16"/>
                    </w:rPr>
                    <w:t>Transmission</w:t>
                  </w:r>
                </w:p>
              </w:tc>
              <w:tc>
                <w:tcPr>
                  <w:tcW w:w="3672" w:type="dxa"/>
                  <w:vAlign w:val="center"/>
                </w:tcPr>
                <w:p w14:paraId="6DFBB163" w14:textId="77777777" w:rsidR="003C15C4" w:rsidRPr="00596ACB" w:rsidRDefault="003C15C4" w:rsidP="0081747C">
                  <w:pPr>
                    <w:jc w:val="center"/>
                    <w:rPr>
                      <w:rFonts w:cs="Arial"/>
                      <w:b/>
                      <w:bCs/>
                      <w:sz w:val="20"/>
                      <w:szCs w:val="20"/>
                    </w:rPr>
                  </w:pPr>
                  <w:r w:rsidRPr="2C1C7796">
                    <w:rPr>
                      <w:rFonts w:cs="Arial"/>
                      <w:b/>
                      <w:bCs/>
                      <w:sz w:val="20"/>
                      <w:szCs w:val="20"/>
                    </w:rPr>
                    <w:t>100%</w:t>
                  </w:r>
                </w:p>
              </w:tc>
              <w:tc>
                <w:tcPr>
                  <w:tcW w:w="3260" w:type="dxa"/>
                  <w:vAlign w:val="center"/>
                </w:tcPr>
                <w:p w14:paraId="6BD11D3F" w14:textId="77777777" w:rsidR="003C15C4" w:rsidRPr="00596ACB" w:rsidRDefault="003C15C4" w:rsidP="0081747C">
                  <w:pPr>
                    <w:jc w:val="center"/>
                    <w:rPr>
                      <w:rFonts w:cs="Arial"/>
                      <w:b/>
                      <w:bCs/>
                      <w:sz w:val="20"/>
                      <w:szCs w:val="20"/>
                    </w:rPr>
                  </w:pPr>
                  <w:r w:rsidRPr="2C1C7796">
                    <w:rPr>
                      <w:rFonts w:cs="Arial"/>
                      <w:b/>
                      <w:bCs/>
                      <w:sz w:val="20"/>
                      <w:szCs w:val="20"/>
                    </w:rPr>
                    <w:t>£</w:t>
                  </w:r>
                  <w:r>
                    <w:rPr>
                      <w:rFonts w:cs="Arial"/>
                      <w:b/>
                      <w:bCs/>
                      <w:sz w:val="20"/>
                      <w:szCs w:val="20"/>
                    </w:rPr>
                    <w:t>212,194</w:t>
                  </w:r>
                </w:p>
              </w:tc>
            </w:tr>
            <w:tr w:rsidR="003C15C4" w14:paraId="41CA8226" w14:textId="77777777" w:rsidTr="0081747C">
              <w:tc>
                <w:tcPr>
                  <w:tcW w:w="3161" w:type="dxa"/>
                </w:tcPr>
                <w:p w14:paraId="705A3B58" w14:textId="77777777" w:rsidR="003C15C4" w:rsidRPr="001A2319" w:rsidRDefault="003C15C4" w:rsidP="0081747C">
                  <w:pPr>
                    <w:rPr>
                      <w:rFonts w:cs="Arial"/>
                      <w:b/>
                      <w:sz w:val="20"/>
                      <w:szCs w:val="16"/>
                    </w:rPr>
                  </w:pPr>
                  <w:r w:rsidRPr="001A2319">
                    <w:rPr>
                      <w:rFonts w:cs="Arial"/>
                      <w:b/>
                      <w:sz w:val="20"/>
                      <w:szCs w:val="16"/>
                    </w:rPr>
                    <w:t>DN &amp; iGT</w:t>
                  </w:r>
                </w:p>
              </w:tc>
              <w:tc>
                <w:tcPr>
                  <w:tcW w:w="3672" w:type="dxa"/>
                  <w:vAlign w:val="center"/>
                </w:tcPr>
                <w:p w14:paraId="50A3A34B" w14:textId="77777777" w:rsidR="003C15C4" w:rsidRPr="00596ACB" w:rsidRDefault="003C15C4" w:rsidP="0081747C">
                  <w:pPr>
                    <w:jc w:val="center"/>
                    <w:rPr>
                      <w:rFonts w:cs="Arial"/>
                      <w:b/>
                      <w:sz w:val="20"/>
                      <w:szCs w:val="16"/>
                    </w:rPr>
                  </w:pPr>
                </w:p>
              </w:tc>
              <w:tc>
                <w:tcPr>
                  <w:tcW w:w="3260" w:type="dxa"/>
                  <w:vAlign w:val="center"/>
                </w:tcPr>
                <w:p w14:paraId="30BC45B2" w14:textId="77777777" w:rsidR="003C15C4" w:rsidRPr="00596ACB" w:rsidRDefault="003C15C4" w:rsidP="0081747C">
                  <w:pPr>
                    <w:jc w:val="center"/>
                    <w:rPr>
                      <w:rFonts w:cs="Arial"/>
                      <w:b/>
                      <w:sz w:val="20"/>
                      <w:szCs w:val="16"/>
                    </w:rPr>
                  </w:pPr>
                </w:p>
              </w:tc>
            </w:tr>
            <w:tr w:rsidR="003C15C4" w14:paraId="413F21DA" w14:textId="77777777" w:rsidTr="0081747C">
              <w:tc>
                <w:tcPr>
                  <w:tcW w:w="3161" w:type="dxa"/>
                </w:tcPr>
                <w:p w14:paraId="10EFC665" w14:textId="77777777" w:rsidR="003C15C4" w:rsidRPr="001A2319" w:rsidRDefault="003C15C4" w:rsidP="0081747C">
                  <w:pPr>
                    <w:rPr>
                      <w:rFonts w:cs="Arial"/>
                      <w:sz w:val="20"/>
                      <w:szCs w:val="16"/>
                    </w:rPr>
                  </w:pPr>
                  <w:r>
                    <w:rPr>
                      <w:rFonts w:cs="Arial"/>
                      <w:b/>
                      <w:sz w:val="20"/>
                      <w:szCs w:val="16"/>
                    </w:rPr>
                    <w:t>Total C</w:t>
                  </w:r>
                  <w:r w:rsidRPr="001A2319">
                    <w:rPr>
                      <w:rFonts w:cs="Arial"/>
                      <w:b/>
                      <w:sz w:val="20"/>
                      <w:szCs w:val="16"/>
                    </w:rPr>
                    <w:t>ost</w:t>
                  </w:r>
                </w:p>
              </w:tc>
              <w:tc>
                <w:tcPr>
                  <w:tcW w:w="3672" w:type="dxa"/>
                  <w:vAlign w:val="center"/>
                </w:tcPr>
                <w:p w14:paraId="599ADB52" w14:textId="77777777" w:rsidR="003C15C4" w:rsidRPr="00596ACB" w:rsidRDefault="003C15C4" w:rsidP="0081747C">
                  <w:pPr>
                    <w:jc w:val="center"/>
                    <w:rPr>
                      <w:rFonts w:cs="Arial"/>
                      <w:b/>
                      <w:sz w:val="20"/>
                      <w:szCs w:val="16"/>
                    </w:rPr>
                  </w:pPr>
                </w:p>
              </w:tc>
              <w:tc>
                <w:tcPr>
                  <w:tcW w:w="3260" w:type="dxa"/>
                  <w:vAlign w:val="center"/>
                </w:tcPr>
                <w:p w14:paraId="24DCAF55" w14:textId="77777777" w:rsidR="003C15C4" w:rsidRPr="00596ACB" w:rsidRDefault="003C15C4" w:rsidP="0081747C">
                  <w:pPr>
                    <w:jc w:val="center"/>
                    <w:rPr>
                      <w:rFonts w:cs="Arial"/>
                      <w:b/>
                      <w:bCs/>
                      <w:sz w:val="20"/>
                      <w:szCs w:val="20"/>
                    </w:rPr>
                  </w:pPr>
                  <w:r w:rsidRPr="2C1C7796">
                    <w:rPr>
                      <w:rFonts w:cs="Arial"/>
                      <w:b/>
                      <w:bCs/>
                      <w:sz w:val="20"/>
                      <w:szCs w:val="20"/>
                    </w:rPr>
                    <w:t>£</w:t>
                  </w:r>
                  <w:r>
                    <w:rPr>
                      <w:rFonts w:cs="Arial"/>
                      <w:b/>
                      <w:bCs/>
                      <w:sz w:val="20"/>
                      <w:szCs w:val="20"/>
                    </w:rPr>
                    <w:t>212,194</w:t>
                  </w:r>
                </w:p>
              </w:tc>
            </w:tr>
          </w:tbl>
          <w:p w14:paraId="2F5BCCF3" w14:textId="77777777" w:rsidR="002B2E87" w:rsidRPr="002B2E87" w:rsidRDefault="002B2E87" w:rsidP="002B2E87">
            <w:pPr>
              <w:rPr>
                <w:rFonts w:eastAsia="Times New Roman" w:cs="Arial"/>
                <w:b/>
                <w:szCs w:val="16"/>
              </w:rPr>
            </w:pPr>
          </w:p>
        </w:tc>
      </w:tr>
      <w:tr w:rsidR="002B2E87" w:rsidRPr="002B2E87" w14:paraId="6755CD90" w14:textId="77777777" w:rsidTr="002B2E87">
        <w:tc>
          <w:tcPr>
            <w:tcW w:w="5000" w:type="pct"/>
            <w:gridSpan w:val="2"/>
            <w:shd w:val="clear" w:color="auto" w:fill="3E5AA8" w:themeFill="accent1"/>
            <w:vAlign w:val="center"/>
          </w:tcPr>
          <w:p w14:paraId="712659F4"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2B2E87" w:rsidRPr="002B2E87" w14:paraId="35E72947" w14:textId="77777777" w:rsidTr="002B2E87">
        <w:tc>
          <w:tcPr>
            <w:tcW w:w="5000" w:type="pct"/>
            <w:gridSpan w:val="2"/>
            <w:shd w:val="clear" w:color="auto" w:fill="auto"/>
          </w:tcPr>
          <w:p w14:paraId="61BC0B1E" w14:textId="4899C90C" w:rsidR="002B2E87" w:rsidRPr="002B2E87" w:rsidRDefault="002B2E87" w:rsidP="002B2E87">
            <w:pPr>
              <w:contextualSpacing/>
              <w:rPr>
                <w:rFonts w:eastAsia="Times New Roman" w:cs="Arial"/>
                <w:i/>
                <w:color w:val="0070C0"/>
                <w:sz w:val="20"/>
              </w:rPr>
            </w:pPr>
          </w:p>
          <w:tbl>
            <w:tblPr>
              <w:tblStyle w:val="TableGrid"/>
              <w:tblW w:w="10093" w:type="dxa"/>
              <w:tblLayout w:type="fixed"/>
              <w:tblLook w:val="04A0" w:firstRow="1" w:lastRow="0" w:firstColumn="1" w:lastColumn="0" w:noHBand="0" w:noVBand="1"/>
            </w:tblPr>
            <w:tblGrid>
              <w:gridCol w:w="3161"/>
              <w:gridCol w:w="3672"/>
              <w:gridCol w:w="3260"/>
            </w:tblGrid>
            <w:tr w:rsidR="003C15C4" w14:paraId="3742D955" w14:textId="77777777" w:rsidTr="0081747C">
              <w:tc>
                <w:tcPr>
                  <w:tcW w:w="3161" w:type="dxa"/>
                </w:tcPr>
                <w:p w14:paraId="627C159A" w14:textId="77777777" w:rsidR="003C15C4" w:rsidRPr="001A2319" w:rsidRDefault="003C15C4" w:rsidP="0081747C">
                  <w:pPr>
                    <w:jc w:val="center"/>
                    <w:rPr>
                      <w:rFonts w:cs="Arial"/>
                      <w:b/>
                      <w:sz w:val="20"/>
                      <w:szCs w:val="16"/>
                    </w:rPr>
                  </w:pPr>
                  <w:r>
                    <w:rPr>
                      <w:rFonts w:cs="Arial"/>
                      <w:b/>
                      <w:sz w:val="20"/>
                      <w:szCs w:val="16"/>
                    </w:rPr>
                    <w:t>Xoserve Service Area</w:t>
                  </w:r>
                </w:p>
              </w:tc>
              <w:tc>
                <w:tcPr>
                  <w:tcW w:w="3672" w:type="dxa"/>
                </w:tcPr>
                <w:p w14:paraId="4D558DA9" w14:textId="77777777" w:rsidR="003C15C4" w:rsidRPr="001A2319" w:rsidRDefault="003C15C4" w:rsidP="0081747C">
                  <w:pPr>
                    <w:jc w:val="center"/>
                    <w:rPr>
                      <w:rFonts w:cs="Arial"/>
                      <w:b/>
                      <w:sz w:val="20"/>
                      <w:szCs w:val="16"/>
                    </w:rPr>
                  </w:pPr>
                  <w:r>
                    <w:rPr>
                      <w:rFonts w:cs="Arial"/>
                      <w:b/>
                      <w:sz w:val="20"/>
                      <w:szCs w:val="16"/>
                    </w:rPr>
                    <w:t>Xoserve Service Line</w:t>
                  </w:r>
                </w:p>
              </w:tc>
              <w:tc>
                <w:tcPr>
                  <w:tcW w:w="3260" w:type="dxa"/>
                </w:tcPr>
                <w:p w14:paraId="662868A1" w14:textId="77777777" w:rsidR="003C15C4" w:rsidRPr="001A2319" w:rsidRDefault="003C15C4" w:rsidP="0081747C">
                  <w:pPr>
                    <w:jc w:val="center"/>
                    <w:rPr>
                      <w:rFonts w:cs="Arial"/>
                      <w:b/>
                      <w:sz w:val="20"/>
                      <w:szCs w:val="16"/>
                    </w:rPr>
                  </w:pPr>
                  <w:r>
                    <w:rPr>
                      <w:rFonts w:cs="Arial"/>
                      <w:b/>
                      <w:sz w:val="20"/>
                      <w:szCs w:val="16"/>
                    </w:rPr>
                    <w:t>(+/-) Projected Change in Annual Cost</w:t>
                  </w:r>
                </w:p>
              </w:tc>
            </w:tr>
            <w:tr w:rsidR="003C15C4" w14:paraId="6167078E" w14:textId="77777777" w:rsidTr="0081747C">
              <w:tc>
                <w:tcPr>
                  <w:tcW w:w="3161" w:type="dxa"/>
                  <w:vAlign w:val="center"/>
                </w:tcPr>
                <w:p w14:paraId="1A985A7D" w14:textId="77777777" w:rsidR="003C15C4" w:rsidRPr="00B36F5D" w:rsidRDefault="003C15C4" w:rsidP="0081747C">
                  <w:pPr>
                    <w:jc w:val="center"/>
                    <w:rPr>
                      <w:rFonts w:cs="Arial"/>
                      <w:sz w:val="20"/>
                      <w:szCs w:val="20"/>
                    </w:rPr>
                  </w:pPr>
                  <w:r w:rsidRPr="00B36F5D">
                    <w:rPr>
                      <w:rFonts w:cs="Arial"/>
                      <w:sz w:val="20"/>
                      <w:szCs w:val="20"/>
                    </w:rPr>
                    <w:t>N/A</w:t>
                  </w:r>
                </w:p>
              </w:tc>
              <w:tc>
                <w:tcPr>
                  <w:tcW w:w="3672" w:type="dxa"/>
                  <w:vAlign w:val="center"/>
                </w:tcPr>
                <w:p w14:paraId="61D42142" w14:textId="77777777" w:rsidR="003C15C4" w:rsidRPr="00B36F5D" w:rsidRDefault="003C15C4" w:rsidP="0081747C">
                  <w:pPr>
                    <w:jc w:val="center"/>
                    <w:rPr>
                      <w:rFonts w:cs="Arial"/>
                      <w:sz w:val="20"/>
                      <w:szCs w:val="20"/>
                    </w:rPr>
                  </w:pPr>
                  <w:r w:rsidRPr="00B36F5D">
                    <w:rPr>
                      <w:rFonts w:cs="Arial"/>
                      <w:sz w:val="20"/>
                      <w:szCs w:val="20"/>
                    </w:rPr>
                    <w:t>N/A</w:t>
                  </w:r>
                </w:p>
              </w:tc>
              <w:tc>
                <w:tcPr>
                  <w:tcW w:w="3260" w:type="dxa"/>
                  <w:vAlign w:val="center"/>
                </w:tcPr>
                <w:p w14:paraId="220CD57E" w14:textId="77777777" w:rsidR="003C15C4" w:rsidRPr="00B36F5D" w:rsidRDefault="003C15C4" w:rsidP="0081747C">
                  <w:pPr>
                    <w:jc w:val="center"/>
                    <w:rPr>
                      <w:rFonts w:cs="Arial"/>
                      <w:sz w:val="20"/>
                      <w:szCs w:val="20"/>
                    </w:rPr>
                  </w:pPr>
                  <w:r w:rsidRPr="00B36F5D">
                    <w:rPr>
                      <w:rFonts w:cs="Arial"/>
                      <w:sz w:val="20"/>
                      <w:szCs w:val="20"/>
                    </w:rPr>
                    <w:t>N/A</w:t>
                  </w:r>
                </w:p>
              </w:tc>
            </w:tr>
          </w:tbl>
          <w:p w14:paraId="2F29BEEB" w14:textId="55EE7840" w:rsidR="003C15C4" w:rsidRPr="002B2E87" w:rsidRDefault="003C15C4" w:rsidP="003C15C4">
            <w:pPr>
              <w:contextualSpacing/>
              <w:rPr>
                <w:rFonts w:eastAsia="Times New Roman" w:cs="Arial"/>
                <w:b/>
                <w:szCs w:val="16"/>
              </w:rPr>
            </w:pPr>
            <w:r w:rsidRPr="002B2E87">
              <w:rPr>
                <w:rFonts w:eastAsia="Times New Roman" w:cs="Arial"/>
                <w:b/>
                <w:szCs w:val="16"/>
              </w:rPr>
              <w:t xml:space="preserve"> </w:t>
            </w:r>
          </w:p>
          <w:p w14:paraId="6F8E01C7" w14:textId="4EC2B1DE" w:rsidR="002B2E87" w:rsidRPr="002B2E87" w:rsidRDefault="002B2E87" w:rsidP="002B2E87">
            <w:pPr>
              <w:contextualSpacing/>
              <w:rPr>
                <w:rFonts w:eastAsia="Times New Roman" w:cs="Arial"/>
                <w:b/>
                <w:szCs w:val="16"/>
              </w:rPr>
            </w:pPr>
          </w:p>
        </w:tc>
      </w:tr>
      <w:tr w:rsidR="002B2E87" w:rsidRPr="002B2E87" w14:paraId="005645AB" w14:textId="77777777" w:rsidTr="002B2E87">
        <w:tc>
          <w:tcPr>
            <w:tcW w:w="5000" w:type="pct"/>
            <w:gridSpan w:val="2"/>
            <w:shd w:val="clear" w:color="auto" w:fill="3E5AA8" w:themeFill="accent1"/>
            <w:vAlign w:val="center"/>
          </w:tcPr>
          <w:p w14:paraId="0027578C" w14:textId="77777777" w:rsidR="002B2E87" w:rsidRPr="002B2E87" w:rsidRDefault="002B2E87" w:rsidP="002B2E87">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2B2E87" w:rsidRPr="002B2E87" w14:paraId="17686922" w14:textId="77777777" w:rsidTr="002B2E87">
        <w:tc>
          <w:tcPr>
            <w:tcW w:w="5000" w:type="pct"/>
            <w:gridSpan w:val="2"/>
            <w:shd w:val="clear" w:color="auto" w:fill="auto"/>
          </w:tcPr>
          <w:p w14:paraId="2A339D75" w14:textId="77777777" w:rsidR="003C15C4" w:rsidRPr="005B3245" w:rsidRDefault="003C15C4" w:rsidP="003C15C4">
            <w:pPr>
              <w:rPr>
                <w:rFonts w:eastAsia="Times New Roman" w:cs="Arial"/>
                <w:iCs/>
                <w:sz w:val="20"/>
                <w:szCs w:val="20"/>
              </w:rPr>
            </w:pPr>
            <w:r w:rsidRPr="005B3245">
              <w:rPr>
                <w:rFonts w:eastAsia="Times New Roman" w:cs="Arial"/>
                <w:iCs/>
                <w:sz w:val="20"/>
                <w:szCs w:val="20"/>
              </w:rPr>
              <w:t xml:space="preserve">A phased approach for the delivery of this project has been adopted.  </w:t>
            </w:r>
          </w:p>
          <w:p w14:paraId="192C5CE2" w14:textId="77777777" w:rsidR="003C15C4" w:rsidRPr="005B3245" w:rsidRDefault="003C15C4" w:rsidP="003C15C4">
            <w:pPr>
              <w:rPr>
                <w:rFonts w:eastAsia="Times New Roman" w:cs="Arial"/>
                <w:iCs/>
                <w:sz w:val="20"/>
                <w:szCs w:val="20"/>
              </w:rPr>
            </w:pPr>
            <w:r w:rsidRPr="005B3245">
              <w:rPr>
                <w:rFonts w:eastAsia="Times New Roman" w:cs="Arial"/>
                <w:iCs/>
                <w:sz w:val="20"/>
                <w:szCs w:val="20"/>
              </w:rPr>
              <w:t xml:space="preserve">Stage 0 BGP peering was completed on 18/3/19 </w:t>
            </w:r>
          </w:p>
          <w:p w14:paraId="55F41999" w14:textId="77777777" w:rsidR="003C15C4" w:rsidRPr="005B3245" w:rsidRDefault="003C15C4" w:rsidP="003C15C4">
            <w:pPr>
              <w:rPr>
                <w:rFonts w:eastAsia="Times New Roman" w:cs="Arial"/>
                <w:iCs/>
                <w:sz w:val="20"/>
                <w:szCs w:val="20"/>
              </w:rPr>
            </w:pPr>
            <w:r w:rsidRPr="005B3245">
              <w:rPr>
                <w:rFonts w:eastAsia="Times New Roman" w:cs="Arial"/>
                <w:iCs/>
                <w:sz w:val="20"/>
                <w:szCs w:val="20"/>
              </w:rPr>
              <w:t xml:space="preserve">Stage 1 Testing </w:t>
            </w:r>
            <w:r>
              <w:rPr>
                <w:rFonts w:eastAsia="Times New Roman" w:cs="Arial"/>
                <w:iCs/>
                <w:sz w:val="20"/>
                <w:szCs w:val="20"/>
              </w:rPr>
              <w:t xml:space="preserve">over RAS is planned for  8/5/19 </w:t>
            </w:r>
          </w:p>
          <w:p w14:paraId="1086F813" w14:textId="77777777" w:rsidR="003C15C4" w:rsidRPr="005B3245" w:rsidRDefault="003C15C4" w:rsidP="003C15C4">
            <w:pPr>
              <w:rPr>
                <w:rFonts w:eastAsia="Times New Roman" w:cs="Arial"/>
                <w:iCs/>
                <w:sz w:val="20"/>
                <w:szCs w:val="20"/>
              </w:rPr>
            </w:pPr>
            <w:r>
              <w:rPr>
                <w:rFonts w:eastAsia="Times New Roman" w:cs="Arial"/>
                <w:iCs/>
                <w:sz w:val="20"/>
                <w:szCs w:val="20"/>
              </w:rPr>
              <w:t xml:space="preserve">Stage 2 Main Migration and </w:t>
            </w:r>
            <w:r w:rsidRPr="005B3245">
              <w:rPr>
                <w:rFonts w:eastAsia="Times New Roman" w:cs="Arial"/>
                <w:iCs/>
                <w:sz w:val="20"/>
                <w:szCs w:val="20"/>
              </w:rPr>
              <w:t xml:space="preserve">Stage 3 STIG 2 Migration </w:t>
            </w:r>
            <w:r>
              <w:rPr>
                <w:rFonts w:eastAsia="Times New Roman" w:cs="Arial"/>
                <w:iCs/>
                <w:sz w:val="20"/>
                <w:szCs w:val="20"/>
              </w:rPr>
              <w:t xml:space="preserve">the dates are currently under discussion. </w:t>
            </w:r>
            <w:r w:rsidRPr="005B3245">
              <w:rPr>
                <w:rFonts w:eastAsia="Times New Roman" w:cs="Arial"/>
                <w:iCs/>
                <w:sz w:val="20"/>
                <w:szCs w:val="20"/>
              </w:rPr>
              <w:t xml:space="preserve"> </w:t>
            </w:r>
          </w:p>
          <w:p w14:paraId="08BB6042" w14:textId="15138DCD" w:rsidR="002B2E87" w:rsidRPr="002B2E87" w:rsidRDefault="002B2E87" w:rsidP="002B2E87">
            <w:pPr>
              <w:rPr>
                <w:rFonts w:eastAsia="Times New Roman" w:cs="Arial"/>
                <w:b/>
                <w:sz w:val="20"/>
                <w:szCs w:val="16"/>
              </w:rPr>
            </w:pPr>
          </w:p>
        </w:tc>
      </w:tr>
      <w:tr w:rsidR="002B2E87" w:rsidRPr="002B2E87" w14:paraId="61F67236" w14:textId="77777777" w:rsidTr="002B2E87">
        <w:tc>
          <w:tcPr>
            <w:tcW w:w="5000" w:type="pct"/>
            <w:gridSpan w:val="2"/>
            <w:shd w:val="clear" w:color="auto" w:fill="3E5AA8" w:themeFill="accent1"/>
            <w:vAlign w:val="center"/>
          </w:tcPr>
          <w:p w14:paraId="1B95EECA" w14:textId="77777777" w:rsidR="002B2E87" w:rsidRPr="002B2E87" w:rsidRDefault="002B2E87" w:rsidP="002B2E87">
            <w:pPr>
              <w:jc w:val="center"/>
              <w:rPr>
                <w:rFonts w:eastAsia="Times New Roman" w:cs="Arial"/>
                <w:b/>
                <w:color w:val="FF0000"/>
                <w:szCs w:val="16"/>
              </w:rPr>
            </w:pPr>
            <w:r w:rsidRPr="002B2E87">
              <w:rPr>
                <w:rFonts w:eastAsia="Times New Roman" w:cs="Arial"/>
                <w:b/>
                <w:color w:val="FFFFFF"/>
                <w:sz w:val="20"/>
                <w:szCs w:val="16"/>
              </w:rPr>
              <w:t>Section 6: Additional information relevant to the proposed service change</w:t>
            </w:r>
          </w:p>
        </w:tc>
      </w:tr>
      <w:tr w:rsidR="002B2E87" w:rsidRPr="002B2E87" w14:paraId="324B2E3C" w14:textId="77777777" w:rsidTr="002B2E87">
        <w:tc>
          <w:tcPr>
            <w:tcW w:w="5000" w:type="pct"/>
            <w:gridSpan w:val="2"/>
            <w:shd w:val="clear" w:color="auto" w:fill="auto"/>
          </w:tcPr>
          <w:p w14:paraId="591B5ECA" w14:textId="77777777" w:rsidR="003C15C4" w:rsidRPr="0039157D" w:rsidRDefault="003C15C4" w:rsidP="003C15C4">
            <w:pPr>
              <w:pStyle w:val="NGTHeading2"/>
              <w:numPr>
                <w:ilvl w:val="0"/>
                <w:numId w:val="0"/>
              </w:numPr>
              <w:spacing w:line="240" w:lineRule="auto"/>
              <w:jc w:val="left"/>
              <w:rPr>
                <w:rFonts w:cs="Arial"/>
                <w:iCs/>
              </w:rPr>
            </w:pPr>
            <w:r w:rsidRPr="0039157D">
              <w:rPr>
                <w:rFonts w:cs="Arial"/>
                <w:iCs/>
              </w:rPr>
              <w:t>The project timescales have extended beyond the planned timeline</w:t>
            </w:r>
            <w:r>
              <w:rPr>
                <w:rFonts w:cs="Arial"/>
                <w:iCs/>
              </w:rPr>
              <w:t xml:space="preserve">.  As a result project costs to support the extended technical discussion and provide out of hours support for each cutover phase have increased.  The costs above have been updated to reflect the increased overall cost.  </w:t>
            </w:r>
          </w:p>
          <w:p w14:paraId="0A104F31" w14:textId="77777777" w:rsidR="003C15C4" w:rsidRDefault="003C15C4" w:rsidP="003C15C4">
            <w:pPr>
              <w:rPr>
                <w:rFonts w:cs="Arial"/>
                <w:sz w:val="20"/>
                <w:szCs w:val="20"/>
              </w:rPr>
            </w:pPr>
          </w:p>
          <w:p w14:paraId="2EBABC2E" w14:textId="77777777" w:rsidR="003C15C4" w:rsidRDefault="003C15C4" w:rsidP="003C15C4">
            <w:pPr>
              <w:rPr>
                <w:rFonts w:cs="Arial"/>
                <w:sz w:val="20"/>
                <w:szCs w:val="20"/>
              </w:rPr>
            </w:pPr>
          </w:p>
          <w:p w14:paraId="4CD1FF16" w14:textId="77777777" w:rsidR="003C15C4" w:rsidRPr="00B36F5D" w:rsidRDefault="003C15C4" w:rsidP="003C15C4">
            <w:pPr>
              <w:rPr>
                <w:rFonts w:cs="Arial"/>
                <w:sz w:val="20"/>
                <w:szCs w:val="20"/>
              </w:rPr>
            </w:pPr>
            <w:r>
              <w:rPr>
                <w:rFonts w:cs="Arial"/>
                <w:sz w:val="20"/>
                <w:szCs w:val="20"/>
              </w:rPr>
              <w:t>Risks – If the phases in detailed in the plan section are not achieved project timescales will be extended further leading to increased costs.   The project team will monitor the timeline.</w:t>
            </w:r>
          </w:p>
          <w:p w14:paraId="05EEB966" w14:textId="4CE3C578" w:rsidR="002B2E87" w:rsidRPr="002B2E87" w:rsidRDefault="002B2E87" w:rsidP="002B2E87">
            <w:pPr>
              <w:rPr>
                <w:rFonts w:eastAsia="Times New Roman" w:cs="Arial"/>
                <w:b/>
                <w:szCs w:val="16"/>
              </w:rPr>
            </w:pPr>
          </w:p>
        </w:tc>
      </w:tr>
    </w:tbl>
    <w:p w14:paraId="093985C6" w14:textId="77777777" w:rsidR="002B2E87" w:rsidRPr="002B2E87" w:rsidRDefault="002B2E87" w:rsidP="002B2E87">
      <w:pPr>
        <w:rPr>
          <w:rFonts w:eastAsia="Arial" w:cs="Arial"/>
          <w:b/>
        </w:rPr>
      </w:pPr>
    </w:p>
    <w:p w14:paraId="7ECDA576" w14:textId="77777777" w:rsidR="002B2E87" w:rsidRPr="002B2E87" w:rsidRDefault="002B2E87" w:rsidP="002B2E87">
      <w:pPr>
        <w:rPr>
          <w:rFonts w:eastAsia="Arial" w:cs="Arial"/>
          <w:b/>
        </w:rPr>
      </w:pPr>
      <w:r w:rsidRPr="002B2E87">
        <w:rPr>
          <w:rFonts w:eastAsia="Arial" w:cs="Arial"/>
          <w:b/>
        </w:rPr>
        <w:t xml:space="preserve">Please send completed form to: </w:t>
      </w:r>
      <w:hyperlink r:id="rId13" w:history="1">
        <w:r w:rsidRPr="002B2E87">
          <w:rPr>
            <w:rFonts w:eastAsia="Arial" w:cs="Arial"/>
            <w:b/>
            <w:color w:val="D2232A"/>
            <w:u w:val="single"/>
          </w:rPr>
          <w:t>box.xoserve.portfoliooffice@xoserve.com</w:t>
        </w:r>
      </w:hyperlink>
    </w:p>
    <w:p w14:paraId="473335F4" w14:textId="77777777" w:rsidR="002B2E87" w:rsidRDefault="002B2E87" w:rsidP="002B2E87">
      <w:pPr>
        <w:pStyle w:val="NoSpacing"/>
        <w:rPr>
          <w:rFonts w:eastAsia="Arial"/>
        </w:rPr>
      </w:pPr>
    </w:p>
    <w:p w14:paraId="52FD1F05" w14:textId="77777777" w:rsidR="003C15C4" w:rsidRPr="001A6BF4" w:rsidRDefault="003C15C4" w:rsidP="003C15C4">
      <w:pPr>
        <w:pStyle w:val="XoParagraph"/>
        <w:rPr>
          <w:rFonts w:cs="Arial"/>
          <w:b/>
          <w:sz w:val="22"/>
          <w:szCs w:val="22"/>
        </w:rPr>
      </w:pPr>
      <w:r w:rsidRPr="00066121">
        <w:rPr>
          <w:rFonts w:cs="Arial"/>
          <w:b/>
          <w:sz w:val="22"/>
          <w:szCs w:val="22"/>
        </w:rPr>
        <w:t xml:space="preserve">Please send </w:t>
      </w:r>
      <w:r>
        <w:rPr>
          <w:rFonts w:cs="Arial"/>
          <w:b/>
          <w:sz w:val="22"/>
          <w:szCs w:val="22"/>
        </w:rPr>
        <w:t xml:space="preserve">completed form </w:t>
      </w:r>
      <w:r w:rsidRPr="00066121">
        <w:rPr>
          <w:rFonts w:cs="Arial"/>
          <w:b/>
          <w:sz w:val="22"/>
          <w:szCs w:val="22"/>
        </w:rPr>
        <w:t>to:</w:t>
      </w:r>
      <w:r>
        <w:rPr>
          <w:rFonts w:cs="Arial"/>
          <w:b/>
          <w:sz w:val="22"/>
          <w:szCs w:val="22"/>
        </w:rPr>
        <w:t xml:space="preserve"> </w:t>
      </w:r>
      <w:hyperlink r:id="rId14" w:history="1">
        <w:r w:rsidRPr="006A2A48">
          <w:rPr>
            <w:rStyle w:val="Hyperlink"/>
            <w:rFonts w:cs="Arial"/>
            <w:sz w:val="22"/>
            <w:szCs w:val="22"/>
          </w:rPr>
          <w:t>box.xoserve.portfoliooffice@xoserve.com</w:t>
        </w:r>
      </w:hyperlink>
    </w:p>
    <w:p w14:paraId="539BE785" w14:textId="77777777" w:rsidR="003C15C4" w:rsidRPr="00CD007F" w:rsidRDefault="003C15C4" w:rsidP="003C15C4">
      <w:pPr>
        <w:pStyle w:val="XoParagraph"/>
        <w:rPr>
          <w:b/>
        </w:rPr>
      </w:pPr>
      <w:r w:rsidRPr="00CD007F">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3C15C4" w:rsidRPr="00762849" w14:paraId="21A354F1" w14:textId="77777777" w:rsidTr="0081747C">
        <w:trPr>
          <w:trHeight w:val="611"/>
        </w:trPr>
        <w:tc>
          <w:tcPr>
            <w:tcW w:w="902" w:type="pct"/>
            <w:shd w:val="clear" w:color="auto" w:fill="D6DCF0" w:themeFill="accent1" w:themeFillTint="33"/>
            <w:vAlign w:val="center"/>
          </w:tcPr>
          <w:p w14:paraId="1F0DB7F4" w14:textId="77777777" w:rsidR="003C15C4" w:rsidRPr="007B4360" w:rsidRDefault="003C15C4" w:rsidP="0081747C">
            <w:pPr>
              <w:jc w:val="center"/>
              <w:rPr>
                <w:rFonts w:cs="Arial"/>
                <w:b/>
                <w:sz w:val="20"/>
                <w:szCs w:val="20"/>
              </w:rPr>
            </w:pPr>
            <w:r w:rsidRPr="007B4360">
              <w:rPr>
                <w:rFonts w:cs="Arial"/>
                <w:b/>
                <w:sz w:val="20"/>
                <w:szCs w:val="20"/>
              </w:rPr>
              <w:t>Version</w:t>
            </w:r>
          </w:p>
        </w:tc>
        <w:tc>
          <w:tcPr>
            <w:tcW w:w="835" w:type="pct"/>
            <w:shd w:val="clear" w:color="auto" w:fill="D6DCF0" w:themeFill="accent1" w:themeFillTint="33"/>
            <w:vAlign w:val="center"/>
          </w:tcPr>
          <w:p w14:paraId="6C56CEED" w14:textId="77777777" w:rsidR="003C15C4" w:rsidRPr="007B4360" w:rsidRDefault="003C15C4" w:rsidP="0081747C">
            <w:pPr>
              <w:jc w:val="center"/>
              <w:rPr>
                <w:rFonts w:cs="Arial"/>
                <w:b/>
                <w:sz w:val="20"/>
                <w:szCs w:val="20"/>
              </w:rPr>
            </w:pPr>
            <w:r w:rsidRPr="007B4360">
              <w:rPr>
                <w:rFonts w:cs="Arial"/>
                <w:b/>
                <w:sz w:val="20"/>
                <w:szCs w:val="20"/>
              </w:rPr>
              <w:t>Status</w:t>
            </w:r>
          </w:p>
        </w:tc>
        <w:tc>
          <w:tcPr>
            <w:tcW w:w="556" w:type="pct"/>
            <w:shd w:val="clear" w:color="auto" w:fill="D6DCF0" w:themeFill="accent1" w:themeFillTint="33"/>
            <w:vAlign w:val="center"/>
          </w:tcPr>
          <w:p w14:paraId="594D3848" w14:textId="77777777" w:rsidR="003C15C4" w:rsidRPr="007B4360" w:rsidRDefault="003C15C4" w:rsidP="0081747C">
            <w:pPr>
              <w:jc w:val="center"/>
              <w:rPr>
                <w:rFonts w:cs="Arial"/>
                <w:b/>
                <w:sz w:val="20"/>
                <w:szCs w:val="20"/>
              </w:rPr>
            </w:pPr>
            <w:r w:rsidRPr="007B4360">
              <w:rPr>
                <w:rFonts w:cs="Arial"/>
                <w:b/>
                <w:sz w:val="20"/>
                <w:szCs w:val="20"/>
              </w:rPr>
              <w:t>Date</w:t>
            </w:r>
          </w:p>
        </w:tc>
        <w:tc>
          <w:tcPr>
            <w:tcW w:w="763" w:type="pct"/>
            <w:shd w:val="clear" w:color="auto" w:fill="D6DCF0" w:themeFill="accent1" w:themeFillTint="33"/>
            <w:vAlign w:val="center"/>
          </w:tcPr>
          <w:p w14:paraId="02750870" w14:textId="77777777" w:rsidR="003C15C4" w:rsidRPr="007B4360" w:rsidRDefault="003C15C4" w:rsidP="0081747C">
            <w:pPr>
              <w:jc w:val="center"/>
              <w:rPr>
                <w:rFonts w:cs="Arial"/>
                <w:b/>
                <w:sz w:val="20"/>
                <w:szCs w:val="20"/>
              </w:rPr>
            </w:pPr>
            <w:r w:rsidRPr="007B4360">
              <w:rPr>
                <w:rFonts w:cs="Arial"/>
                <w:b/>
                <w:sz w:val="20"/>
                <w:szCs w:val="20"/>
              </w:rPr>
              <w:t>Author(s)</w:t>
            </w:r>
          </w:p>
        </w:tc>
        <w:tc>
          <w:tcPr>
            <w:tcW w:w="1944" w:type="pct"/>
            <w:shd w:val="clear" w:color="auto" w:fill="D6DCF0" w:themeFill="accent1" w:themeFillTint="33"/>
            <w:vAlign w:val="center"/>
          </w:tcPr>
          <w:p w14:paraId="5ED161D7" w14:textId="77777777" w:rsidR="003C15C4" w:rsidRPr="007B4360" w:rsidRDefault="003C15C4" w:rsidP="0081747C">
            <w:pPr>
              <w:jc w:val="center"/>
              <w:rPr>
                <w:rFonts w:cs="Arial"/>
                <w:b/>
                <w:sz w:val="20"/>
                <w:szCs w:val="20"/>
              </w:rPr>
            </w:pPr>
            <w:r w:rsidRPr="007B4360">
              <w:rPr>
                <w:rFonts w:cs="Arial"/>
                <w:b/>
                <w:sz w:val="20"/>
                <w:szCs w:val="20"/>
              </w:rPr>
              <w:t>Summary of Changes</w:t>
            </w:r>
          </w:p>
        </w:tc>
      </w:tr>
      <w:tr w:rsidR="003C15C4" w:rsidRPr="007B4360" w14:paraId="49C2A683" w14:textId="77777777" w:rsidTr="0081747C">
        <w:tc>
          <w:tcPr>
            <w:tcW w:w="902" w:type="pct"/>
          </w:tcPr>
          <w:p w14:paraId="11FE783F" w14:textId="77777777" w:rsidR="003C15C4" w:rsidRPr="007B4360" w:rsidRDefault="003C15C4" w:rsidP="0081747C">
            <w:pPr>
              <w:jc w:val="center"/>
              <w:rPr>
                <w:rFonts w:cs="Arial"/>
                <w:sz w:val="20"/>
                <w:szCs w:val="20"/>
              </w:rPr>
            </w:pPr>
            <w:r>
              <w:rPr>
                <w:rFonts w:cs="Arial"/>
                <w:sz w:val="20"/>
                <w:szCs w:val="20"/>
              </w:rPr>
              <w:t>1.3</w:t>
            </w:r>
          </w:p>
        </w:tc>
        <w:tc>
          <w:tcPr>
            <w:tcW w:w="835" w:type="pct"/>
          </w:tcPr>
          <w:p w14:paraId="6A57C26E" w14:textId="77777777" w:rsidR="003C15C4" w:rsidRPr="007B4360" w:rsidRDefault="003C15C4" w:rsidP="0081747C">
            <w:pPr>
              <w:jc w:val="center"/>
              <w:rPr>
                <w:rFonts w:cs="Arial"/>
                <w:sz w:val="20"/>
                <w:szCs w:val="20"/>
              </w:rPr>
            </w:pPr>
            <w:r>
              <w:rPr>
                <w:rFonts w:cs="Arial"/>
                <w:sz w:val="20"/>
                <w:szCs w:val="20"/>
              </w:rPr>
              <w:t xml:space="preserve">For Approval </w:t>
            </w:r>
          </w:p>
        </w:tc>
        <w:tc>
          <w:tcPr>
            <w:tcW w:w="556" w:type="pct"/>
          </w:tcPr>
          <w:p w14:paraId="43CAE2FB" w14:textId="77777777" w:rsidR="003C15C4" w:rsidRPr="007B4360" w:rsidRDefault="003C15C4" w:rsidP="0081747C">
            <w:pPr>
              <w:jc w:val="center"/>
              <w:rPr>
                <w:rFonts w:cs="Arial"/>
                <w:sz w:val="20"/>
                <w:szCs w:val="20"/>
              </w:rPr>
            </w:pPr>
            <w:r>
              <w:rPr>
                <w:rFonts w:cs="Arial"/>
                <w:sz w:val="20"/>
                <w:szCs w:val="20"/>
              </w:rPr>
              <w:t xml:space="preserve">15/4/19 </w:t>
            </w:r>
          </w:p>
        </w:tc>
        <w:tc>
          <w:tcPr>
            <w:tcW w:w="763" w:type="pct"/>
          </w:tcPr>
          <w:p w14:paraId="59729C09" w14:textId="77777777" w:rsidR="003C15C4" w:rsidRPr="007B4360" w:rsidRDefault="003C15C4" w:rsidP="0081747C">
            <w:pPr>
              <w:jc w:val="center"/>
              <w:rPr>
                <w:rFonts w:cs="Arial"/>
                <w:sz w:val="20"/>
                <w:szCs w:val="20"/>
              </w:rPr>
            </w:pPr>
            <w:r>
              <w:rPr>
                <w:rFonts w:cs="Arial"/>
                <w:sz w:val="20"/>
                <w:szCs w:val="20"/>
              </w:rPr>
              <w:t xml:space="preserve">Nicola Patmore </w:t>
            </w:r>
          </w:p>
        </w:tc>
        <w:tc>
          <w:tcPr>
            <w:tcW w:w="1944" w:type="pct"/>
          </w:tcPr>
          <w:p w14:paraId="1CD8F1D8" w14:textId="77777777" w:rsidR="003C15C4" w:rsidRPr="007B4360" w:rsidRDefault="003C15C4" w:rsidP="0081747C">
            <w:pPr>
              <w:jc w:val="center"/>
              <w:rPr>
                <w:rFonts w:cs="Arial"/>
                <w:sz w:val="20"/>
                <w:szCs w:val="20"/>
              </w:rPr>
            </w:pPr>
            <w:r>
              <w:rPr>
                <w:rFonts w:cs="Arial"/>
                <w:sz w:val="20"/>
                <w:szCs w:val="20"/>
              </w:rPr>
              <w:t xml:space="preserve">For Approval </w:t>
            </w:r>
          </w:p>
        </w:tc>
      </w:tr>
      <w:tr w:rsidR="003C15C4" w:rsidRPr="007B4360" w14:paraId="7BE2FD7A" w14:textId="77777777" w:rsidTr="0081747C">
        <w:tc>
          <w:tcPr>
            <w:tcW w:w="902" w:type="pct"/>
          </w:tcPr>
          <w:p w14:paraId="4B7ACE86" w14:textId="77777777" w:rsidR="003C15C4" w:rsidRDefault="003C15C4" w:rsidP="0081747C">
            <w:pPr>
              <w:jc w:val="center"/>
              <w:rPr>
                <w:rFonts w:cs="Arial"/>
              </w:rPr>
            </w:pPr>
            <w:r>
              <w:rPr>
                <w:rFonts w:cs="Arial"/>
              </w:rPr>
              <w:t>1.4</w:t>
            </w:r>
          </w:p>
        </w:tc>
        <w:tc>
          <w:tcPr>
            <w:tcW w:w="835" w:type="pct"/>
          </w:tcPr>
          <w:p w14:paraId="4151C9D7" w14:textId="77777777" w:rsidR="003C15C4" w:rsidRDefault="003C15C4" w:rsidP="0081747C">
            <w:pPr>
              <w:jc w:val="center"/>
              <w:rPr>
                <w:rFonts w:cs="Arial"/>
              </w:rPr>
            </w:pPr>
            <w:r>
              <w:rPr>
                <w:rFonts w:cs="Arial"/>
              </w:rPr>
              <w:t xml:space="preserve">For Approval </w:t>
            </w:r>
          </w:p>
        </w:tc>
        <w:tc>
          <w:tcPr>
            <w:tcW w:w="556" w:type="pct"/>
          </w:tcPr>
          <w:p w14:paraId="79B90ACE" w14:textId="77777777" w:rsidR="003C15C4" w:rsidRDefault="003C15C4" w:rsidP="0081747C">
            <w:pPr>
              <w:jc w:val="center"/>
              <w:rPr>
                <w:rFonts w:cs="Arial"/>
              </w:rPr>
            </w:pPr>
            <w:r>
              <w:rPr>
                <w:rFonts w:cs="Arial"/>
              </w:rPr>
              <w:t xml:space="preserve">30/4/19 </w:t>
            </w:r>
          </w:p>
        </w:tc>
        <w:tc>
          <w:tcPr>
            <w:tcW w:w="763" w:type="pct"/>
          </w:tcPr>
          <w:p w14:paraId="4AE06889" w14:textId="77777777" w:rsidR="003C15C4" w:rsidRDefault="003C15C4" w:rsidP="0081747C">
            <w:pPr>
              <w:jc w:val="center"/>
              <w:rPr>
                <w:rFonts w:cs="Arial"/>
              </w:rPr>
            </w:pPr>
            <w:r>
              <w:rPr>
                <w:rFonts w:cs="Arial"/>
              </w:rPr>
              <w:t xml:space="preserve">Nicola Patmore </w:t>
            </w:r>
          </w:p>
        </w:tc>
        <w:tc>
          <w:tcPr>
            <w:tcW w:w="1944" w:type="pct"/>
          </w:tcPr>
          <w:p w14:paraId="1E173899" w14:textId="77777777" w:rsidR="003C15C4" w:rsidRDefault="003C15C4" w:rsidP="0081747C">
            <w:pPr>
              <w:jc w:val="center"/>
              <w:rPr>
                <w:rFonts w:cs="Arial"/>
              </w:rPr>
            </w:pPr>
            <w:r>
              <w:rPr>
                <w:rFonts w:cs="Arial"/>
              </w:rPr>
              <w:t xml:space="preserve">Updated to reflect changes in planned dates </w:t>
            </w:r>
          </w:p>
        </w:tc>
      </w:tr>
    </w:tbl>
    <w:p w14:paraId="4E231E7E" w14:textId="77777777" w:rsidR="003C15C4" w:rsidRPr="00883321" w:rsidRDefault="003C15C4" w:rsidP="003C15C4">
      <w:pPr>
        <w:pStyle w:val="XoParagraph"/>
      </w:pPr>
    </w:p>
    <w:p w14:paraId="34559447" w14:textId="77777777" w:rsidR="003C15C4" w:rsidRPr="00CD007F" w:rsidRDefault="003C15C4" w:rsidP="003C15C4">
      <w:pPr>
        <w:pStyle w:val="XoParagraph"/>
        <w:rPr>
          <w:b/>
        </w:rPr>
      </w:pPr>
      <w:r w:rsidRPr="00CD007F">
        <w:rPr>
          <w:b/>
        </w:rPr>
        <w:t>Template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3C15C4" w:rsidRPr="00762849" w14:paraId="59A2C515" w14:textId="77777777" w:rsidTr="0081747C">
        <w:trPr>
          <w:trHeight w:val="611"/>
        </w:trPr>
        <w:tc>
          <w:tcPr>
            <w:tcW w:w="902" w:type="pct"/>
            <w:tcBorders>
              <w:bottom w:val="single" w:sz="4" w:space="0" w:color="auto"/>
            </w:tcBorders>
            <w:shd w:val="clear" w:color="auto" w:fill="D6DCF0" w:themeFill="accent1" w:themeFillTint="33"/>
            <w:vAlign w:val="center"/>
          </w:tcPr>
          <w:p w14:paraId="52262CBA" w14:textId="77777777" w:rsidR="003C15C4" w:rsidRPr="007B4360" w:rsidRDefault="003C15C4" w:rsidP="0081747C">
            <w:pPr>
              <w:jc w:val="center"/>
              <w:rPr>
                <w:rFonts w:cs="Arial"/>
                <w:b/>
                <w:sz w:val="20"/>
                <w:szCs w:val="20"/>
              </w:rPr>
            </w:pPr>
            <w:r w:rsidRPr="007B4360">
              <w:rPr>
                <w:rFonts w:cs="Arial"/>
                <w:b/>
                <w:sz w:val="20"/>
                <w:szCs w:val="20"/>
              </w:rPr>
              <w:t>Version</w:t>
            </w:r>
          </w:p>
        </w:tc>
        <w:tc>
          <w:tcPr>
            <w:tcW w:w="835" w:type="pct"/>
            <w:tcBorders>
              <w:bottom w:val="single" w:sz="4" w:space="0" w:color="auto"/>
            </w:tcBorders>
            <w:shd w:val="clear" w:color="auto" w:fill="D6DCF0" w:themeFill="accent1" w:themeFillTint="33"/>
            <w:vAlign w:val="center"/>
          </w:tcPr>
          <w:p w14:paraId="1D8EB99C" w14:textId="77777777" w:rsidR="003C15C4" w:rsidRPr="007B4360" w:rsidRDefault="003C15C4" w:rsidP="0081747C">
            <w:pPr>
              <w:jc w:val="center"/>
              <w:rPr>
                <w:rFonts w:cs="Arial"/>
                <w:b/>
                <w:sz w:val="20"/>
                <w:szCs w:val="20"/>
              </w:rPr>
            </w:pPr>
            <w:r w:rsidRPr="007B4360">
              <w:rPr>
                <w:rFonts w:cs="Arial"/>
                <w:b/>
                <w:sz w:val="20"/>
                <w:szCs w:val="20"/>
              </w:rPr>
              <w:t>Status</w:t>
            </w:r>
          </w:p>
        </w:tc>
        <w:tc>
          <w:tcPr>
            <w:tcW w:w="556" w:type="pct"/>
            <w:tcBorders>
              <w:bottom w:val="single" w:sz="4" w:space="0" w:color="auto"/>
            </w:tcBorders>
            <w:shd w:val="clear" w:color="auto" w:fill="D6DCF0" w:themeFill="accent1" w:themeFillTint="33"/>
            <w:vAlign w:val="center"/>
          </w:tcPr>
          <w:p w14:paraId="07734794" w14:textId="77777777" w:rsidR="003C15C4" w:rsidRPr="007B4360" w:rsidRDefault="003C15C4" w:rsidP="0081747C">
            <w:pPr>
              <w:jc w:val="center"/>
              <w:rPr>
                <w:rFonts w:cs="Arial"/>
                <w:b/>
                <w:sz w:val="20"/>
                <w:szCs w:val="20"/>
              </w:rPr>
            </w:pPr>
            <w:r w:rsidRPr="007B4360">
              <w:rPr>
                <w:rFonts w:cs="Arial"/>
                <w:b/>
                <w:sz w:val="20"/>
                <w:szCs w:val="20"/>
              </w:rPr>
              <w:t>Date</w:t>
            </w:r>
          </w:p>
        </w:tc>
        <w:tc>
          <w:tcPr>
            <w:tcW w:w="763" w:type="pct"/>
            <w:tcBorders>
              <w:bottom w:val="single" w:sz="4" w:space="0" w:color="auto"/>
            </w:tcBorders>
            <w:shd w:val="clear" w:color="auto" w:fill="D6DCF0" w:themeFill="accent1" w:themeFillTint="33"/>
            <w:vAlign w:val="center"/>
          </w:tcPr>
          <w:p w14:paraId="6C8DAB31" w14:textId="77777777" w:rsidR="003C15C4" w:rsidRPr="007B4360" w:rsidRDefault="003C15C4" w:rsidP="0081747C">
            <w:pPr>
              <w:jc w:val="center"/>
              <w:rPr>
                <w:rFonts w:cs="Arial"/>
                <w:b/>
                <w:sz w:val="20"/>
                <w:szCs w:val="20"/>
              </w:rPr>
            </w:pPr>
            <w:r w:rsidRPr="007B4360">
              <w:rPr>
                <w:rFonts w:cs="Arial"/>
                <w:b/>
                <w:sz w:val="20"/>
                <w:szCs w:val="20"/>
              </w:rPr>
              <w:t>Author(s)</w:t>
            </w:r>
          </w:p>
        </w:tc>
        <w:tc>
          <w:tcPr>
            <w:tcW w:w="1944" w:type="pct"/>
            <w:tcBorders>
              <w:bottom w:val="single" w:sz="4" w:space="0" w:color="auto"/>
            </w:tcBorders>
            <w:shd w:val="clear" w:color="auto" w:fill="D6DCF0" w:themeFill="accent1" w:themeFillTint="33"/>
            <w:vAlign w:val="center"/>
          </w:tcPr>
          <w:p w14:paraId="11ED5A02" w14:textId="77777777" w:rsidR="003C15C4" w:rsidRPr="007B4360" w:rsidRDefault="003C15C4" w:rsidP="0081747C">
            <w:pPr>
              <w:jc w:val="center"/>
              <w:rPr>
                <w:rFonts w:cs="Arial"/>
                <w:b/>
                <w:sz w:val="20"/>
                <w:szCs w:val="20"/>
              </w:rPr>
            </w:pPr>
            <w:r w:rsidRPr="007B4360">
              <w:rPr>
                <w:rFonts w:cs="Arial"/>
                <w:b/>
                <w:sz w:val="20"/>
                <w:szCs w:val="20"/>
              </w:rPr>
              <w:t>Summary of Changes</w:t>
            </w:r>
          </w:p>
        </w:tc>
      </w:tr>
      <w:tr w:rsidR="003C15C4" w:rsidRPr="00762849" w14:paraId="4AF1D63F" w14:textId="77777777" w:rsidTr="0081747C">
        <w:trPr>
          <w:trHeight w:val="611"/>
        </w:trPr>
        <w:tc>
          <w:tcPr>
            <w:tcW w:w="902" w:type="pct"/>
            <w:shd w:val="clear" w:color="auto" w:fill="FFFFFF" w:themeFill="background1"/>
            <w:vAlign w:val="center"/>
          </w:tcPr>
          <w:p w14:paraId="546FA5F9" w14:textId="77777777" w:rsidR="003C15C4" w:rsidRPr="00D82754" w:rsidRDefault="003C15C4" w:rsidP="0081747C">
            <w:pPr>
              <w:jc w:val="center"/>
              <w:rPr>
                <w:rFonts w:cs="Arial"/>
                <w:sz w:val="20"/>
              </w:rPr>
            </w:pPr>
            <w:r>
              <w:rPr>
                <w:rFonts w:cs="Arial"/>
                <w:sz w:val="20"/>
              </w:rPr>
              <w:t>1.0</w:t>
            </w:r>
          </w:p>
        </w:tc>
        <w:tc>
          <w:tcPr>
            <w:tcW w:w="835" w:type="pct"/>
            <w:shd w:val="clear" w:color="auto" w:fill="FFFFFF" w:themeFill="background1"/>
            <w:vAlign w:val="center"/>
          </w:tcPr>
          <w:p w14:paraId="5A3F1826" w14:textId="77777777" w:rsidR="003C15C4" w:rsidRPr="00D82754" w:rsidRDefault="003C15C4" w:rsidP="0081747C">
            <w:pPr>
              <w:jc w:val="center"/>
              <w:rPr>
                <w:rFonts w:cs="Arial"/>
                <w:sz w:val="20"/>
              </w:rPr>
            </w:pPr>
            <w:r>
              <w:rPr>
                <w:rFonts w:cs="Arial"/>
                <w:sz w:val="20"/>
              </w:rPr>
              <w:t>Approved</w:t>
            </w:r>
          </w:p>
        </w:tc>
        <w:tc>
          <w:tcPr>
            <w:tcW w:w="556" w:type="pct"/>
            <w:shd w:val="clear" w:color="auto" w:fill="FFFFFF" w:themeFill="background1"/>
            <w:vAlign w:val="center"/>
          </w:tcPr>
          <w:p w14:paraId="418E49B7" w14:textId="77777777" w:rsidR="003C15C4" w:rsidRPr="00D82754" w:rsidRDefault="003C15C4" w:rsidP="0081747C">
            <w:pPr>
              <w:jc w:val="center"/>
              <w:rPr>
                <w:rFonts w:cs="Arial"/>
                <w:sz w:val="20"/>
              </w:rPr>
            </w:pPr>
            <w:r>
              <w:rPr>
                <w:rFonts w:cs="Arial"/>
                <w:sz w:val="20"/>
              </w:rPr>
              <w:t>1</w:t>
            </w:r>
            <w:r w:rsidRPr="00D82754">
              <w:rPr>
                <w:rFonts w:cs="Arial"/>
                <w:sz w:val="20"/>
              </w:rPr>
              <w:t>5/06/18</w:t>
            </w:r>
          </w:p>
        </w:tc>
        <w:tc>
          <w:tcPr>
            <w:tcW w:w="763" w:type="pct"/>
            <w:shd w:val="clear" w:color="auto" w:fill="FFFFFF" w:themeFill="background1"/>
            <w:vAlign w:val="center"/>
          </w:tcPr>
          <w:p w14:paraId="0AAEB824" w14:textId="77777777" w:rsidR="003C15C4" w:rsidRPr="00D82754" w:rsidRDefault="003C15C4" w:rsidP="0081747C">
            <w:pPr>
              <w:jc w:val="center"/>
              <w:rPr>
                <w:rFonts w:cs="Arial"/>
                <w:sz w:val="20"/>
              </w:rPr>
            </w:pPr>
            <w:r w:rsidRPr="00D82754">
              <w:rPr>
                <w:rFonts w:cs="Arial"/>
                <w:sz w:val="20"/>
              </w:rPr>
              <w:t>Rebecca Perkins</w:t>
            </w:r>
          </w:p>
        </w:tc>
        <w:tc>
          <w:tcPr>
            <w:tcW w:w="1944" w:type="pct"/>
            <w:shd w:val="clear" w:color="auto" w:fill="FFFFFF" w:themeFill="background1"/>
            <w:vAlign w:val="center"/>
          </w:tcPr>
          <w:p w14:paraId="6BDAFB91" w14:textId="77777777" w:rsidR="003C15C4" w:rsidRPr="00D82754" w:rsidRDefault="003C15C4" w:rsidP="0081747C">
            <w:pPr>
              <w:rPr>
                <w:rFonts w:cs="Arial"/>
                <w:sz w:val="20"/>
              </w:rPr>
            </w:pPr>
            <w:r>
              <w:rPr>
                <w:rFonts w:cs="Arial"/>
                <w:sz w:val="18"/>
              </w:rPr>
              <w:t>Document approved at CHMC External Workgroup</w:t>
            </w:r>
          </w:p>
        </w:tc>
        <w:bookmarkStart w:id="0" w:name="_GoBack"/>
        <w:bookmarkEnd w:id="0"/>
      </w:tr>
    </w:tbl>
    <w:p w14:paraId="3E175A51" w14:textId="58DECA1A" w:rsidR="00D66C7E" w:rsidRPr="00D66C7E" w:rsidRDefault="00D66C7E" w:rsidP="00D66C7E">
      <w:r>
        <w:br w:type="textWrapping" w:clear="all"/>
      </w:r>
    </w:p>
    <w:sectPr w:rsidR="00D66C7E" w:rsidRPr="00D66C7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44576" w14:textId="77777777" w:rsidR="006C7029" w:rsidRDefault="006C7029" w:rsidP="00324744">
      <w:pPr>
        <w:spacing w:after="0" w:line="240" w:lineRule="auto"/>
      </w:pPr>
      <w:r>
        <w:separator/>
      </w:r>
    </w:p>
  </w:endnote>
  <w:endnote w:type="continuationSeparator" w:id="0">
    <w:p w14:paraId="7975B509" w14:textId="77777777" w:rsidR="006C7029" w:rsidRDefault="006C7029"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5A75" w14:textId="77777777" w:rsidR="002B2E87" w:rsidRDefault="002B2E87">
    <w:pPr>
      <w:pStyle w:val="Footer"/>
    </w:pPr>
    <w:r>
      <w:rPr>
        <w:noProof/>
      </w:rPr>
      <mc:AlternateContent>
        <mc:Choice Requires="wps">
          <w:drawing>
            <wp:anchor distT="0" distB="0" distL="114300" distR="114300" simplePos="0" relativeHeight="251661312"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A29F0" w14:textId="77777777" w:rsidR="006C7029" w:rsidRDefault="006C7029" w:rsidP="00324744">
      <w:pPr>
        <w:spacing w:after="0" w:line="240" w:lineRule="auto"/>
      </w:pPr>
      <w:r>
        <w:separator/>
      </w:r>
    </w:p>
  </w:footnote>
  <w:footnote w:type="continuationSeparator" w:id="0">
    <w:p w14:paraId="7D1FCB5C" w14:textId="77777777" w:rsidR="006C7029" w:rsidRDefault="006C7029"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5A74" w14:textId="77777777" w:rsidR="002B2E87" w:rsidRDefault="002B2E87">
    <w:pPr>
      <w:pStyle w:val="Header"/>
    </w:pPr>
    <w:r>
      <w:rPr>
        <w:noProof/>
      </w:rPr>
      <mc:AlternateContent>
        <mc:Choice Requires="wps">
          <w:drawing>
            <wp:anchor distT="0" distB="0" distL="114300" distR="114300" simplePos="0" relativeHeight="251659264" behindDoc="0" locked="0" layoutInCell="1" allowOverlap="1" wp14:anchorId="3E175A76" wp14:editId="3E175A77">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nsid w:val="585F7B38"/>
    <w:multiLevelType w:val="hybridMultilevel"/>
    <w:tmpl w:val="4A924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A1AD1"/>
    <w:rsid w:val="00125B61"/>
    <w:rsid w:val="00144E00"/>
    <w:rsid w:val="00226D34"/>
    <w:rsid w:val="002B2E87"/>
    <w:rsid w:val="00324744"/>
    <w:rsid w:val="003C15C4"/>
    <w:rsid w:val="00426807"/>
    <w:rsid w:val="004F3362"/>
    <w:rsid w:val="00517F6F"/>
    <w:rsid w:val="0055298E"/>
    <w:rsid w:val="006C7029"/>
    <w:rsid w:val="007243D3"/>
    <w:rsid w:val="007A56DB"/>
    <w:rsid w:val="007D4F26"/>
    <w:rsid w:val="00AB5B54"/>
    <w:rsid w:val="00AB63DE"/>
    <w:rsid w:val="00BD0A45"/>
    <w:rsid w:val="00D66C7E"/>
    <w:rsid w:val="00DD70AB"/>
    <w:rsid w:val="00E52009"/>
    <w:rsid w:val="00F9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7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THeading1">
    <w:name w:val="*NGT Heading 1"/>
    <w:basedOn w:val="Normal"/>
    <w:next w:val="Normal"/>
    <w:rsid w:val="003C15C4"/>
    <w:pPr>
      <w:keepNext/>
      <w:numPr>
        <w:numId w:val="1"/>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C15C4"/>
    <w:pPr>
      <w:numPr>
        <w:ilvl w:val="1"/>
        <w:numId w:val="1"/>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C15C4"/>
    <w:pPr>
      <w:numPr>
        <w:ilvl w:val="2"/>
        <w:numId w:val="1"/>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C15C4"/>
    <w:pPr>
      <w:numPr>
        <w:ilvl w:val="3"/>
        <w:numId w:val="1"/>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C15C4"/>
    <w:pPr>
      <w:numPr>
        <w:ilvl w:val="4"/>
        <w:numId w:val="1"/>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C15C4"/>
    <w:pPr>
      <w:numPr>
        <w:ilvl w:val="5"/>
        <w:numId w:val="1"/>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C15C4"/>
    <w:pPr>
      <w:numPr>
        <w:ilvl w:val="6"/>
        <w:numId w:val="1"/>
      </w:numPr>
      <w:tabs>
        <w:tab w:val="left" w:pos="3402"/>
      </w:tabs>
      <w:spacing w:line="360" w:lineRule="auto"/>
      <w:jc w:val="both"/>
    </w:pPr>
    <w:rPr>
      <w:rFonts w:eastAsia="Times New Roman" w:cs="Times New Roman"/>
      <w:sz w:val="20"/>
      <w:szCs w:val="24"/>
      <w:lang w:eastAsia="en-US"/>
    </w:rPr>
  </w:style>
  <w:style w:type="paragraph" w:styleId="ListParagraph">
    <w:name w:val="List Paragraph"/>
    <w:basedOn w:val="Normal"/>
    <w:uiPriority w:val="34"/>
    <w:qFormat/>
    <w:rsid w:val="003C15C4"/>
    <w:pPr>
      <w:ind w:left="720"/>
      <w:contextualSpacing/>
    </w:pPr>
    <w:rPr>
      <w:rFonts w:eastAsiaTheme="minorHAnsi"/>
      <w:sz w:val="20"/>
      <w:szCs w:val="20"/>
      <w:lang w:eastAsia="en-US"/>
    </w:rPr>
  </w:style>
  <w:style w:type="paragraph" w:customStyle="1" w:styleId="Normal1">
    <w:name w:val="Normal 1"/>
    <w:basedOn w:val="Normal"/>
    <w:link w:val="Normal1Char"/>
    <w:rsid w:val="003C15C4"/>
    <w:pPr>
      <w:widowControl w:val="0"/>
      <w:spacing w:after="120" w:line="240" w:lineRule="atLeast"/>
      <w:ind w:left="227"/>
      <w:jc w:val="both"/>
    </w:pPr>
    <w:rPr>
      <w:rFonts w:eastAsia="Times New Roman" w:cs="Times New Roman"/>
      <w:szCs w:val="20"/>
      <w:lang w:eastAsia="en-US"/>
    </w:rPr>
  </w:style>
  <w:style w:type="character" w:customStyle="1" w:styleId="Normal1Char">
    <w:name w:val="Normal 1 Char"/>
    <w:basedOn w:val="DefaultParagraphFont"/>
    <w:link w:val="Normal1"/>
    <w:rsid w:val="003C15C4"/>
    <w:rPr>
      <w:rFonts w:ascii="Arial" w:eastAsia="Times New Roman" w:hAnsi="Arial" w:cs="Times New Roman"/>
      <w:szCs w:val="20"/>
      <w:lang w:eastAsia="en-US"/>
    </w:rPr>
  </w:style>
  <w:style w:type="paragraph" w:customStyle="1" w:styleId="XoParagraph">
    <w:name w:val="Xo Paragraph"/>
    <w:basedOn w:val="Normal"/>
    <w:link w:val="XoParagraphChar"/>
    <w:qFormat/>
    <w:rsid w:val="003C15C4"/>
    <w:rPr>
      <w:rFonts w:eastAsiaTheme="minorHAnsi"/>
      <w:sz w:val="20"/>
      <w:szCs w:val="20"/>
    </w:rPr>
  </w:style>
  <w:style w:type="character" w:customStyle="1" w:styleId="XoParagraphChar">
    <w:name w:val="Xo Paragraph Char"/>
    <w:basedOn w:val="DefaultParagraphFont"/>
    <w:link w:val="XoParagraph"/>
    <w:rsid w:val="003C15C4"/>
    <w:rPr>
      <w:rFonts w:ascii="Arial" w:eastAsiaTheme="minorHAnsi"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THeading1">
    <w:name w:val="*NGT Heading 1"/>
    <w:basedOn w:val="Normal"/>
    <w:next w:val="Normal"/>
    <w:rsid w:val="003C15C4"/>
    <w:pPr>
      <w:keepNext/>
      <w:numPr>
        <w:numId w:val="1"/>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C15C4"/>
    <w:pPr>
      <w:numPr>
        <w:ilvl w:val="1"/>
        <w:numId w:val="1"/>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C15C4"/>
    <w:pPr>
      <w:numPr>
        <w:ilvl w:val="2"/>
        <w:numId w:val="1"/>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C15C4"/>
    <w:pPr>
      <w:numPr>
        <w:ilvl w:val="3"/>
        <w:numId w:val="1"/>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C15C4"/>
    <w:pPr>
      <w:numPr>
        <w:ilvl w:val="4"/>
        <w:numId w:val="1"/>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C15C4"/>
    <w:pPr>
      <w:numPr>
        <w:ilvl w:val="5"/>
        <w:numId w:val="1"/>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C15C4"/>
    <w:pPr>
      <w:numPr>
        <w:ilvl w:val="6"/>
        <w:numId w:val="1"/>
      </w:numPr>
      <w:tabs>
        <w:tab w:val="left" w:pos="3402"/>
      </w:tabs>
      <w:spacing w:line="360" w:lineRule="auto"/>
      <w:jc w:val="both"/>
    </w:pPr>
    <w:rPr>
      <w:rFonts w:eastAsia="Times New Roman" w:cs="Times New Roman"/>
      <w:sz w:val="20"/>
      <w:szCs w:val="24"/>
      <w:lang w:eastAsia="en-US"/>
    </w:rPr>
  </w:style>
  <w:style w:type="paragraph" w:styleId="ListParagraph">
    <w:name w:val="List Paragraph"/>
    <w:basedOn w:val="Normal"/>
    <w:uiPriority w:val="34"/>
    <w:qFormat/>
    <w:rsid w:val="003C15C4"/>
    <w:pPr>
      <w:ind w:left="720"/>
      <w:contextualSpacing/>
    </w:pPr>
    <w:rPr>
      <w:rFonts w:eastAsiaTheme="minorHAnsi"/>
      <w:sz w:val="20"/>
      <w:szCs w:val="20"/>
      <w:lang w:eastAsia="en-US"/>
    </w:rPr>
  </w:style>
  <w:style w:type="paragraph" w:customStyle="1" w:styleId="Normal1">
    <w:name w:val="Normal 1"/>
    <w:basedOn w:val="Normal"/>
    <w:link w:val="Normal1Char"/>
    <w:rsid w:val="003C15C4"/>
    <w:pPr>
      <w:widowControl w:val="0"/>
      <w:spacing w:after="120" w:line="240" w:lineRule="atLeast"/>
      <w:ind w:left="227"/>
      <w:jc w:val="both"/>
    </w:pPr>
    <w:rPr>
      <w:rFonts w:eastAsia="Times New Roman" w:cs="Times New Roman"/>
      <w:szCs w:val="20"/>
      <w:lang w:eastAsia="en-US"/>
    </w:rPr>
  </w:style>
  <w:style w:type="character" w:customStyle="1" w:styleId="Normal1Char">
    <w:name w:val="Normal 1 Char"/>
    <w:basedOn w:val="DefaultParagraphFont"/>
    <w:link w:val="Normal1"/>
    <w:rsid w:val="003C15C4"/>
    <w:rPr>
      <w:rFonts w:ascii="Arial" w:eastAsia="Times New Roman" w:hAnsi="Arial" w:cs="Times New Roman"/>
      <w:szCs w:val="20"/>
      <w:lang w:eastAsia="en-US"/>
    </w:rPr>
  </w:style>
  <w:style w:type="paragraph" w:customStyle="1" w:styleId="XoParagraph">
    <w:name w:val="Xo Paragraph"/>
    <w:basedOn w:val="Normal"/>
    <w:link w:val="XoParagraphChar"/>
    <w:qFormat/>
    <w:rsid w:val="003C15C4"/>
    <w:rPr>
      <w:rFonts w:eastAsiaTheme="minorHAnsi"/>
      <w:sz w:val="20"/>
      <w:szCs w:val="20"/>
    </w:rPr>
  </w:style>
  <w:style w:type="character" w:customStyle="1" w:styleId="XoParagraphChar">
    <w:name w:val="Xo Paragraph Char"/>
    <w:basedOn w:val="DefaultParagraphFont"/>
    <w:link w:val="XoParagraph"/>
    <w:rsid w:val="003C15C4"/>
    <w:rPr>
      <w:rFonts w:ascii="Arial" w:eastAsiaTheme="minorHAnsi"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a.Patmore@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box.xoserve.portfoliooffice@xoserve.co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64e0fceb-84a8-442e-b1e6-39fc5bdeafdf"/>
    <ds:schemaRef ds:uri="a8d00b61-02e3-4ab5-b77b-0ca9e0a046b4"/>
    <ds:schemaRef ds:uri="http://www.w3.org/XML/1998/namespace"/>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AF92AD7C-23F1-4DF8-A5DE-215857445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2019-04-30T12:33:00Z</dcterms:created>
  <dcterms:modified xsi:type="dcterms:W3CDTF">2019-04-30T12:33:00Z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ies>
</file>