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75A29" w14:textId="529EB393" w:rsidR="007D4F26" w:rsidRDefault="002B2E87" w:rsidP="00B557C3">
      <w:pPr>
        <w:pStyle w:val="Title"/>
        <w:jc w:val="center"/>
      </w:pPr>
      <w:r>
        <w:t>DSC Business Evaluation Report (BER)</w:t>
      </w:r>
    </w:p>
    <w:p w14:paraId="1B0A6AE9" w14:textId="2D5BFDE6" w:rsidR="002B2E87" w:rsidRDefault="002B2E87" w:rsidP="00D66C7E">
      <w:r>
        <w:rPr>
          <w:noProof/>
        </w:rPr>
        <w:drawing>
          <wp:anchor distT="0" distB="0" distL="114300" distR="114300" simplePos="0" relativeHeight="251678720" behindDoc="0" locked="0" layoutInCell="1" allowOverlap="1" wp14:anchorId="3E175A6E" wp14:editId="5E82E26A">
            <wp:simplePos x="0" y="0"/>
            <wp:positionH relativeFrom="column">
              <wp:posOffset>1628776</wp:posOffset>
            </wp:positionH>
            <wp:positionV relativeFrom="paragraph">
              <wp:posOffset>43815</wp:posOffset>
            </wp:positionV>
            <wp:extent cx="2419350" cy="381294"/>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42516" cy="384945"/>
                    </a:xfrm>
                    <a:prstGeom prst="rect">
                      <a:avLst/>
                    </a:prstGeom>
                  </pic:spPr>
                </pic:pic>
              </a:graphicData>
            </a:graphic>
            <wp14:sizeRelH relativeFrom="page">
              <wp14:pctWidth>0</wp14:pctWidth>
            </wp14:sizeRelH>
            <wp14:sizeRelV relativeFrom="page">
              <wp14:pctHeight>0</wp14:pctHeight>
            </wp14:sizeRelV>
          </wp:anchor>
        </w:drawing>
      </w:r>
    </w:p>
    <w:p w14:paraId="28DEB76A" w14:textId="77777777" w:rsidR="002B2E87" w:rsidRDefault="002B2E87" w:rsidP="00D66C7E"/>
    <w:tbl>
      <w:tblPr>
        <w:tblStyle w:val="TableGrid1"/>
        <w:tblW w:w="5504" w:type="pct"/>
        <w:tblInd w:w="-459" w:type="dxa"/>
        <w:tblLayout w:type="fixed"/>
        <w:tblLook w:val="04A0" w:firstRow="1" w:lastRow="0" w:firstColumn="1" w:lastColumn="0" w:noHBand="0" w:noVBand="1"/>
      </w:tblPr>
      <w:tblGrid>
        <w:gridCol w:w="4963"/>
        <w:gridCol w:w="5211"/>
      </w:tblGrid>
      <w:tr w:rsidR="002B2E87" w:rsidRPr="002B2E87" w14:paraId="4E169BE3" w14:textId="77777777" w:rsidTr="002B2E87">
        <w:tc>
          <w:tcPr>
            <w:tcW w:w="2439" w:type="pct"/>
            <w:shd w:val="clear" w:color="auto" w:fill="FFFFFF" w:themeFill="background1"/>
            <w:vAlign w:val="center"/>
          </w:tcPr>
          <w:p w14:paraId="5132746B" w14:textId="77777777" w:rsidR="002B2E87" w:rsidRPr="002B2E87" w:rsidRDefault="002B2E87" w:rsidP="002B2E87">
            <w:pPr>
              <w:rPr>
                <w:rFonts w:eastAsia="Times New Roman" w:cs="Arial"/>
                <w:b/>
                <w:sz w:val="20"/>
                <w:szCs w:val="16"/>
              </w:rPr>
            </w:pPr>
            <w:r w:rsidRPr="002B2E87">
              <w:rPr>
                <w:rFonts w:eastAsia="Times New Roman" w:cs="Arial"/>
                <w:b/>
                <w:sz w:val="20"/>
                <w:szCs w:val="16"/>
              </w:rPr>
              <w:t>Change Title</w:t>
            </w:r>
          </w:p>
        </w:tc>
        <w:tc>
          <w:tcPr>
            <w:tcW w:w="2561" w:type="pct"/>
          </w:tcPr>
          <w:p w14:paraId="17A91EFD" w14:textId="23A3D60D" w:rsidR="002B2E87" w:rsidRPr="002B2E87" w:rsidRDefault="00936A4F" w:rsidP="002B2E87">
            <w:pPr>
              <w:rPr>
                <w:rFonts w:eastAsia="Times New Roman" w:cs="Arial"/>
                <w:sz w:val="20"/>
                <w:szCs w:val="16"/>
              </w:rPr>
            </w:pPr>
            <w:r>
              <w:rPr>
                <w:rFonts w:eastAsia="Times New Roman" w:cs="Arial"/>
                <w:sz w:val="20"/>
                <w:szCs w:val="16"/>
              </w:rPr>
              <w:t>Report Review</w:t>
            </w:r>
          </w:p>
        </w:tc>
      </w:tr>
      <w:tr w:rsidR="002B2E87" w:rsidRPr="002B2E87" w14:paraId="185696D7" w14:textId="77777777" w:rsidTr="002B2E87">
        <w:tc>
          <w:tcPr>
            <w:tcW w:w="2439" w:type="pct"/>
            <w:shd w:val="clear" w:color="auto" w:fill="FFFFFF" w:themeFill="background1"/>
            <w:vAlign w:val="center"/>
          </w:tcPr>
          <w:p w14:paraId="54673459" w14:textId="77777777" w:rsidR="002B2E87" w:rsidRPr="002B2E87" w:rsidRDefault="002B2E87" w:rsidP="002B2E87">
            <w:pPr>
              <w:rPr>
                <w:rFonts w:eastAsia="Times New Roman" w:cs="Arial"/>
                <w:b/>
                <w:sz w:val="20"/>
                <w:szCs w:val="16"/>
              </w:rPr>
            </w:pPr>
            <w:r w:rsidRPr="002B2E87">
              <w:rPr>
                <w:rFonts w:eastAsia="Times New Roman" w:cs="Arial"/>
                <w:b/>
                <w:sz w:val="20"/>
                <w:szCs w:val="16"/>
              </w:rPr>
              <w:t>Xoserve reference number (XRN)</w:t>
            </w:r>
          </w:p>
        </w:tc>
        <w:tc>
          <w:tcPr>
            <w:tcW w:w="2561" w:type="pct"/>
          </w:tcPr>
          <w:p w14:paraId="16500EDB" w14:textId="2F99AD25" w:rsidR="002B2E87" w:rsidRPr="002B2E87" w:rsidRDefault="00936A4F" w:rsidP="002B2E87">
            <w:pPr>
              <w:rPr>
                <w:rFonts w:eastAsia="Times New Roman" w:cs="Arial"/>
                <w:sz w:val="20"/>
                <w:szCs w:val="16"/>
              </w:rPr>
            </w:pPr>
            <w:r>
              <w:rPr>
                <w:rFonts w:eastAsia="Times New Roman" w:cs="Arial"/>
                <w:sz w:val="20"/>
                <w:szCs w:val="16"/>
              </w:rPr>
              <w:t>XRN4857</w:t>
            </w:r>
          </w:p>
        </w:tc>
      </w:tr>
      <w:tr w:rsidR="002B2E87" w:rsidRPr="002B2E87" w14:paraId="74B6BF6B" w14:textId="77777777" w:rsidTr="002B2E87">
        <w:tc>
          <w:tcPr>
            <w:tcW w:w="2439" w:type="pct"/>
            <w:tcBorders>
              <w:bottom w:val="single" w:sz="4" w:space="0" w:color="auto"/>
            </w:tcBorders>
            <w:shd w:val="clear" w:color="auto" w:fill="FFFFFF" w:themeFill="background1"/>
            <w:vAlign w:val="center"/>
          </w:tcPr>
          <w:p w14:paraId="4CE5812F" w14:textId="77777777" w:rsidR="002B2E87" w:rsidRPr="002B2E87" w:rsidRDefault="002B2E87" w:rsidP="002B2E87">
            <w:pPr>
              <w:rPr>
                <w:rFonts w:eastAsia="Times New Roman" w:cs="Arial"/>
                <w:b/>
                <w:sz w:val="20"/>
                <w:szCs w:val="16"/>
              </w:rPr>
            </w:pPr>
            <w:r w:rsidRPr="002B2E87">
              <w:rPr>
                <w:rFonts w:eastAsia="Times New Roman" w:cs="Arial"/>
                <w:b/>
                <w:sz w:val="20"/>
                <w:szCs w:val="16"/>
              </w:rPr>
              <w:t>Xoserve Project Manager</w:t>
            </w:r>
          </w:p>
        </w:tc>
        <w:tc>
          <w:tcPr>
            <w:tcW w:w="2561" w:type="pct"/>
            <w:tcBorders>
              <w:bottom w:val="single" w:sz="4" w:space="0" w:color="auto"/>
            </w:tcBorders>
          </w:tcPr>
          <w:p w14:paraId="1B99C211" w14:textId="24D196AC" w:rsidR="002B2E87" w:rsidRPr="002B2E87" w:rsidRDefault="00936A4F" w:rsidP="002B2E87">
            <w:pPr>
              <w:rPr>
                <w:rFonts w:eastAsia="Times New Roman" w:cs="Arial"/>
                <w:sz w:val="20"/>
                <w:szCs w:val="16"/>
              </w:rPr>
            </w:pPr>
            <w:r>
              <w:rPr>
                <w:rFonts w:eastAsia="Times New Roman" w:cs="Arial"/>
                <w:sz w:val="20"/>
                <w:szCs w:val="16"/>
              </w:rPr>
              <w:t>Charlie Haley</w:t>
            </w:r>
          </w:p>
        </w:tc>
      </w:tr>
      <w:tr w:rsidR="002B2E87" w:rsidRPr="002B2E87" w14:paraId="35655359" w14:textId="77777777" w:rsidTr="002B2E87">
        <w:tc>
          <w:tcPr>
            <w:tcW w:w="2439" w:type="pct"/>
            <w:tcBorders>
              <w:bottom w:val="single" w:sz="4" w:space="0" w:color="auto"/>
            </w:tcBorders>
            <w:shd w:val="clear" w:color="auto" w:fill="FFFFFF" w:themeFill="background1"/>
            <w:vAlign w:val="center"/>
          </w:tcPr>
          <w:p w14:paraId="21DA6362" w14:textId="77777777" w:rsidR="002B2E87" w:rsidRPr="002B2E87" w:rsidRDefault="002B2E87" w:rsidP="002B2E87">
            <w:pPr>
              <w:rPr>
                <w:rFonts w:eastAsia="Times New Roman" w:cs="Arial"/>
                <w:b/>
                <w:sz w:val="20"/>
                <w:szCs w:val="16"/>
              </w:rPr>
            </w:pPr>
            <w:r w:rsidRPr="002B2E87">
              <w:rPr>
                <w:rFonts w:eastAsia="Times New Roman" w:cs="Arial"/>
                <w:b/>
                <w:sz w:val="20"/>
                <w:szCs w:val="16"/>
              </w:rPr>
              <w:t>Email address</w:t>
            </w:r>
          </w:p>
        </w:tc>
        <w:tc>
          <w:tcPr>
            <w:tcW w:w="2561" w:type="pct"/>
            <w:tcBorders>
              <w:bottom w:val="single" w:sz="4" w:space="0" w:color="auto"/>
            </w:tcBorders>
          </w:tcPr>
          <w:p w14:paraId="522375A6" w14:textId="224804DB" w:rsidR="002B2E87" w:rsidRPr="002B2E87" w:rsidRDefault="00C37607" w:rsidP="002B2E87">
            <w:pPr>
              <w:rPr>
                <w:rFonts w:eastAsia="Times New Roman" w:cs="Arial"/>
                <w:sz w:val="20"/>
                <w:szCs w:val="16"/>
              </w:rPr>
            </w:pPr>
            <w:hyperlink r:id="rId12" w:history="1">
              <w:r w:rsidR="00936A4F" w:rsidRPr="00A83549">
                <w:rPr>
                  <w:rStyle w:val="Hyperlink"/>
                  <w:rFonts w:eastAsia="Times New Roman" w:cs="Arial"/>
                  <w:sz w:val="20"/>
                  <w:szCs w:val="16"/>
                </w:rPr>
                <w:t>Charlie.Haley@xoserve.com</w:t>
              </w:r>
            </w:hyperlink>
            <w:r w:rsidR="00EA402F">
              <w:rPr>
                <w:rFonts w:eastAsia="Times New Roman" w:cs="Arial"/>
                <w:sz w:val="20"/>
                <w:szCs w:val="16"/>
              </w:rPr>
              <w:t xml:space="preserve"> </w:t>
            </w:r>
          </w:p>
        </w:tc>
      </w:tr>
      <w:tr w:rsidR="002B2E87" w:rsidRPr="002B2E87" w14:paraId="1C247CD2" w14:textId="77777777" w:rsidTr="002B2E87">
        <w:tc>
          <w:tcPr>
            <w:tcW w:w="2439" w:type="pct"/>
            <w:tcBorders>
              <w:bottom w:val="single" w:sz="4" w:space="0" w:color="auto"/>
            </w:tcBorders>
            <w:shd w:val="clear" w:color="auto" w:fill="FFFFFF" w:themeFill="background1"/>
            <w:vAlign w:val="center"/>
          </w:tcPr>
          <w:p w14:paraId="0B3B4258" w14:textId="77777777" w:rsidR="002B2E87" w:rsidRPr="002B2E87" w:rsidRDefault="002B2E87" w:rsidP="002B2E87">
            <w:pPr>
              <w:rPr>
                <w:rFonts w:eastAsia="Times New Roman" w:cs="Arial"/>
                <w:b/>
                <w:sz w:val="20"/>
                <w:szCs w:val="16"/>
              </w:rPr>
            </w:pPr>
            <w:r w:rsidRPr="002B2E87">
              <w:rPr>
                <w:rFonts w:eastAsia="Times New Roman" w:cs="Arial"/>
                <w:b/>
                <w:sz w:val="20"/>
                <w:szCs w:val="16"/>
              </w:rPr>
              <w:t>Contact number</w:t>
            </w:r>
          </w:p>
        </w:tc>
        <w:tc>
          <w:tcPr>
            <w:tcW w:w="2561" w:type="pct"/>
            <w:tcBorders>
              <w:bottom w:val="single" w:sz="4" w:space="0" w:color="auto"/>
            </w:tcBorders>
          </w:tcPr>
          <w:p w14:paraId="7B6CE89B" w14:textId="53B0B4A0" w:rsidR="002B2E87" w:rsidRPr="002B2E87" w:rsidRDefault="00936A4F" w:rsidP="002B2E87">
            <w:pPr>
              <w:rPr>
                <w:rFonts w:eastAsia="Times New Roman" w:cs="Arial"/>
                <w:szCs w:val="16"/>
              </w:rPr>
            </w:pPr>
            <w:r>
              <w:rPr>
                <w:rFonts w:eastAsia="Times New Roman" w:cs="Arial"/>
                <w:szCs w:val="16"/>
              </w:rPr>
              <w:t>0121 623 2620</w:t>
            </w:r>
          </w:p>
        </w:tc>
      </w:tr>
      <w:tr w:rsidR="002B2E87" w:rsidRPr="002B2E87" w14:paraId="1271BAA4" w14:textId="77777777" w:rsidTr="002B2E87">
        <w:tc>
          <w:tcPr>
            <w:tcW w:w="2439" w:type="pct"/>
            <w:tcBorders>
              <w:bottom w:val="single" w:sz="4" w:space="0" w:color="auto"/>
            </w:tcBorders>
            <w:shd w:val="clear" w:color="auto" w:fill="FFFFFF" w:themeFill="background1"/>
            <w:vAlign w:val="center"/>
          </w:tcPr>
          <w:p w14:paraId="3ED5372A" w14:textId="77777777" w:rsidR="002B2E87" w:rsidRPr="002B2E87" w:rsidRDefault="002B2E87" w:rsidP="002B2E87">
            <w:pPr>
              <w:rPr>
                <w:rFonts w:eastAsia="Times New Roman" w:cs="Arial"/>
                <w:b/>
                <w:sz w:val="20"/>
                <w:szCs w:val="16"/>
              </w:rPr>
            </w:pPr>
            <w:r w:rsidRPr="002B2E87">
              <w:rPr>
                <w:rFonts w:eastAsia="Times New Roman" w:cs="Arial"/>
                <w:b/>
                <w:sz w:val="20"/>
                <w:szCs w:val="16"/>
              </w:rPr>
              <w:t>Target Change Management Committee date</w:t>
            </w:r>
          </w:p>
        </w:tc>
        <w:tc>
          <w:tcPr>
            <w:tcW w:w="2561" w:type="pct"/>
            <w:tcBorders>
              <w:bottom w:val="single" w:sz="4" w:space="0" w:color="auto"/>
            </w:tcBorders>
          </w:tcPr>
          <w:p w14:paraId="14B22CEA" w14:textId="42863084" w:rsidR="002B2E87" w:rsidRPr="002B2E87" w:rsidRDefault="00936A4F" w:rsidP="00936A4F">
            <w:pPr>
              <w:rPr>
                <w:rFonts w:eastAsia="Times New Roman" w:cs="Arial"/>
                <w:szCs w:val="16"/>
              </w:rPr>
            </w:pPr>
            <w:r>
              <w:rPr>
                <w:rFonts w:eastAsia="Times New Roman" w:cs="Arial"/>
                <w:szCs w:val="16"/>
              </w:rPr>
              <w:t>09</w:t>
            </w:r>
            <w:r w:rsidR="00EA402F">
              <w:rPr>
                <w:rFonts w:eastAsia="Times New Roman" w:cs="Arial"/>
                <w:szCs w:val="16"/>
              </w:rPr>
              <w:t>/</w:t>
            </w:r>
            <w:r>
              <w:rPr>
                <w:rFonts w:eastAsia="Times New Roman" w:cs="Arial"/>
                <w:szCs w:val="16"/>
              </w:rPr>
              <w:t>07</w:t>
            </w:r>
            <w:r w:rsidR="00EA402F">
              <w:rPr>
                <w:rFonts w:eastAsia="Times New Roman" w:cs="Arial"/>
                <w:szCs w:val="16"/>
              </w:rPr>
              <w:t xml:space="preserve">/19 </w:t>
            </w:r>
          </w:p>
        </w:tc>
      </w:tr>
      <w:tr w:rsidR="002B2E87" w:rsidRPr="002B2E87" w14:paraId="3B4FF6C3" w14:textId="77777777" w:rsidTr="002B2E87">
        <w:tc>
          <w:tcPr>
            <w:tcW w:w="5000" w:type="pct"/>
            <w:gridSpan w:val="2"/>
            <w:tcBorders>
              <w:bottom w:val="single" w:sz="4" w:space="0" w:color="auto"/>
            </w:tcBorders>
            <w:shd w:val="clear" w:color="auto" w:fill="3E5AA8" w:themeFill="accent1"/>
            <w:vAlign w:val="center"/>
          </w:tcPr>
          <w:p w14:paraId="3011F0CF" w14:textId="77777777" w:rsidR="002B2E87" w:rsidRPr="002B2E87" w:rsidRDefault="002B2E87" w:rsidP="002B2E87">
            <w:pPr>
              <w:jc w:val="center"/>
              <w:rPr>
                <w:rFonts w:eastAsia="Times New Roman" w:cs="Arial"/>
                <w:b/>
              </w:rPr>
            </w:pPr>
            <w:r w:rsidRPr="002B2E87">
              <w:rPr>
                <w:rFonts w:eastAsia="Times New Roman" w:cs="Arial"/>
                <w:b/>
                <w:color w:val="FFFFFF"/>
                <w:sz w:val="20"/>
              </w:rPr>
              <w:t>Section 1: In Scope</w:t>
            </w:r>
          </w:p>
        </w:tc>
      </w:tr>
      <w:tr w:rsidR="002B2E87" w:rsidRPr="002B2E87" w14:paraId="5C22B926" w14:textId="77777777" w:rsidTr="002B2E87">
        <w:tc>
          <w:tcPr>
            <w:tcW w:w="5000" w:type="pct"/>
            <w:gridSpan w:val="2"/>
            <w:tcBorders>
              <w:bottom w:val="single" w:sz="4" w:space="0" w:color="auto"/>
            </w:tcBorders>
            <w:shd w:val="clear" w:color="auto" w:fill="FFFFFF" w:themeFill="background1"/>
          </w:tcPr>
          <w:p w14:paraId="714D2786" w14:textId="347ABE83" w:rsidR="00EA402F" w:rsidRPr="00762893" w:rsidRDefault="00936A4F" w:rsidP="00762893">
            <w:pPr>
              <w:pStyle w:val="ListParagraph"/>
              <w:numPr>
                <w:ilvl w:val="0"/>
                <w:numId w:val="1"/>
              </w:numPr>
              <w:rPr>
                <w:rFonts w:cs="Arial"/>
              </w:rPr>
            </w:pPr>
            <w:r w:rsidRPr="00762893">
              <w:rPr>
                <w:rFonts w:cs="Arial"/>
              </w:rPr>
              <w:t>Definition of a reporting catalogue</w:t>
            </w:r>
            <w:r w:rsidR="00762893" w:rsidRPr="00762893">
              <w:rPr>
                <w:rFonts w:cs="Arial"/>
              </w:rPr>
              <w:t xml:space="preserve"> and management process</w:t>
            </w:r>
          </w:p>
          <w:p w14:paraId="45777C79" w14:textId="48902171" w:rsidR="00936A4F" w:rsidRPr="00762893" w:rsidRDefault="00936A4F" w:rsidP="00762893">
            <w:pPr>
              <w:pStyle w:val="ListParagraph"/>
              <w:numPr>
                <w:ilvl w:val="0"/>
                <w:numId w:val="1"/>
              </w:numPr>
              <w:rPr>
                <w:rFonts w:cs="Arial"/>
              </w:rPr>
            </w:pPr>
            <w:r w:rsidRPr="00762893">
              <w:rPr>
                <w:rFonts w:cs="Arial"/>
              </w:rPr>
              <w:t>Identification of simplification opportunities – Potential rat</w:t>
            </w:r>
            <w:r w:rsidR="003F59BA" w:rsidRPr="00762893">
              <w:rPr>
                <w:rFonts w:cs="Arial"/>
              </w:rPr>
              <w:t>ionalisation in reporting</w:t>
            </w:r>
          </w:p>
          <w:p w14:paraId="5C5FD553" w14:textId="67E5765D" w:rsidR="003F59BA" w:rsidRPr="00762893" w:rsidRDefault="003F59BA" w:rsidP="00762893">
            <w:pPr>
              <w:pStyle w:val="ListParagraph"/>
              <w:numPr>
                <w:ilvl w:val="0"/>
                <w:numId w:val="1"/>
              </w:numPr>
              <w:rPr>
                <w:rFonts w:cs="Arial"/>
              </w:rPr>
            </w:pPr>
            <w:r w:rsidRPr="00762893">
              <w:rPr>
                <w:rFonts w:cs="Arial"/>
              </w:rPr>
              <w:t>Identification of areas where effort spent on reporting can be reduced</w:t>
            </w:r>
          </w:p>
          <w:p w14:paraId="05BA6E36" w14:textId="72D2CD00" w:rsidR="002B2E87" w:rsidRPr="00ED41D8" w:rsidRDefault="00762893" w:rsidP="002B2E87">
            <w:pPr>
              <w:pStyle w:val="ListParagraph"/>
              <w:numPr>
                <w:ilvl w:val="0"/>
                <w:numId w:val="1"/>
              </w:numPr>
              <w:rPr>
                <w:rFonts w:cs="Arial"/>
              </w:rPr>
            </w:pPr>
            <w:r w:rsidRPr="00762893">
              <w:rPr>
                <w:rFonts w:cs="Arial"/>
              </w:rPr>
              <w:t>Creation of a delivery plan for the recommended changes</w:t>
            </w:r>
          </w:p>
        </w:tc>
      </w:tr>
      <w:tr w:rsidR="002B2E87" w:rsidRPr="002B2E87" w14:paraId="356D084F" w14:textId="77777777" w:rsidTr="002B2E87">
        <w:trPr>
          <w:trHeight w:val="85"/>
        </w:trPr>
        <w:tc>
          <w:tcPr>
            <w:tcW w:w="5000" w:type="pct"/>
            <w:gridSpan w:val="2"/>
            <w:tcBorders>
              <w:bottom w:val="single" w:sz="4" w:space="0" w:color="auto"/>
            </w:tcBorders>
            <w:shd w:val="clear" w:color="auto" w:fill="3E5AA8" w:themeFill="accent1"/>
            <w:vAlign w:val="center"/>
          </w:tcPr>
          <w:p w14:paraId="3B25D51A" w14:textId="77777777" w:rsidR="002B2E87" w:rsidRPr="002B2E87" w:rsidRDefault="002B2E87" w:rsidP="002B2E87">
            <w:pPr>
              <w:jc w:val="center"/>
              <w:rPr>
                <w:rFonts w:eastAsia="Times New Roman" w:cs="Arial"/>
                <w:b/>
                <w:color w:val="FF0000"/>
              </w:rPr>
            </w:pPr>
            <w:r w:rsidRPr="002B2E87">
              <w:rPr>
                <w:rFonts w:eastAsia="Times New Roman" w:cs="Arial"/>
                <w:b/>
                <w:color w:val="FFFFFF"/>
                <w:sz w:val="20"/>
              </w:rPr>
              <w:t>Section 2: Out of Scope</w:t>
            </w:r>
          </w:p>
        </w:tc>
      </w:tr>
      <w:tr w:rsidR="002B2E87" w:rsidRPr="002B2E87" w14:paraId="04CB6E2F" w14:textId="77777777" w:rsidTr="002B2E87">
        <w:tc>
          <w:tcPr>
            <w:tcW w:w="5000" w:type="pct"/>
            <w:gridSpan w:val="2"/>
            <w:tcBorders>
              <w:bottom w:val="single" w:sz="4" w:space="0" w:color="auto"/>
            </w:tcBorders>
            <w:shd w:val="clear" w:color="auto" w:fill="FFFFFF" w:themeFill="background1"/>
          </w:tcPr>
          <w:p w14:paraId="38422192" w14:textId="77777777" w:rsidR="00762893" w:rsidRPr="00762893" w:rsidRDefault="00762893" w:rsidP="00762893">
            <w:pPr>
              <w:pStyle w:val="ListParagraph"/>
              <w:numPr>
                <w:ilvl w:val="0"/>
                <w:numId w:val="2"/>
              </w:numPr>
              <w:rPr>
                <w:rFonts w:cs="Arial"/>
              </w:rPr>
            </w:pPr>
            <w:r w:rsidRPr="00762893">
              <w:rPr>
                <w:rFonts w:cs="Arial"/>
              </w:rPr>
              <w:t>Application, configuration and infrastructure changes</w:t>
            </w:r>
          </w:p>
          <w:p w14:paraId="32E48B94" w14:textId="2C005711" w:rsidR="002B2E87" w:rsidRPr="00ED41D8" w:rsidRDefault="00762893" w:rsidP="00EA402F">
            <w:pPr>
              <w:pStyle w:val="ListParagraph"/>
              <w:numPr>
                <w:ilvl w:val="0"/>
                <w:numId w:val="2"/>
              </w:numPr>
              <w:rPr>
                <w:rFonts w:cs="Arial"/>
              </w:rPr>
            </w:pPr>
            <w:r w:rsidRPr="00762893">
              <w:rPr>
                <w:rFonts w:cs="Arial"/>
              </w:rPr>
              <w:t>Delivery of the recommendations</w:t>
            </w:r>
          </w:p>
        </w:tc>
      </w:tr>
      <w:tr w:rsidR="002B2E87" w:rsidRPr="002B2E87" w14:paraId="62FBD337" w14:textId="77777777" w:rsidTr="002B2E87">
        <w:tc>
          <w:tcPr>
            <w:tcW w:w="5000" w:type="pct"/>
            <w:gridSpan w:val="2"/>
            <w:shd w:val="clear" w:color="auto" w:fill="3E5AA8" w:themeFill="accent1"/>
            <w:vAlign w:val="center"/>
          </w:tcPr>
          <w:p w14:paraId="0B4EA425" w14:textId="77777777" w:rsidR="002B2E87" w:rsidRPr="002B2E87" w:rsidRDefault="002B2E87" w:rsidP="002B2E87">
            <w:pPr>
              <w:jc w:val="center"/>
              <w:rPr>
                <w:rFonts w:eastAsia="Times New Roman" w:cs="Arial"/>
                <w:b/>
                <w:szCs w:val="16"/>
              </w:rPr>
            </w:pPr>
            <w:r w:rsidRPr="002B2E87">
              <w:rPr>
                <w:rFonts w:eastAsia="Times New Roman" w:cs="Arial"/>
                <w:b/>
                <w:color w:val="FFFFFF"/>
                <w:sz w:val="20"/>
                <w:szCs w:val="16"/>
              </w:rPr>
              <w:t>Section 3: Funding required to deliver the change</w:t>
            </w:r>
          </w:p>
        </w:tc>
      </w:tr>
      <w:tr w:rsidR="002B2E87" w:rsidRPr="002B2E87" w14:paraId="6FD24823" w14:textId="77777777" w:rsidTr="002B2E87">
        <w:tc>
          <w:tcPr>
            <w:tcW w:w="5000" w:type="pct"/>
            <w:gridSpan w:val="2"/>
            <w:shd w:val="clear" w:color="auto" w:fill="auto"/>
          </w:tcPr>
          <w:tbl>
            <w:tblPr>
              <w:tblStyle w:val="TableGrid1"/>
              <w:tblW w:w="10093" w:type="dxa"/>
              <w:tblLayout w:type="fixed"/>
              <w:tblLook w:val="04A0" w:firstRow="1" w:lastRow="0" w:firstColumn="1" w:lastColumn="0" w:noHBand="0" w:noVBand="1"/>
            </w:tblPr>
            <w:tblGrid>
              <w:gridCol w:w="3161"/>
              <w:gridCol w:w="3672"/>
              <w:gridCol w:w="3260"/>
            </w:tblGrid>
            <w:tr w:rsidR="002B2E87" w:rsidRPr="002B2E87" w14:paraId="372E4AE7" w14:textId="77777777" w:rsidTr="002B2E87">
              <w:tc>
                <w:tcPr>
                  <w:tcW w:w="3161" w:type="dxa"/>
                </w:tcPr>
                <w:p w14:paraId="71E2D286" w14:textId="77777777" w:rsidR="002B2E87" w:rsidRPr="002B2E87" w:rsidRDefault="002B2E87" w:rsidP="002B2E87">
                  <w:pPr>
                    <w:jc w:val="center"/>
                    <w:rPr>
                      <w:rFonts w:eastAsia="Times New Roman" w:cs="Arial"/>
                      <w:b/>
                      <w:sz w:val="20"/>
                      <w:szCs w:val="16"/>
                    </w:rPr>
                  </w:pPr>
                  <w:r w:rsidRPr="002B2E87">
                    <w:rPr>
                      <w:rFonts w:eastAsia="Times New Roman" w:cs="Arial"/>
                      <w:b/>
                      <w:sz w:val="20"/>
                      <w:szCs w:val="16"/>
                    </w:rPr>
                    <w:t>Gas Industry Participant</w:t>
                  </w:r>
                </w:p>
              </w:tc>
              <w:tc>
                <w:tcPr>
                  <w:tcW w:w="3672" w:type="dxa"/>
                </w:tcPr>
                <w:p w14:paraId="25B34DF3" w14:textId="77777777" w:rsidR="002B2E87" w:rsidRPr="002B2E87" w:rsidRDefault="002B2E87" w:rsidP="002B2E87">
                  <w:pPr>
                    <w:jc w:val="center"/>
                    <w:rPr>
                      <w:rFonts w:eastAsia="Times New Roman" w:cs="Arial"/>
                      <w:b/>
                      <w:sz w:val="20"/>
                      <w:szCs w:val="16"/>
                    </w:rPr>
                  </w:pPr>
                  <w:r w:rsidRPr="002B2E87">
                    <w:rPr>
                      <w:rFonts w:eastAsia="Times New Roman" w:cs="Arial"/>
                      <w:b/>
                      <w:sz w:val="20"/>
                      <w:szCs w:val="16"/>
                    </w:rPr>
                    <w:t>% Share of Cost</w:t>
                  </w:r>
                </w:p>
              </w:tc>
              <w:tc>
                <w:tcPr>
                  <w:tcW w:w="3260" w:type="dxa"/>
                </w:tcPr>
                <w:p w14:paraId="6AC23313" w14:textId="77777777" w:rsidR="002B2E87" w:rsidRPr="002B2E87" w:rsidRDefault="002B2E87" w:rsidP="002B2E87">
                  <w:pPr>
                    <w:jc w:val="center"/>
                    <w:rPr>
                      <w:rFonts w:eastAsia="Times New Roman" w:cs="Arial"/>
                      <w:b/>
                      <w:sz w:val="20"/>
                      <w:szCs w:val="16"/>
                    </w:rPr>
                  </w:pPr>
                  <w:r w:rsidRPr="002B2E87">
                    <w:rPr>
                      <w:rFonts w:eastAsia="Times New Roman" w:cs="Arial"/>
                      <w:b/>
                      <w:sz w:val="20"/>
                      <w:szCs w:val="16"/>
                    </w:rPr>
                    <w:t>Cost Value</w:t>
                  </w:r>
                </w:p>
              </w:tc>
            </w:tr>
            <w:tr w:rsidR="002B2E87" w:rsidRPr="002B2E87" w14:paraId="1AED8C51" w14:textId="77777777" w:rsidTr="002B2E87">
              <w:tc>
                <w:tcPr>
                  <w:tcW w:w="3161" w:type="dxa"/>
                </w:tcPr>
                <w:p w14:paraId="05FC4215" w14:textId="77777777" w:rsidR="002B2E87" w:rsidRPr="002B2E87" w:rsidRDefault="002B2E87" w:rsidP="002B2E87">
                  <w:pPr>
                    <w:rPr>
                      <w:rFonts w:eastAsia="Times New Roman" w:cs="Arial"/>
                      <w:b/>
                      <w:sz w:val="20"/>
                      <w:szCs w:val="16"/>
                    </w:rPr>
                  </w:pPr>
                  <w:r w:rsidRPr="002B2E87">
                    <w:rPr>
                      <w:rFonts w:eastAsia="Times New Roman" w:cs="Arial"/>
                      <w:b/>
                      <w:sz w:val="20"/>
                      <w:szCs w:val="16"/>
                    </w:rPr>
                    <w:t>Shippers</w:t>
                  </w:r>
                </w:p>
              </w:tc>
              <w:tc>
                <w:tcPr>
                  <w:tcW w:w="3672" w:type="dxa"/>
                  <w:vAlign w:val="center"/>
                </w:tcPr>
                <w:p w14:paraId="397FE204" w14:textId="529A9DF1" w:rsidR="002B2E87" w:rsidRPr="002B2E87" w:rsidRDefault="001E74B6" w:rsidP="002B2E87">
                  <w:pPr>
                    <w:jc w:val="center"/>
                    <w:rPr>
                      <w:rFonts w:eastAsia="Times New Roman" w:cs="Arial"/>
                      <w:b/>
                      <w:sz w:val="20"/>
                      <w:szCs w:val="16"/>
                    </w:rPr>
                  </w:pPr>
                  <w:r>
                    <w:rPr>
                      <w:rFonts w:eastAsia="Times New Roman" w:cs="Arial"/>
                      <w:b/>
                      <w:sz w:val="20"/>
                      <w:szCs w:val="16"/>
                    </w:rPr>
                    <w:t>100%</w:t>
                  </w:r>
                </w:p>
              </w:tc>
              <w:tc>
                <w:tcPr>
                  <w:tcW w:w="3260" w:type="dxa"/>
                  <w:vAlign w:val="center"/>
                </w:tcPr>
                <w:p w14:paraId="7A0E8ABE" w14:textId="030D9EF1" w:rsidR="002B2E87" w:rsidRPr="002B2E87" w:rsidRDefault="001E74B6" w:rsidP="002B2E87">
                  <w:pPr>
                    <w:jc w:val="center"/>
                    <w:rPr>
                      <w:rFonts w:eastAsia="Times New Roman" w:cs="Arial"/>
                      <w:b/>
                      <w:sz w:val="20"/>
                      <w:szCs w:val="16"/>
                    </w:rPr>
                  </w:pPr>
                  <w:r>
                    <w:rPr>
                      <w:rFonts w:eastAsia="Times New Roman" w:cs="Arial"/>
                      <w:b/>
                      <w:sz w:val="20"/>
                      <w:szCs w:val="16"/>
                    </w:rPr>
                    <w:t>£75,845</w:t>
                  </w:r>
                </w:p>
              </w:tc>
            </w:tr>
            <w:tr w:rsidR="002B2E87" w:rsidRPr="002B2E87" w14:paraId="02FCF4A0" w14:textId="77777777" w:rsidTr="002B2E87">
              <w:tc>
                <w:tcPr>
                  <w:tcW w:w="3161" w:type="dxa"/>
                </w:tcPr>
                <w:p w14:paraId="262CCB7B" w14:textId="77777777" w:rsidR="002B2E87" w:rsidRPr="002B2E87" w:rsidRDefault="002B2E87" w:rsidP="002B2E87">
                  <w:pPr>
                    <w:rPr>
                      <w:rFonts w:eastAsia="Times New Roman" w:cs="Arial"/>
                      <w:b/>
                      <w:sz w:val="20"/>
                      <w:szCs w:val="16"/>
                    </w:rPr>
                  </w:pPr>
                  <w:r w:rsidRPr="002B2E87">
                    <w:rPr>
                      <w:rFonts w:eastAsia="Times New Roman" w:cs="Arial"/>
                      <w:b/>
                      <w:sz w:val="20"/>
                      <w:szCs w:val="16"/>
                    </w:rPr>
                    <w:t>iGT’s</w:t>
                  </w:r>
                </w:p>
              </w:tc>
              <w:tc>
                <w:tcPr>
                  <w:tcW w:w="3672" w:type="dxa"/>
                  <w:vAlign w:val="center"/>
                </w:tcPr>
                <w:p w14:paraId="1F86EF2C" w14:textId="367E97AC" w:rsidR="002B2E87" w:rsidRPr="002B2E87" w:rsidRDefault="001E74B6" w:rsidP="002B2E87">
                  <w:pPr>
                    <w:jc w:val="center"/>
                    <w:rPr>
                      <w:rFonts w:eastAsia="Times New Roman" w:cs="Arial"/>
                      <w:b/>
                      <w:sz w:val="20"/>
                      <w:szCs w:val="16"/>
                    </w:rPr>
                  </w:pPr>
                  <w:r>
                    <w:rPr>
                      <w:rFonts w:eastAsia="Times New Roman" w:cs="Arial"/>
                      <w:b/>
                      <w:sz w:val="20"/>
                      <w:szCs w:val="16"/>
                    </w:rPr>
                    <w:t>0%</w:t>
                  </w:r>
                </w:p>
              </w:tc>
              <w:tc>
                <w:tcPr>
                  <w:tcW w:w="3260" w:type="dxa"/>
                  <w:vAlign w:val="center"/>
                </w:tcPr>
                <w:p w14:paraId="16923B63" w14:textId="3FFB7246" w:rsidR="002B2E87" w:rsidRPr="002B2E87" w:rsidRDefault="001E74B6" w:rsidP="002B2E87">
                  <w:pPr>
                    <w:jc w:val="center"/>
                    <w:rPr>
                      <w:rFonts w:eastAsia="Times New Roman" w:cs="Arial"/>
                      <w:b/>
                      <w:sz w:val="20"/>
                      <w:szCs w:val="16"/>
                    </w:rPr>
                  </w:pPr>
                  <w:bookmarkStart w:id="0" w:name="_GoBack"/>
                  <w:bookmarkEnd w:id="0"/>
                  <w:r>
                    <w:rPr>
                      <w:rFonts w:eastAsia="Times New Roman" w:cs="Arial"/>
                      <w:b/>
                      <w:sz w:val="20"/>
                      <w:szCs w:val="16"/>
                    </w:rPr>
                    <w:t>£0.00</w:t>
                  </w:r>
                </w:p>
              </w:tc>
            </w:tr>
            <w:tr w:rsidR="001E74B6" w:rsidRPr="002B2E87" w14:paraId="68D82A6E" w14:textId="77777777" w:rsidTr="00C25231">
              <w:tc>
                <w:tcPr>
                  <w:tcW w:w="3161" w:type="dxa"/>
                </w:tcPr>
                <w:p w14:paraId="3D413F52" w14:textId="77777777" w:rsidR="001E74B6" w:rsidRPr="002B2E87" w:rsidRDefault="001E74B6" w:rsidP="002B2E87">
                  <w:pPr>
                    <w:rPr>
                      <w:rFonts w:eastAsia="Times New Roman" w:cs="Arial"/>
                      <w:b/>
                      <w:sz w:val="20"/>
                      <w:szCs w:val="16"/>
                    </w:rPr>
                  </w:pPr>
                  <w:r w:rsidRPr="002B2E87">
                    <w:rPr>
                      <w:rFonts w:eastAsia="Times New Roman" w:cs="Arial"/>
                      <w:b/>
                      <w:sz w:val="20"/>
                      <w:szCs w:val="16"/>
                    </w:rPr>
                    <w:t>DNO’s</w:t>
                  </w:r>
                </w:p>
              </w:tc>
              <w:tc>
                <w:tcPr>
                  <w:tcW w:w="3672" w:type="dxa"/>
                </w:tcPr>
                <w:p w14:paraId="0B26F22E" w14:textId="7152BA08" w:rsidR="001E74B6" w:rsidRPr="002B2E87" w:rsidRDefault="001E74B6" w:rsidP="002B2E87">
                  <w:pPr>
                    <w:jc w:val="center"/>
                    <w:rPr>
                      <w:rFonts w:eastAsia="Times New Roman" w:cs="Arial"/>
                      <w:b/>
                      <w:sz w:val="20"/>
                      <w:szCs w:val="16"/>
                    </w:rPr>
                  </w:pPr>
                  <w:r w:rsidRPr="00323957">
                    <w:rPr>
                      <w:rFonts w:eastAsia="Times New Roman" w:cs="Arial"/>
                      <w:b/>
                      <w:sz w:val="20"/>
                      <w:szCs w:val="16"/>
                    </w:rPr>
                    <w:t>0%</w:t>
                  </w:r>
                </w:p>
              </w:tc>
              <w:tc>
                <w:tcPr>
                  <w:tcW w:w="3260" w:type="dxa"/>
                  <w:vAlign w:val="center"/>
                </w:tcPr>
                <w:p w14:paraId="70257A77" w14:textId="1A4B3166" w:rsidR="001E74B6" w:rsidRPr="002B2E87" w:rsidRDefault="001E74B6" w:rsidP="002B2E87">
                  <w:pPr>
                    <w:jc w:val="center"/>
                    <w:rPr>
                      <w:rFonts w:eastAsia="Times New Roman" w:cs="Arial"/>
                      <w:b/>
                      <w:sz w:val="20"/>
                      <w:szCs w:val="16"/>
                    </w:rPr>
                  </w:pPr>
                  <w:r>
                    <w:rPr>
                      <w:rFonts w:eastAsia="Times New Roman" w:cs="Arial"/>
                      <w:b/>
                      <w:sz w:val="20"/>
                      <w:szCs w:val="16"/>
                    </w:rPr>
                    <w:t>£0.00</w:t>
                  </w:r>
                </w:p>
              </w:tc>
            </w:tr>
            <w:tr w:rsidR="001E74B6" w:rsidRPr="002B2E87" w14:paraId="4A782048" w14:textId="77777777" w:rsidTr="00C25231">
              <w:tc>
                <w:tcPr>
                  <w:tcW w:w="3161" w:type="dxa"/>
                </w:tcPr>
                <w:p w14:paraId="47E099E6" w14:textId="77777777" w:rsidR="001E74B6" w:rsidRPr="002B2E87" w:rsidRDefault="001E74B6" w:rsidP="002B2E87">
                  <w:pPr>
                    <w:rPr>
                      <w:rFonts w:eastAsia="Times New Roman" w:cs="Arial"/>
                      <w:b/>
                      <w:sz w:val="20"/>
                      <w:szCs w:val="16"/>
                    </w:rPr>
                  </w:pPr>
                  <w:r w:rsidRPr="002B2E87">
                    <w:rPr>
                      <w:rFonts w:eastAsia="Times New Roman" w:cs="Arial"/>
                      <w:b/>
                      <w:sz w:val="20"/>
                      <w:szCs w:val="16"/>
                    </w:rPr>
                    <w:t>Transmission</w:t>
                  </w:r>
                </w:p>
              </w:tc>
              <w:tc>
                <w:tcPr>
                  <w:tcW w:w="3672" w:type="dxa"/>
                </w:tcPr>
                <w:p w14:paraId="0E7CE187" w14:textId="0DB7CA22" w:rsidR="001E74B6" w:rsidRPr="002B2E87" w:rsidRDefault="001E74B6" w:rsidP="002B2E87">
                  <w:pPr>
                    <w:jc w:val="center"/>
                    <w:rPr>
                      <w:rFonts w:eastAsia="Times New Roman" w:cs="Arial"/>
                      <w:b/>
                      <w:sz w:val="20"/>
                      <w:szCs w:val="16"/>
                    </w:rPr>
                  </w:pPr>
                  <w:r w:rsidRPr="00323957">
                    <w:rPr>
                      <w:rFonts w:eastAsia="Times New Roman" w:cs="Arial"/>
                      <w:b/>
                      <w:sz w:val="20"/>
                      <w:szCs w:val="16"/>
                    </w:rPr>
                    <w:t>0%</w:t>
                  </w:r>
                </w:p>
              </w:tc>
              <w:tc>
                <w:tcPr>
                  <w:tcW w:w="3260" w:type="dxa"/>
                  <w:vAlign w:val="center"/>
                </w:tcPr>
                <w:p w14:paraId="67E4AAC4" w14:textId="51B2D824" w:rsidR="001E74B6" w:rsidRPr="002B2E87" w:rsidRDefault="001E74B6" w:rsidP="002B2E87">
                  <w:pPr>
                    <w:jc w:val="center"/>
                    <w:rPr>
                      <w:rFonts w:eastAsia="Times New Roman" w:cs="Arial"/>
                      <w:b/>
                      <w:sz w:val="20"/>
                      <w:szCs w:val="16"/>
                    </w:rPr>
                  </w:pPr>
                  <w:r>
                    <w:rPr>
                      <w:rFonts w:eastAsia="Times New Roman" w:cs="Arial"/>
                      <w:b/>
                      <w:sz w:val="20"/>
                      <w:szCs w:val="16"/>
                    </w:rPr>
                    <w:t>£0.00</w:t>
                  </w:r>
                </w:p>
              </w:tc>
            </w:tr>
            <w:tr w:rsidR="001E74B6" w:rsidRPr="002B2E87" w14:paraId="7F718DE2" w14:textId="77777777" w:rsidTr="00C25231">
              <w:tc>
                <w:tcPr>
                  <w:tcW w:w="3161" w:type="dxa"/>
                </w:tcPr>
                <w:p w14:paraId="7D7B4664" w14:textId="77777777" w:rsidR="001E74B6" w:rsidRPr="002B2E87" w:rsidRDefault="001E74B6" w:rsidP="002B2E87">
                  <w:pPr>
                    <w:rPr>
                      <w:rFonts w:eastAsia="Times New Roman" w:cs="Arial"/>
                      <w:b/>
                      <w:sz w:val="20"/>
                      <w:szCs w:val="16"/>
                    </w:rPr>
                  </w:pPr>
                  <w:r w:rsidRPr="002B2E87">
                    <w:rPr>
                      <w:rFonts w:eastAsia="Times New Roman" w:cs="Arial"/>
                      <w:b/>
                      <w:sz w:val="20"/>
                      <w:szCs w:val="16"/>
                    </w:rPr>
                    <w:t>DN &amp; iGT</w:t>
                  </w:r>
                </w:p>
              </w:tc>
              <w:tc>
                <w:tcPr>
                  <w:tcW w:w="3672" w:type="dxa"/>
                </w:tcPr>
                <w:p w14:paraId="7D485B2B" w14:textId="5ED22C54" w:rsidR="001E74B6" w:rsidRPr="002B2E87" w:rsidRDefault="001E74B6" w:rsidP="002B2E87">
                  <w:pPr>
                    <w:jc w:val="center"/>
                    <w:rPr>
                      <w:rFonts w:eastAsia="Times New Roman" w:cs="Arial"/>
                      <w:b/>
                      <w:sz w:val="20"/>
                      <w:szCs w:val="16"/>
                    </w:rPr>
                  </w:pPr>
                  <w:r w:rsidRPr="00323957">
                    <w:rPr>
                      <w:rFonts w:eastAsia="Times New Roman" w:cs="Arial"/>
                      <w:b/>
                      <w:sz w:val="20"/>
                      <w:szCs w:val="16"/>
                    </w:rPr>
                    <w:t>0%</w:t>
                  </w:r>
                </w:p>
              </w:tc>
              <w:tc>
                <w:tcPr>
                  <w:tcW w:w="3260" w:type="dxa"/>
                  <w:vAlign w:val="center"/>
                </w:tcPr>
                <w:p w14:paraId="5BDE6FBD" w14:textId="551ABEDC" w:rsidR="001E74B6" w:rsidRPr="002B2E87" w:rsidRDefault="001E74B6" w:rsidP="002B2E87">
                  <w:pPr>
                    <w:jc w:val="center"/>
                    <w:rPr>
                      <w:rFonts w:eastAsia="Times New Roman" w:cs="Arial"/>
                      <w:b/>
                      <w:sz w:val="20"/>
                      <w:szCs w:val="16"/>
                    </w:rPr>
                  </w:pPr>
                  <w:r>
                    <w:rPr>
                      <w:rFonts w:eastAsia="Times New Roman" w:cs="Arial"/>
                      <w:b/>
                      <w:sz w:val="20"/>
                      <w:szCs w:val="16"/>
                    </w:rPr>
                    <w:t>£0.00</w:t>
                  </w:r>
                </w:p>
              </w:tc>
            </w:tr>
            <w:tr w:rsidR="002B2E87" w:rsidRPr="002B2E87" w14:paraId="5B7840D3" w14:textId="77777777" w:rsidTr="002B2E87">
              <w:tc>
                <w:tcPr>
                  <w:tcW w:w="3161" w:type="dxa"/>
                </w:tcPr>
                <w:p w14:paraId="425D0A57" w14:textId="77777777" w:rsidR="002B2E87" w:rsidRPr="002B2E87" w:rsidRDefault="002B2E87" w:rsidP="002B2E87">
                  <w:pPr>
                    <w:rPr>
                      <w:rFonts w:eastAsia="Times New Roman" w:cs="Arial"/>
                      <w:sz w:val="20"/>
                      <w:szCs w:val="16"/>
                    </w:rPr>
                  </w:pPr>
                  <w:r w:rsidRPr="002B2E87">
                    <w:rPr>
                      <w:rFonts w:eastAsia="Times New Roman" w:cs="Arial"/>
                      <w:b/>
                      <w:sz w:val="20"/>
                      <w:szCs w:val="16"/>
                    </w:rPr>
                    <w:t>Total Cost</w:t>
                  </w:r>
                </w:p>
              </w:tc>
              <w:tc>
                <w:tcPr>
                  <w:tcW w:w="3672" w:type="dxa"/>
                  <w:vAlign w:val="center"/>
                </w:tcPr>
                <w:p w14:paraId="06629389" w14:textId="10A9F8E6" w:rsidR="002B2E87" w:rsidRPr="002B2E87" w:rsidRDefault="001E74B6" w:rsidP="002B2E87">
                  <w:pPr>
                    <w:jc w:val="center"/>
                    <w:rPr>
                      <w:rFonts w:eastAsia="Times New Roman" w:cs="Arial"/>
                      <w:b/>
                      <w:sz w:val="20"/>
                      <w:szCs w:val="16"/>
                    </w:rPr>
                  </w:pPr>
                  <w:r>
                    <w:rPr>
                      <w:rFonts w:eastAsia="Times New Roman" w:cs="Arial"/>
                      <w:b/>
                      <w:sz w:val="20"/>
                      <w:szCs w:val="16"/>
                    </w:rPr>
                    <w:t>100%</w:t>
                  </w:r>
                </w:p>
              </w:tc>
              <w:tc>
                <w:tcPr>
                  <w:tcW w:w="3260" w:type="dxa"/>
                  <w:vAlign w:val="center"/>
                </w:tcPr>
                <w:p w14:paraId="0EC29FC7" w14:textId="393DCE4C" w:rsidR="002B2E87" w:rsidRPr="002B2E87" w:rsidRDefault="00CB6D84" w:rsidP="002B2E87">
                  <w:pPr>
                    <w:jc w:val="center"/>
                    <w:rPr>
                      <w:rFonts w:eastAsia="Times New Roman" w:cs="Arial"/>
                      <w:b/>
                      <w:sz w:val="20"/>
                      <w:szCs w:val="16"/>
                    </w:rPr>
                  </w:pPr>
                  <w:r>
                    <w:rPr>
                      <w:rFonts w:eastAsia="Times New Roman" w:cs="Arial"/>
                      <w:b/>
                      <w:sz w:val="20"/>
                      <w:szCs w:val="16"/>
                    </w:rPr>
                    <w:t>£75,845</w:t>
                  </w:r>
                </w:p>
              </w:tc>
            </w:tr>
          </w:tbl>
          <w:p w14:paraId="2F5BCCF3" w14:textId="77777777" w:rsidR="002B2E87" w:rsidRPr="002B2E87" w:rsidRDefault="002B2E87" w:rsidP="002B2E87">
            <w:pPr>
              <w:rPr>
                <w:rFonts w:eastAsia="Times New Roman" w:cs="Arial"/>
                <w:b/>
                <w:szCs w:val="16"/>
              </w:rPr>
            </w:pPr>
          </w:p>
        </w:tc>
      </w:tr>
      <w:tr w:rsidR="002B2E87" w:rsidRPr="002B2E87" w14:paraId="6755CD90" w14:textId="77777777" w:rsidTr="002B2E87">
        <w:tc>
          <w:tcPr>
            <w:tcW w:w="5000" w:type="pct"/>
            <w:gridSpan w:val="2"/>
            <w:shd w:val="clear" w:color="auto" w:fill="3E5AA8" w:themeFill="accent1"/>
            <w:vAlign w:val="center"/>
          </w:tcPr>
          <w:p w14:paraId="712659F4" w14:textId="77777777" w:rsidR="002B2E87" w:rsidRPr="002B2E87" w:rsidRDefault="002B2E87" w:rsidP="002B2E87">
            <w:pPr>
              <w:jc w:val="center"/>
              <w:rPr>
                <w:rFonts w:eastAsia="Times New Roman" w:cs="Arial"/>
                <w:b/>
                <w:szCs w:val="16"/>
              </w:rPr>
            </w:pPr>
            <w:r w:rsidRPr="002B2E87">
              <w:rPr>
                <w:rFonts w:eastAsia="Times New Roman" w:cs="Arial"/>
                <w:b/>
                <w:color w:val="FFFFFF"/>
                <w:sz w:val="20"/>
                <w:szCs w:val="16"/>
              </w:rPr>
              <w:t>Section 4: Estimated impact of the service change on service charges</w:t>
            </w:r>
          </w:p>
        </w:tc>
      </w:tr>
      <w:tr w:rsidR="002B2E87" w:rsidRPr="002B2E87" w14:paraId="35E72947" w14:textId="77777777" w:rsidTr="002B2E87">
        <w:tc>
          <w:tcPr>
            <w:tcW w:w="5000" w:type="pct"/>
            <w:gridSpan w:val="2"/>
            <w:shd w:val="clear" w:color="auto" w:fill="auto"/>
          </w:tcPr>
          <w:p w14:paraId="61BC0B1E" w14:textId="2C821B7E" w:rsidR="002B2E87" w:rsidRPr="002B2E87" w:rsidRDefault="002B2E87" w:rsidP="002B2E87">
            <w:pPr>
              <w:contextualSpacing/>
              <w:rPr>
                <w:rFonts w:eastAsia="Times New Roman" w:cs="Arial"/>
                <w:i/>
                <w:color w:val="0070C0"/>
                <w:sz w:val="20"/>
              </w:rPr>
            </w:pPr>
          </w:p>
          <w:tbl>
            <w:tblPr>
              <w:tblStyle w:val="TableGrid1"/>
              <w:tblW w:w="10093" w:type="dxa"/>
              <w:tblLayout w:type="fixed"/>
              <w:tblLook w:val="04A0" w:firstRow="1" w:lastRow="0" w:firstColumn="1" w:lastColumn="0" w:noHBand="0" w:noVBand="1"/>
            </w:tblPr>
            <w:tblGrid>
              <w:gridCol w:w="3161"/>
              <w:gridCol w:w="3672"/>
              <w:gridCol w:w="3260"/>
            </w:tblGrid>
            <w:tr w:rsidR="002B2E87" w:rsidRPr="002B2E87" w14:paraId="12B087A9" w14:textId="77777777" w:rsidTr="002B2E87">
              <w:tc>
                <w:tcPr>
                  <w:tcW w:w="3161" w:type="dxa"/>
                </w:tcPr>
                <w:p w14:paraId="060356C4" w14:textId="77777777" w:rsidR="002B2E87" w:rsidRPr="002B2E87" w:rsidRDefault="002B2E87" w:rsidP="002B2E87">
                  <w:pPr>
                    <w:jc w:val="center"/>
                    <w:rPr>
                      <w:rFonts w:eastAsia="Times New Roman" w:cs="Arial"/>
                      <w:b/>
                      <w:sz w:val="20"/>
                      <w:szCs w:val="16"/>
                    </w:rPr>
                  </w:pPr>
                  <w:r w:rsidRPr="002B2E87">
                    <w:rPr>
                      <w:rFonts w:eastAsia="Times New Roman" w:cs="Arial"/>
                      <w:b/>
                      <w:sz w:val="20"/>
                      <w:szCs w:val="16"/>
                    </w:rPr>
                    <w:t>Xoserve Service Area</w:t>
                  </w:r>
                </w:p>
              </w:tc>
              <w:tc>
                <w:tcPr>
                  <w:tcW w:w="3672" w:type="dxa"/>
                </w:tcPr>
                <w:p w14:paraId="49246103" w14:textId="77777777" w:rsidR="002B2E87" w:rsidRPr="002B2E87" w:rsidRDefault="002B2E87" w:rsidP="002B2E87">
                  <w:pPr>
                    <w:jc w:val="center"/>
                    <w:rPr>
                      <w:rFonts w:eastAsia="Times New Roman" w:cs="Arial"/>
                      <w:b/>
                      <w:sz w:val="20"/>
                      <w:szCs w:val="16"/>
                    </w:rPr>
                  </w:pPr>
                  <w:r w:rsidRPr="002B2E87">
                    <w:rPr>
                      <w:rFonts w:eastAsia="Times New Roman" w:cs="Arial"/>
                      <w:b/>
                      <w:sz w:val="20"/>
                      <w:szCs w:val="16"/>
                    </w:rPr>
                    <w:t>Xoserve Service Line</w:t>
                  </w:r>
                </w:p>
              </w:tc>
              <w:tc>
                <w:tcPr>
                  <w:tcW w:w="3260" w:type="dxa"/>
                </w:tcPr>
                <w:p w14:paraId="13AA98B1" w14:textId="77777777" w:rsidR="002B2E87" w:rsidRPr="002B2E87" w:rsidRDefault="002B2E87" w:rsidP="002B2E87">
                  <w:pPr>
                    <w:jc w:val="center"/>
                    <w:rPr>
                      <w:rFonts w:eastAsia="Times New Roman" w:cs="Arial"/>
                      <w:b/>
                      <w:sz w:val="20"/>
                      <w:szCs w:val="16"/>
                    </w:rPr>
                  </w:pPr>
                  <w:r w:rsidRPr="002B2E87">
                    <w:rPr>
                      <w:rFonts w:eastAsia="Times New Roman" w:cs="Arial"/>
                      <w:b/>
                      <w:sz w:val="20"/>
                      <w:szCs w:val="16"/>
                    </w:rPr>
                    <w:t>(+/-) Projected Change in Annual Cost</w:t>
                  </w:r>
                </w:p>
              </w:tc>
            </w:tr>
            <w:tr w:rsidR="002B2E87" w:rsidRPr="002B2E87" w14:paraId="33FDEAE9" w14:textId="77777777" w:rsidTr="002B2E87">
              <w:tc>
                <w:tcPr>
                  <w:tcW w:w="3161" w:type="dxa"/>
                  <w:vAlign w:val="center"/>
                </w:tcPr>
                <w:p w14:paraId="19510B34" w14:textId="55813B3A" w:rsidR="002B2E87" w:rsidRPr="002B2E87" w:rsidRDefault="00EA402F" w:rsidP="002B2E87">
                  <w:pPr>
                    <w:jc w:val="center"/>
                    <w:rPr>
                      <w:rFonts w:eastAsia="Times New Roman" w:cs="Arial"/>
                      <w:i/>
                      <w:color w:val="0070C0"/>
                      <w:sz w:val="20"/>
                    </w:rPr>
                  </w:pPr>
                  <w:r w:rsidRPr="00EA402F">
                    <w:rPr>
                      <w:rFonts w:eastAsia="Times New Roman" w:cs="Arial"/>
                      <w:b/>
                      <w:sz w:val="20"/>
                      <w:szCs w:val="16"/>
                    </w:rPr>
                    <w:t>N/A</w:t>
                  </w:r>
                </w:p>
              </w:tc>
              <w:tc>
                <w:tcPr>
                  <w:tcW w:w="3672" w:type="dxa"/>
                  <w:vAlign w:val="center"/>
                </w:tcPr>
                <w:p w14:paraId="55279531" w14:textId="59C9FABB" w:rsidR="002B2E87" w:rsidRPr="002B2E87" w:rsidRDefault="00EA402F" w:rsidP="002B2E87">
                  <w:pPr>
                    <w:jc w:val="center"/>
                    <w:rPr>
                      <w:rFonts w:eastAsia="Times New Roman" w:cs="Arial"/>
                      <w:i/>
                      <w:color w:val="0070C0"/>
                      <w:sz w:val="20"/>
                    </w:rPr>
                  </w:pPr>
                  <w:r w:rsidRPr="00EA402F">
                    <w:rPr>
                      <w:rFonts w:eastAsia="Times New Roman" w:cs="Arial"/>
                      <w:b/>
                      <w:sz w:val="20"/>
                      <w:szCs w:val="16"/>
                    </w:rPr>
                    <w:t>N/A</w:t>
                  </w:r>
                </w:p>
              </w:tc>
              <w:tc>
                <w:tcPr>
                  <w:tcW w:w="3260" w:type="dxa"/>
                  <w:vAlign w:val="center"/>
                </w:tcPr>
                <w:p w14:paraId="6A9367B1" w14:textId="34A4CFE5" w:rsidR="002B2E87" w:rsidRPr="002B2E87" w:rsidRDefault="00EA402F" w:rsidP="002B2E87">
                  <w:pPr>
                    <w:jc w:val="center"/>
                    <w:rPr>
                      <w:rFonts w:eastAsia="Times New Roman" w:cs="Arial"/>
                      <w:i/>
                      <w:color w:val="0070C0"/>
                      <w:sz w:val="20"/>
                    </w:rPr>
                  </w:pPr>
                  <w:r w:rsidRPr="00EA402F">
                    <w:rPr>
                      <w:rFonts w:eastAsia="Times New Roman" w:cs="Arial"/>
                      <w:b/>
                      <w:sz w:val="20"/>
                      <w:szCs w:val="16"/>
                    </w:rPr>
                    <w:t>N/A</w:t>
                  </w:r>
                </w:p>
              </w:tc>
            </w:tr>
          </w:tbl>
          <w:p w14:paraId="6F8E01C7" w14:textId="20A4EFC4" w:rsidR="002B2E87" w:rsidRPr="002B2E87" w:rsidRDefault="002B2E87" w:rsidP="002B2E87">
            <w:pPr>
              <w:contextualSpacing/>
              <w:rPr>
                <w:rFonts w:eastAsia="Times New Roman" w:cs="Arial"/>
                <w:b/>
                <w:szCs w:val="16"/>
              </w:rPr>
            </w:pPr>
          </w:p>
        </w:tc>
      </w:tr>
      <w:tr w:rsidR="002B2E87" w:rsidRPr="002B2E87" w14:paraId="005645AB" w14:textId="77777777" w:rsidTr="002B2E87">
        <w:tc>
          <w:tcPr>
            <w:tcW w:w="5000" w:type="pct"/>
            <w:gridSpan w:val="2"/>
            <w:shd w:val="clear" w:color="auto" w:fill="3E5AA8" w:themeFill="accent1"/>
            <w:vAlign w:val="center"/>
          </w:tcPr>
          <w:p w14:paraId="0027578C" w14:textId="77777777" w:rsidR="002B2E87" w:rsidRPr="002B2E87" w:rsidRDefault="002B2E87" w:rsidP="002B2E87">
            <w:pPr>
              <w:jc w:val="center"/>
              <w:rPr>
                <w:rFonts w:eastAsia="Times New Roman" w:cs="Arial"/>
                <w:b/>
                <w:color w:val="FFFFFF"/>
                <w:szCs w:val="16"/>
              </w:rPr>
            </w:pPr>
            <w:r w:rsidRPr="002B2E87">
              <w:rPr>
                <w:rFonts w:eastAsia="Times New Roman" w:cs="Arial"/>
                <w:b/>
                <w:color w:val="FFFFFF"/>
                <w:sz w:val="20"/>
                <w:szCs w:val="16"/>
              </w:rPr>
              <w:t>Section 5: Project plan for delivery of the change</w:t>
            </w:r>
          </w:p>
        </w:tc>
      </w:tr>
      <w:tr w:rsidR="002B2E87" w:rsidRPr="002B2E87" w14:paraId="17686922" w14:textId="77777777" w:rsidTr="002B2E87">
        <w:tc>
          <w:tcPr>
            <w:tcW w:w="5000" w:type="pct"/>
            <w:gridSpan w:val="2"/>
            <w:shd w:val="clear" w:color="auto" w:fill="auto"/>
          </w:tcPr>
          <w:p w14:paraId="49D8295A" w14:textId="05E5BDFA" w:rsidR="002B2E87" w:rsidRPr="000D21F9" w:rsidRDefault="00ED41D8" w:rsidP="000D21F9">
            <w:pPr>
              <w:rPr>
                <w:rFonts w:eastAsia="Times New Roman" w:cs="Arial"/>
                <w:b/>
                <w:sz w:val="20"/>
                <w:szCs w:val="16"/>
              </w:rPr>
            </w:pPr>
            <w:r>
              <w:rPr>
                <w:noProof/>
              </w:rPr>
              <w:drawing>
                <wp:inline distT="0" distB="0" distL="0" distR="0" wp14:anchorId="52E1E96A" wp14:editId="4E8CD97D">
                  <wp:extent cx="6269977" cy="2533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7003" t="23132" r="14772" b="20640"/>
                          <a:stretch/>
                        </pic:blipFill>
                        <pic:spPr bwMode="auto">
                          <a:xfrm>
                            <a:off x="0" y="0"/>
                            <a:ext cx="6285801" cy="2540044"/>
                          </a:xfrm>
                          <a:prstGeom prst="rect">
                            <a:avLst/>
                          </a:prstGeom>
                          <a:ln>
                            <a:noFill/>
                          </a:ln>
                          <a:extLst>
                            <a:ext uri="{53640926-AAD7-44D8-BBD7-CCE9431645EC}">
                              <a14:shadowObscured xmlns:a14="http://schemas.microsoft.com/office/drawing/2010/main"/>
                            </a:ext>
                          </a:extLst>
                        </pic:spPr>
                      </pic:pic>
                    </a:graphicData>
                  </a:graphic>
                </wp:inline>
              </w:drawing>
            </w:r>
          </w:p>
          <w:p w14:paraId="5E34F118" w14:textId="77777777" w:rsidR="00B557C3" w:rsidRDefault="00B557C3" w:rsidP="002B2E87">
            <w:pPr>
              <w:rPr>
                <w:rFonts w:eastAsia="Times New Roman" w:cs="Arial"/>
                <w:b/>
                <w:sz w:val="20"/>
                <w:u w:val="single"/>
              </w:rPr>
            </w:pPr>
          </w:p>
          <w:p w14:paraId="301217D6" w14:textId="77777777" w:rsidR="00B557C3" w:rsidRDefault="00B557C3" w:rsidP="002B2E87">
            <w:pPr>
              <w:rPr>
                <w:rFonts w:eastAsia="Times New Roman" w:cs="Arial"/>
                <w:b/>
                <w:sz w:val="20"/>
                <w:u w:val="single"/>
              </w:rPr>
            </w:pPr>
          </w:p>
          <w:p w14:paraId="15036EBF" w14:textId="30250BCB" w:rsidR="00B557C3" w:rsidRPr="00B557C3" w:rsidRDefault="00ED41D8" w:rsidP="00B557C3">
            <w:pPr>
              <w:rPr>
                <w:rFonts w:eastAsia="Times New Roman" w:cs="Arial"/>
                <w:b/>
                <w:sz w:val="20"/>
                <w:u w:val="single"/>
              </w:rPr>
            </w:pPr>
            <w:r>
              <w:rPr>
                <w:rFonts w:eastAsia="Times New Roman" w:cs="Arial"/>
                <w:b/>
                <w:sz w:val="20"/>
                <w:u w:val="single"/>
              </w:rPr>
              <w:lastRenderedPageBreak/>
              <w:t>Mobilisation</w:t>
            </w:r>
          </w:p>
          <w:p w14:paraId="3FBC43D8" w14:textId="18423A53" w:rsidR="00854381" w:rsidRPr="00B557C3" w:rsidRDefault="00B557C3" w:rsidP="00421FF9">
            <w:pPr>
              <w:numPr>
                <w:ilvl w:val="0"/>
                <w:numId w:val="5"/>
              </w:numPr>
              <w:rPr>
                <w:rFonts w:eastAsia="Times New Roman" w:cs="Arial"/>
                <w:sz w:val="20"/>
              </w:rPr>
            </w:pPr>
            <w:r>
              <w:rPr>
                <w:rFonts w:eastAsia="Times New Roman" w:cs="Arial"/>
                <w:sz w:val="20"/>
              </w:rPr>
              <w:t xml:space="preserve">KPMG </w:t>
            </w:r>
            <w:r w:rsidR="00D65FE0" w:rsidRPr="00B557C3">
              <w:rPr>
                <w:rFonts w:eastAsia="Times New Roman" w:cs="Arial"/>
                <w:sz w:val="20"/>
              </w:rPr>
              <w:t>SOW creation and refinement</w:t>
            </w:r>
          </w:p>
          <w:p w14:paraId="3483809F" w14:textId="77777777" w:rsidR="00854381" w:rsidRPr="00B557C3" w:rsidRDefault="00D65FE0" w:rsidP="00421FF9">
            <w:pPr>
              <w:numPr>
                <w:ilvl w:val="0"/>
                <w:numId w:val="5"/>
              </w:numPr>
              <w:rPr>
                <w:rFonts w:eastAsia="Times New Roman" w:cs="Arial"/>
                <w:sz w:val="20"/>
              </w:rPr>
            </w:pPr>
            <w:r w:rsidRPr="00B557C3">
              <w:rPr>
                <w:rFonts w:eastAsia="Times New Roman" w:cs="Arial"/>
                <w:sz w:val="20"/>
              </w:rPr>
              <w:t>Internal project team mobilisation</w:t>
            </w:r>
          </w:p>
          <w:p w14:paraId="33EA34B8" w14:textId="77777777" w:rsidR="00854381" w:rsidRPr="00B557C3" w:rsidRDefault="00D65FE0" w:rsidP="00421FF9">
            <w:pPr>
              <w:numPr>
                <w:ilvl w:val="0"/>
                <w:numId w:val="5"/>
              </w:numPr>
              <w:rPr>
                <w:rFonts w:eastAsia="Times New Roman" w:cs="Arial"/>
                <w:sz w:val="20"/>
              </w:rPr>
            </w:pPr>
            <w:r w:rsidRPr="00B557C3">
              <w:rPr>
                <w:rFonts w:eastAsia="Times New Roman" w:cs="Arial"/>
                <w:sz w:val="20"/>
              </w:rPr>
              <w:t>KPMG briefing sessions with project team</w:t>
            </w:r>
          </w:p>
          <w:p w14:paraId="3AF55255" w14:textId="60D8D6C0" w:rsidR="00854381" w:rsidRPr="00B557C3" w:rsidRDefault="00D65FE0" w:rsidP="00421FF9">
            <w:pPr>
              <w:numPr>
                <w:ilvl w:val="1"/>
                <w:numId w:val="5"/>
              </w:numPr>
              <w:rPr>
                <w:rFonts w:eastAsia="Times New Roman" w:cs="Arial"/>
                <w:sz w:val="20"/>
              </w:rPr>
            </w:pPr>
            <w:r w:rsidRPr="00B557C3">
              <w:rPr>
                <w:rFonts w:eastAsia="Times New Roman" w:cs="Arial"/>
                <w:sz w:val="20"/>
              </w:rPr>
              <w:t xml:space="preserve">Discuss the </w:t>
            </w:r>
            <w:r w:rsidR="00B557C3">
              <w:rPr>
                <w:rFonts w:eastAsia="Times New Roman" w:cs="Arial"/>
                <w:sz w:val="20"/>
              </w:rPr>
              <w:t>analysis</w:t>
            </w:r>
            <w:r w:rsidRPr="00B557C3">
              <w:rPr>
                <w:rFonts w:eastAsia="Times New Roman" w:cs="Arial"/>
                <w:sz w:val="20"/>
              </w:rPr>
              <w:t xml:space="preserve"> process</w:t>
            </w:r>
          </w:p>
          <w:p w14:paraId="41A07474" w14:textId="19BDBF62" w:rsidR="00ED41D8" w:rsidRDefault="00B557C3" w:rsidP="00421FF9">
            <w:pPr>
              <w:numPr>
                <w:ilvl w:val="1"/>
                <w:numId w:val="5"/>
              </w:numPr>
              <w:rPr>
                <w:rFonts w:eastAsia="Times New Roman" w:cs="Arial"/>
                <w:sz w:val="20"/>
              </w:rPr>
            </w:pPr>
            <w:r>
              <w:rPr>
                <w:rFonts w:eastAsia="Times New Roman" w:cs="Arial"/>
                <w:sz w:val="20"/>
              </w:rPr>
              <w:t>Agree project plan</w:t>
            </w:r>
          </w:p>
          <w:p w14:paraId="396E5418" w14:textId="7B018C99" w:rsidR="00B557C3" w:rsidRDefault="00B557C3" w:rsidP="00421FF9">
            <w:pPr>
              <w:numPr>
                <w:ilvl w:val="1"/>
                <w:numId w:val="5"/>
              </w:numPr>
              <w:rPr>
                <w:rFonts w:eastAsia="Times New Roman" w:cs="Arial"/>
                <w:sz w:val="20"/>
              </w:rPr>
            </w:pPr>
            <w:r>
              <w:rPr>
                <w:rFonts w:eastAsia="Times New Roman" w:cs="Arial"/>
                <w:sz w:val="20"/>
              </w:rPr>
              <w:t>Highlight any risks/issues/constraints</w:t>
            </w:r>
          </w:p>
          <w:p w14:paraId="142077C1" w14:textId="77777777" w:rsidR="00B557C3" w:rsidRDefault="00B557C3" w:rsidP="00B557C3">
            <w:pPr>
              <w:rPr>
                <w:rFonts w:eastAsia="Times New Roman" w:cs="Arial"/>
                <w:b/>
                <w:sz w:val="20"/>
                <w:u w:val="single"/>
              </w:rPr>
            </w:pPr>
          </w:p>
          <w:p w14:paraId="057BC511" w14:textId="5EA25194" w:rsidR="00B557C3" w:rsidRDefault="00B557C3" w:rsidP="00B557C3">
            <w:pPr>
              <w:rPr>
                <w:rFonts w:eastAsia="Times New Roman" w:cs="Arial"/>
                <w:b/>
                <w:sz w:val="20"/>
                <w:u w:val="single"/>
              </w:rPr>
            </w:pPr>
            <w:r>
              <w:rPr>
                <w:rFonts w:eastAsia="Times New Roman" w:cs="Arial"/>
                <w:b/>
                <w:sz w:val="20"/>
                <w:u w:val="single"/>
              </w:rPr>
              <w:t>Analysis Workshops</w:t>
            </w:r>
          </w:p>
          <w:p w14:paraId="48239A93" w14:textId="201506C0" w:rsidR="00854381" w:rsidRPr="00B557C3" w:rsidRDefault="00B557C3" w:rsidP="00421FF9">
            <w:pPr>
              <w:numPr>
                <w:ilvl w:val="0"/>
                <w:numId w:val="5"/>
              </w:numPr>
              <w:rPr>
                <w:rFonts w:eastAsia="Times New Roman" w:cs="Arial"/>
                <w:sz w:val="20"/>
              </w:rPr>
            </w:pPr>
            <w:r>
              <w:rPr>
                <w:rFonts w:eastAsia="Times New Roman" w:cs="Arial"/>
                <w:sz w:val="20"/>
              </w:rPr>
              <w:t>Information will be provided</w:t>
            </w:r>
            <w:r w:rsidR="00D65FE0" w:rsidRPr="00B557C3">
              <w:rPr>
                <w:rFonts w:eastAsia="Times New Roman" w:cs="Arial"/>
                <w:sz w:val="20"/>
              </w:rPr>
              <w:t xml:space="preserve"> to KMPG via a series of </w:t>
            </w:r>
            <w:r>
              <w:rPr>
                <w:rFonts w:eastAsia="Times New Roman" w:cs="Arial"/>
                <w:sz w:val="20"/>
              </w:rPr>
              <w:t xml:space="preserve">analysis </w:t>
            </w:r>
            <w:r w:rsidR="00D65FE0" w:rsidRPr="00B557C3">
              <w:rPr>
                <w:rFonts w:eastAsia="Times New Roman" w:cs="Arial"/>
                <w:sz w:val="20"/>
              </w:rPr>
              <w:t>workshops</w:t>
            </w:r>
          </w:p>
          <w:p w14:paraId="18EDCDB3" w14:textId="77777777" w:rsidR="00854381" w:rsidRPr="00B557C3" w:rsidRDefault="00D65FE0" w:rsidP="00421FF9">
            <w:pPr>
              <w:numPr>
                <w:ilvl w:val="0"/>
                <w:numId w:val="5"/>
              </w:numPr>
              <w:rPr>
                <w:rFonts w:eastAsia="Times New Roman" w:cs="Arial"/>
                <w:sz w:val="20"/>
              </w:rPr>
            </w:pPr>
            <w:r w:rsidRPr="00B557C3">
              <w:rPr>
                <w:rFonts w:eastAsia="Times New Roman" w:cs="Arial"/>
                <w:sz w:val="20"/>
                <w:lang w:val="en-US"/>
              </w:rPr>
              <w:t>Take a holistic view of all outputs issued to customers to develop the catalogue</w:t>
            </w:r>
          </w:p>
          <w:p w14:paraId="53C69F9A" w14:textId="77777777" w:rsidR="00B557C3" w:rsidRDefault="00B557C3" w:rsidP="00B557C3">
            <w:pPr>
              <w:rPr>
                <w:rFonts w:eastAsia="Times New Roman" w:cs="Arial"/>
                <w:sz w:val="20"/>
              </w:rPr>
            </w:pPr>
          </w:p>
          <w:p w14:paraId="3093B5EB" w14:textId="6E2A112B" w:rsidR="00B557C3" w:rsidRPr="00B557C3" w:rsidRDefault="00B557C3" w:rsidP="00B557C3">
            <w:pPr>
              <w:rPr>
                <w:rFonts w:eastAsia="Times New Roman" w:cs="Arial"/>
                <w:sz w:val="20"/>
              </w:rPr>
            </w:pPr>
            <w:r>
              <w:rPr>
                <w:rFonts w:eastAsia="Times New Roman" w:cs="Arial"/>
                <w:b/>
                <w:bCs/>
                <w:sz w:val="20"/>
                <w:u w:val="single"/>
              </w:rPr>
              <w:t>Output Development</w:t>
            </w:r>
          </w:p>
          <w:p w14:paraId="2DB6B524" w14:textId="1D892491" w:rsidR="00854381" w:rsidRPr="00B557C3" w:rsidRDefault="00B557C3" w:rsidP="00421FF9">
            <w:pPr>
              <w:numPr>
                <w:ilvl w:val="0"/>
                <w:numId w:val="5"/>
              </w:numPr>
              <w:rPr>
                <w:rFonts w:eastAsia="Times New Roman" w:cs="Arial"/>
                <w:sz w:val="20"/>
              </w:rPr>
            </w:pPr>
            <w:r>
              <w:rPr>
                <w:rFonts w:eastAsia="Times New Roman" w:cs="Arial"/>
                <w:sz w:val="20"/>
              </w:rPr>
              <w:t>Reporting</w:t>
            </w:r>
            <w:r w:rsidR="00D65FE0" w:rsidRPr="00B557C3">
              <w:rPr>
                <w:rFonts w:eastAsia="Times New Roman" w:cs="Arial"/>
                <w:sz w:val="20"/>
              </w:rPr>
              <w:t xml:space="preserve"> Catalogue – Central repository for all Xoserve outputs</w:t>
            </w:r>
          </w:p>
          <w:p w14:paraId="554FE577" w14:textId="77777777" w:rsidR="00854381" w:rsidRPr="00B557C3" w:rsidRDefault="00D65FE0" w:rsidP="00421FF9">
            <w:pPr>
              <w:numPr>
                <w:ilvl w:val="0"/>
                <w:numId w:val="5"/>
              </w:numPr>
              <w:rPr>
                <w:rFonts w:eastAsia="Times New Roman" w:cs="Arial"/>
                <w:sz w:val="20"/>
              </w:rPr>
            </w:pPr>
            <w:r w:rsidRPr="00B557C3">
              <w:rPr>
                <w:rFonts w:eastAsia="Times New Roman" w:cs="Arial"/>
                <w:sz w:val="20"/>
              </w:rPr>
              <w:t>Analysis Report – KPMGs report detailing the findings of their analysis</w:t>
            </w:r>
          </w:p>
          <w:p w14:paraId="2FA366E9" w14:textId="008A2849" w:rsidR="00421FF9" w:rsidRPr="00B557C3" w:rsidRDefault="00421FF9" w:rsidP="00421FF9">
            <w:pPr>
              <w:numPr>
                <w:ilvl w:val="0"/>
                <w:numId w:val="5"/>
              </w:numPr>
              <w:rPr>
                <w:rFonts w:eastAsia="Times New Roman" w:cs="Arial"/>
                <w:sz w:val="20"/>
              </w:rPr>
            </w:pPr>
            <w:r>
              <w:rPr>
                <w:rFonts w:eastAsia="Times New Roman" w:cs="Arial"/>
                <w:sz w:val="20"/>
                <w:lang w:val="en-US"/>
              </w:rPr>
              <w:t>Develop recommendations</w:t>
            </w:r>
          </w:p>
          <w:p w14:paraId="2AAFD123" w14:textId="77777777" w:rsidR="00421FF9" w:rsidRDefault="00421FF9" w:rsidP="00421FF9">
            <w:pPr>
              <w:numPr>
                <w:ilvl w:val="0"/>
                <w:numId w:val="5"/>
              </w:numPr>
              <w:rPr>
                <w:rFonts w:eastAsia="Times New Roman" w:cs="Arial"/>
                <w:sz w:val="20"/>
              </w:rPr>
            </w:pPr>
            <w:r>
              <w:rPr>
                <w:rFonts w:eastAsia="Times New Roman" w:cs="Arial"/>
                <w:sz w:val="20"/>
              </w:rPr>
              <w:t>Develop delivery plan</w:t>
            </w:r>
          </w:p>
          <w:p w14:paraId="59B5C9EE" w14:textId="77777777" w:rsidR="00B557C3" w:rsidRPr="00B557C3" w:rsidRDefault="00B557C3" w:rsidP="00B557C3">
            <w:pPr>
              <w:rPr>
                <w:rFonts w:eastAsia="Times New Roman" w:cs="Arial"/>
                <w:sz w:val="20"/>
              </w:rPr>
            </w:pPr>
          </w:p>
          <w:p w14:paraId="3C9EEA8D" w14:textId="77777777" w:rsidR="00B557C3" w:rsidRPr="00B557C3" w:rsidRDefault="00B557C3" w:rsidP="00B557C3">
            <w:pPr>
              <w:rPr>
                <w:rFonts w:eastAsia="Times New Roman" w:cs="Arial"/>
                <w:sz w:val="20"/>
              </w:rPr>
            </w:pPr>
          </w:p>
          <w:p w14:paraId="08BB6042" w14:textId="0CAFA84C" w:rsidR="00EA402F" w:rsidRPr="002B2E87" w:rsidRDefault="00EA402F" w:rsidP="002B2E87">
            <w:pPr>
              <w:rPr>
                <w:rFonts w:eastAsia="Times New Roman" w:cs="Arial"/>
                <w:b/>
                <w:sz w:val="20"/>
                <w:szCs w:val="16"/>
              </w:rPr>
            </w:pPr>
          </w:p>
        </w:tc>
      </w:tr>
      <w:tr w:rsidR="002B2E87" w:rsidRPr="002B2E87" w14:paraId="61F67236" w14:textId="77777777" w:rsidTr="002B2E87">
        <w:tc>
          <w:tcPr>
            <w:tcW w:w="5000" w:type="pct"/>
            <w:gridSpan w:val="2"/>
            <w:shd w:val="clear" w:color="auto" w:fill="3E5AA8" w:themeFill="accent1"/>
            <w:vAlign w:val="center"/>
          </w:tcPr>
          <w:p w14:paraId="1B95EECA" w14:textId="77777777" w:rsidR="002B2E87" w:rsidRPr="002B2E87" w:rsidRDefault="002B2E87" w:rsidP="002B2E87">
            <w:pPr>
              <w:jc w:val="center"/>
              <w:rPr>
                <w:rFonts w:eastAsia="Times New Roman" w:cs="Arial"/>
                <w:b/>
                <w:color w:val="FF0000"/>
                <w:szCs w:val="16"/>
              </w:rPr>
            </w:pPr>
            <w:r w:rsidRPr="002B2E87">
              <w:rPr>
                <w:rFonts w:eastAsia="Times New Roman" w:cs="Arial"/>
                <w:b/>
                <w:color w:val="FFFFFF"/>
                <w:sz w:val="20"/>
                <w:szCs w:val="16"/>
              </w:rPr>
              <w:lastRenderedPageBreak/>
              <w:t>Section 6: Additional information relevant to the proposed service change</w:t>
            </w:r>
          </w:p>
        </w:tc>
      </w:tr>
      <w:tr w:rsidR="002B2E87" w:rsidRPr="002B2E87" w14:paraId="324B2E3C" w14:textId="77777777" w:rsidTr="002B2E87">
        <w:tc>
          <w:tcPr>
            <w:tcW w:w="5000" w:type="pct"/>
            <w:gridSpan w:val="2"/>
            <w:shd w:val="clear" w:color="auto" w:fill="auto"/>
          </w:tcPr>
          <w:p w14:paraId="34D955DD" w14:textId="6D9B66DF" w:rsidR="000D21F9" w:rsidRDefault="00421FF9" w:rsidP="00421FF9">
            <w:pPr>
              <w:rPr>
                <w:rFonts w:cs="Arial"/>
                <w:b/>
                <w:sz w:val="20"/>
                <w:szCs w:val="20"/>
                <w:u w:val="single"/>
              </w:rPr>
            </w:pPr>
            <w:r>
              <w:rPr>
                <w:rFonts w:cs="Arial"/>
                <w:b/>
                <w:sz w:val="20"/>
                <w:szCs w:val="20"/>
                <w:u w:val="single"/>
              </w:rPr>
              <w:t>Why?</w:t>
            </w:r>
          </w:p>
          <w:p w14:paraId="4EC70C5E" w14:textId="2E70AA28" w:rsidR="00421FF9" w:rsidRDefault="00421FF9" w:rsidP="00AA759D">
            <w:pPr>
              <w:pStyle w:val="Default"/>
              <w:rPr>
                <w:rFonts w:asciiTheme="minorHAnsi" w:hAnsiTheme="minorHAnsi" w:cstheme="minorHAnsi"/>
                <w:sz w:val="20"/>
                <w:szCs w:val="20"/>
              </w:rPr>
            </w:pPr>
            <w:r w:rsidRPr="00AA759D">
              <w:rPr>
                <w:rFonts w:asciiTheme="minorHAnsi" w:hAnsiTheme="minorHAnsi" w:cstheme="minorHAnsi"/>
                <w:sz w:val="20"/>
                <w:szCs w:val="20"/>
              </w:rPr>
              <w:t xml:space="preserve">A detailed review of all reporting outputs will allow Xoserve to </w:t>
            </w:r>
            <w:r w:rsidR="00AA759D" w:rsidRPr="00AA759D">
              <w:rPr>
                <w:rFonts w:asciiTheme="minorHAnsi" w:hAnsiTheme="minorHAnsi" w:cstheme="minorHAnsi"/>
                <w:sz w:val="20"/>
                <w:szCs w:val="20"/>
              </w:rPr>
              <w:t>identify potential efficiency savings, and improvements we can make to the reporting services we provision to our customers.  This will then formulate the need of how we deliver against the Audit and to build a plan for delivery (including the recommendations) on how to best achieve the de</w:t>
            </w:r>
            <w:r w:rsidR="00AA759D">
              <w:rPr>
                <w:rFonts w:asciiTheme="minorHAnsi" w:hAnsiTheme="minorHAnsi" w:cstheme="minorHAnsi"/>
                <w:sz w:val="20"/>
                <w:szCs w:val="20"/>
              </w:rPr>
              <w:t>sired position identified through the analysis.</w:t>
            </w:r>
          </w:p>
          <w:p w14:paraId="33BF256E" w14:textId="77777777" w:rsidR="00AA759D" w:rsidRDefault="00AA759D" w:rsidP="00AA759D">
            <w:pPr>
              <w:pStyle w:val="Default"/>
              <w:rPr>
                <w:rFonts w:asciiTheme="minorHAnsi" w:hAnsiTheme="minorHAnsi" w:cstheme="minorHAnsi"/>
                <w:sz w:val="20"/>
                <w:szCs w:val="20"/>
              </w:rPr>
            </w:pPr>
          </w:p>
          <w:p w14:paraId="470BC3F4" w14:textId="29693D10" w:rsidR="00AA759D" w:rsidRPr="00AA759D" w:rsidRDefault="00AA759D" w:rsidP="00AA759D">
            <w:pPr>
              <w:pStyle w:val="Default"/>
              <w:rPr>
                <w:rFonts w:asciiTheme="minorHAnsi" w:hAnsiTheme="minorHAnsi" w:cstheme="minorHAnsi"/>
                <w:b/>
                <w:u w:val="single"/>
              </w:rPr>
            </w:pPr>
            <w:r>
              <w:rPr>
                <w:rFonts w:asciiTheme="minorHAnsi" w:hAnsiTheme="minorHAnsi" w:cstheme="minorHAnsi"/>
                <w:b/>
                <w:sz w:val="20"/>
                <w:szCs w:val="20"/>
                <w:u w:val="single"/>
              </w:rPr>
              <w:t>What?</w:t>
            </w:r>
          </w:p>
          <w:p w14:paraId="1C71CD3A" w14:textId="2E687BA2" w:rsidR="000D21F9" w:rsidRPr="00AA759D" w:rsidRDefault="00AA759D" w:rsidP="002B2E87">
            <w:pPr>
              <w:rPr>
                <w:rFonts w:eastAsia="Times New Roman" w:cs="Arial"/>
                <w:i/>
                <w:color w:val="0070C0"/>
                <w:sz w:val="20"/>
                <w:szCs w:val="20"/>
              </w:rPr>
            </w:pPr>
            <w:r w:rsidRPr="00AA759D">
              <w:rPr>
                <w:rFonts w:cs="Arial"/>
                <w:bCs/>
                <w:iCs/>
                <w:color w:val="000000" w:themeColor="text1"/>
                <w:sz w:val="20"/>
                <w:szCs w:val="20"/>
                <w:lang w:val="en-US"/>
              </w:rPr>
              <w:t>KPMG will be carrying out a formal Audit view of all reporting, outputs and extracts which are provided to customers as a current state of play; considering the purpose; frequency and distribution. The outputs, findings and any rec</w:t>
            </w:r>
            <w:r>
              <w:rPr>
                <w:rFonts w:cs="Arial"/>
                <w:bCs/>
                <w:iCs/>
                <w:color w:val="000000" w:themeColor="text1"/>
                <w:sz w:val="20"/>
                <w:szCs w:val="20"/>
                <w:lang w:val="en-US"/>
              </w:rPr>
              <w:t>ommendations</w:t>
            </w:r>
            <w:r w:rsidRPr="00AA759D">
              <w:rPr>
                <w:rFonts w:cs="Arial"/>
                <w:bCs/>
                <w:iCs/>
                <w:color w:val="000000" w:themeColor="text1"/>
                <w:sz w:val="20"/>
                <w:szCs w:val="20"/>
                <w:lang w:val="en-US"/>
              </w:rPr>
              <w:t xml:space="preserve"> </w:t>
            </w:r>
            <w:r>
              <w:rPr>
                <w:rFonts w:cs="Arial"/>
                <w:bCs/>
                <w:iCs/>
                <w:color w:val="000000" w:themeColor="text1"/>
                <w:sz w:val="20"/>
                <w:szCs w:val="20"/>
                <w:lang w:val="en-US"/>
              </w:rPr>
              <w:t>will</w:t>
            </w:r>
            <w:r w:rsidRPr="00AA759D">
              <w:rPr>
                <w:rFonts w:cs="Arial"/>
                <w:bCs/>
                <w:iCs/>
                <w:color w:val="000000" w:themeColor="text1"/>
                <w:sz w:val="20"/>
                <w:szCs w:val="20"/>
                <w:lang w:val="en-US"/>
              </w:rPr>
              <w:t xml:space="preserve"> be presented via a </w:t>
            </w:r>
            <w:r>
              <w:rPr>
                <w:rFonts w:cs="Arial"/>
                <w:bCs/>
                <w:iCs/>
                <w:color w:val="000000" w:themeColor="text1"/>
                <w:sz w:val="20"/>
                <w:szCs w:val="20"/>
                <w:lang w:val="en-US"/>
              </w:rPr>
              <w:t>delivery plan at the end of the analysis phase.</w:t>
            </w:r>
          </w:p>
          <w:p w14:paraId="54DAF55F" w14:textId="77777777" w:rsidR="000D21F9" w:rsidRDefault="000D21F9" w:rsidP="002B2E87">
            <w:pPr>
              <w:rPr>
                <w:rFonts w:eastAsia="Times New Roman" w:cs="Arial"/>
                <w:i/>
                <w:color w:val="0070C0"/>
                <w:sz w:val="20"/>
              </w:rPr>
            </w:pPr>
          </w:p>
          <w:p w14:paraId="05EEB966" w14:textId="1F0AD310" w:rsidR="002B2E87" w:rsidRPr="002B2E87" w:rsidRDefault="002B2E87" w:rsidP="002B2E87">
            <w:pPr>
              <w:rPr>
                <w:rFonts w:eastAsia="Times New Roman" w:cs="Arial"/>
                <w:b/>
                <w:szCs w:val="16"/>
              </w:rPr>
            </w:pPr>
          </w:p>
        </w:tc>
      </w:tr>
    </w:tbl>
    <w:p w14:paraId="093985C6" w14:textId="77777777" w:rsidR="002B2E87" w:rsidRPr="002B2E87" w:rsidRDefault="002B2E87" w:rsidP="002B2E87">
      <w:pPr>
        <w:rPr>
          <w:rFonts w:eastAsia="Arial" w:cs="Arial"/>
          <w:b/>
        </w:rPr>
      </w:pPr>
    </w:p>
    <w:p w14:paraId="7ECDA576" w14:textId="77777777" w:rsidR="002B2E87" w:rsidRPr="002B2E87" w:rsidRDefault="002B2E87" w:rsidP="002B2E87">
      <w:pPr>
        <w:rPr>
          <w:rFonts w:eastAsia="Arial" w:cs="Arial"/>
          <w:b/>
        </w:rPr>
      </w:pPr>
      <w:r w:rsidRPr="002B2E87">
        <w:rPr>
          <w:rFonts w:eastAsia="Arial" w:cs="Arial"/>
          <w:b/>
        </w:rPr>
        <w:t xml:space="preserve">Please send completed form to: </w:t>
      </w:r>
      <w:hyperlink r:id="rId14" w:history="1">
        <w:r w:rsidRPr="002B2E87">
          <w:rPr>
            <w:rFonts w:eastAsia="Arial" w:cs="Arial"/>
            <w:b/>
            <w:color w:val="D2232A"/>
            <w:u w:val="single"/>
          </w:rPr>
          <w:t>box.xoserve.portfoliooffice@xoserve.com</w:t>
        </w:r>
      </w:hyperlink>
    </w:p>
    <w:p w14:paraId="473335F4" w14:textId="77777777" w:rsidR="002B2E87" w:rsidRDefault="002B2E87" w:rsidP="002B2E87">
      <w:pPr>
        <w:pStyle w:val="NoSpacing"/>
        <w:rPr>
          <w:rFonts w:eastAsia="Arial"/>
        </w:rPr>
      </w:pPr>
    </w:p>
    <w:p w14:paraId="3251AA56" w14:textId="77777777" w:rsidR="002B2E87" w:rsidRPr="002B2E87" w:rsidRDefault="002B2E87" w:rsidP="002B2E87">
      <w:pPr>
        <w:rPr>
          <w:rFonts w:eastAsia="Arial" w:cs="Times New Roman"/>
          <w:b/>
          <w:sz w:val="20"/>
          <w:szCs w:val="20"/>
        </w:rPr>
      </w:pPr>
      <w:r w:rsidRPr="002B2E87">
        <w:rPr>
          <w:rFonts w:eastAsia="Arial" w:cs="Times New Roman"/>
          <w:b/>
          <w:sz w:val="20"/>
          <w:szCs w:val="20"/>
        </w:rPr>
        <w:t>Document Version History</w:t>
      </w:r>
    </w:p>
    <w:tbl>
      <w:tblPr>
        <w:tblStyle w:val="TableGrid1"/>
        <w:tblW w:w="5522" w:type="pct"/>
        <w:tblInd w:w="-459" w:type="dxa"/>
        <w:tblLook w:val="04A0" w:firstRow="1" w:lastRow="0" w:firstColumn="1" w:lastColumn="0" w:noHBand="0" w:noVBand="1"/>
      </w:tblPr>
      <w:tblGrid>
        <w:gridCol w:w="1841"/>
        <w:gridCol w:w="1705"/>
        <w:gridCol w:w="1135"/>
        <w:gridCol w:w="1558"/>
        <w:gridCol w:w="3968"/>
      </w:tblGrid>
      <w:tr w:rsidR="002B2E87" w:rsidRPr="002B2E87" w14:paraId="05C01B9A" w14:textId="77777777" w:rsidTr="002B2E87">
        <w:trPr>
          <w:trHeight w:val="611"/>
        </w:trPr>
        <w:tc>
          <w:tcPr>
            <w:tcW w:w="902" w:type="pct"/>
            <w:shd w:val="clear" w:color="auto" w:fill="D6DCF0" w:themeFill="accent1" w:themeFillTint="33"/>
            <w:vAlign w:val="center"/>
          </w:tcPr>
          <w:p w14:paraId="0200727F"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Version</w:t>
            </w:r>
          </w:p>
        </w:tc>
        <w:tc>
          <w:tcPr>
            <w:tcW w:w="835" w:type="pct"/>
            <w:shd w:val="clear" w:color="auto" w:fill="D6DCF0" w:themeFill="accent1" w:themeFillTint="33"/>
            <w:vAlign w:val="center"/>
          </w:tcPr>
          <w:p w14:paraId="66353007"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Status</w:t>
            </w:r>
          </w:p>
        </w:tc>
        <w:tc>
          <w:tcPr>
            <w:tcW w:w="556" w:type="pct"/>
            <w:shd w:val="clear" w:color="auto" w:fill="D6DCF0" w:themeFill="accent1" w:themeFillTint="33"/>
            <w:vAlign w:val="center"/>
          </w:tcPr>
          <w:p w14:paraId="218057BC"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Date</w:t>
            </w:r>
          </w:p>
        </w:tc>
        <w:tc>
          <w:tcPr>
            <w:tcW w:w="763" w:type="pct"/>
            <w:shd w:val="clear" w:color="auto" w:fill="D6DCF0" w:themeFill="accent1" w:themeFillTint="33"/>
            <w:vAlign w:val="center"/>
          </w:tcPr>
          <w:p w14:paraId="53B293F3"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Author(s)</w:t>
            </w:r>
          </w:p>
        </w:tc>
        <w:tc>
          <w:tcPr>
            <w:tcW w:w="1944" w:type="pct"/>
            <w:shd w:val="clear" w:color="auto" w:fill="D6DCF0" w:themeFill="accent1" w:themeFillTint="33"/>
            <w:vAlign w:val="center"/>
          </w:tcPr>
          <w:p w14:paraId="04E2A427"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Summary of Changes</w:t>
            </w:r>
          </w:p>
        </w:tc>
      </w:tr>
      <w:tr w:rsidR="002B2E87" w:rsidRPr="002B2E87" w14:paraId="4BA4A705" w14:textId="77777777" w:rsidTr="002B2E87">
        <w:tc>
          <w:tcPr>
            <w:tcW w:w="902" w:type="pct"/>
          </w:tcPr>
          <w:p w14:paraId="35EF9599" w14:textId="6DF4EBF3" w:rsidR="002B2E87" w:rsidRPr="002B2E87" w:rsidRDefault="002B2E87" w:rsidP="002B2E87">
            <w:pPr>
              <w:jc w:val="center"/>
              <w:rPr>
                <w:rFonts w:eastAsia="Times New Roman" w:cs="Arial"/>
                <w:sz w:val="20"/>
                <w:szCs w:val="20"/>
              </w:rPr>
            </w:pPr>
          </w:p>
        </w:tc>
        <w:tc>
          <w:tcPr>
            <w:tcW w:w="835" w:type="pct"/>
          </w:tcPr>
          <w:p w14:paraId="434AE054" w14:textId="1D415209" w:rsidR="002B2E87" w:rsidRPr="002B2E87" w:rsidRDefault="002B2E87" w:rsidP="002B2E87">
            <w:pPr>
              <w:jc w:val="center"/>
              <w:rPr>
                <w:rFonts w:eastAsia="Times New Roman" w:cs="Arial"/>
                <w:sz w:val="20"/>
                <w:szCs w:val="20"/>
              </w:rPr>
            </w:pPr>
          </w:p>
        </w:tc>
        <w:tc>
          <w:tcPr>
            <w:tcW w:w="556" w:type="pct"/>
          </w:tcPr>
          <w:p w14:paraId="2A8CD6E0" w14:textId="464341D5" w:rsidR="002B2E87" w:rsidRPr="002B2E87" w:rsidRDefault="002B2E87" w:rsidP="002B2E87">
            <w:pPr>
              <w:jc w:val="center"/>
              <w:rPr>
                <w:rFonts w:eastAsia="Times New Roman" w:cs="Arial"/>
                <w:sz w:val="20"/>
                <w:szCs w:val="20"/>
              </w:rPr>
            </w:pPr>
          </w:p>
        </w:tc>
        <w:tc>
          <w:tcPr>
            <w:tcW w:w="763" w:type="pct"/>
          </w:tcPr>
          <w:p w14:paraId="781C197A" w14:textId="608E1833" w:rsidR="002B2E87" w:rsidRPr="002B2E87" w:rsidRDefault="002B2E87" w:rsidP="002B2E87">
            <w:pPr>
              <w:jc w:val="center"/>
              <w:rPr>
                <w:rFonts w:eastAsia="Times New Roman" w:cs="Arial"/>
                <w:sz w:val="20"/>
                <w:szCs w:val="20"/>
              </w:rPr>
            </w:pPr>
          </w:p>
        </w:tc>
        <w:tc>
          <w:tcPr>
            <w:tcW w:w="1944" w:type="pct"/>
          </w:tcPr>
          <w:p w14:paraId="690A4FCF" w14:textId="374EAEA1" w:rsidR="002B2E87" w:rsidRPr="002B2E87" w:rsidRDefault="002B2E87" w:rsidP="002B2E87">
            <w:pPr>
              <w:jc w:val="center"/>
              <w:rPr>
                <w:rFonts w:eastAsia="Times New Roman" w:cs="Arial"/>
                <w:sz w:val="20"/>
                <w:szCs w:val="20"/>
              </w:rPr>
            </w:pPr>
          </w:p>
        </w:tc>
      </w:tr>
      <w:tr w:rsidR="00A11240" w:rsidRPr="002B2E87" w14:paraId="5CFEE3EE" w14:textId="77777777" w:rsidTr="00A11240">
        <w:trPr>
          <w:trHeight w:val="537"/>
        </w:trPr>
        <w:tc>
          <w:tcPr>
            <w:tcW w:w="902" w:type="pct"/>
          </w:tcPr>
          <w:p w14:paraId="0669068A" w14:textId="77E54E8D" w:rsidR="00A11240" w:rsidRDefault="00A11240" w:rsidP="002B2E87">
            <w:pPr>
              <w:jc w:val="center"/>
              <w:rPr>
                <w:rFonts w:eastAsia="Times New Roman" w:cs="Arial"/>
                <w:sz w:val="20"/>
                <w:szCs w:val="20"/>
              </w:rPr>
            </w:pPr>
          </w:p>
        </w:tc>
        <w:tc>
          <w:tcPr>
            <w:tcW w:w="835" w:type="pct"/>
          </w:tcPr>
          <w:p w14:paraId="062C8C64" w14:textId="4912F8F3" w:rsidR="00A11240" w:rsidRDefault="00A11240" w:rsidP="002B2E87">
            <w:pPr>
              <w:jc w:val="center"/>
              <w:rPr>
                <w:rFonts w:eastAsia="Times New Roman" w:cs="Arial"/>
                <w:sz w:val="20"/>
                <w:szCs w:val="20"/>
              </w:rPr>
            </w:pPr>
          </w:p>
        </w:tc>
        <w:tc>
          <w:tcPr>
            <w:tcW w:w="556" w:type="pct"/>
          </w:tcPr>
          <w:p w14:paraId="76128AE7" w14:textId="5C872E95" w:rsidR="00A11240" w:rsidRDefault="00A11240" w:rsidP="002B2E87">
            <w:pPr>
              <w:jc w:val="center"/>
              <w:rPr>
                <w:rFonts w:eastAsia="Times New Roman" w:cs="Arial"/>
                <w:sz w:val="20"/>
                <w:szCs w:val="20"/>
              </w:rPr>
            </w:pPr>
          </w:p>
        </w:tc>
        <w:tc>
          <w:tcPr>
            <w:tcW w:w="763" w:type="pct"/>
          </w:tcPr>
          <w:p w14:paraId="4067B10F" w14:textId="48F43AF9" w:rsidR="00A11240" w:rsidRDefault="00A11240" w:rsidP="002B2E87">
            <w:pPr>
              <w:jc w:val="center"/>
              <w:rPr>
                <w:rFonts w:eastAsia="Times New Roman" w:cs="Arial"/>
                <w:sz w:val="20"/>
                <w:szCs w:val="20"/>
              </w:rPr>
            </w:pPr>
          </w:p>
        </w:tc>
        <w:tc>
          <w:tcPr>
            <w:tcW w:w="1944" w:type="pct"/>
          </w:tcPr>
          <w:p w14:paraId="65007113" w14:textId="680CAA75" w:rsidR="00A11240" w:rsidRDefault="00A11240" w:rsidP="002B2E87">
            <w:pPr>
              <w:jc w:val="center"/>
              <w:rPr>
                <w:rFonts w:eastAsia="Times New Roman" w:cs="Arial"/>
                <w:sz w:val="20"/>
                <w:szCs w:val="20"/>
              </w:rPr>
            </w:pPr>
          </w:p>
        </w:tc>
      </w:tr>
      <w:tr w:rsidR="00A11240" w:rsidRPr="002B2E87" w14:paraId="7A464B69" w14:textId="77777777" w:rsidTr="00A11240">
        <w:trPr>
          <w:trHeight w:val="537"/>
        </w:trPr>
        <w:tc>
          <w:tcPr>
            <w:tcW w:w="902" w:type="pct"/>
          </w:tcPr>
          <w:p w14:paraId="170ADC99" w14:textId="77777777" w:rsidR="00A11240" w:rsidRDefault="00A11240" w:rsidP="002B2E87">
            <w:pPr>
              <w:jc w:val="center"/>
              <w:rPr>
                <w:rFonts w:eastAsia="Times New Roman" w:cs="Arial"/>
                <w:sz w:val="20"/>
                <w:szCs w:val="20"/>
              </w:rPr>
            </w:pPr>
          </w:p>
        </w:tc>
        <w:tc>
          <w:tcPr>
            <w:tcW w:w="835" w:type="pct"/>
          </w:tcPr>
          <w:p w14:paraId="16BD99F3" w14:textId="77777777" w:rsidR="00A11240" w:rsidRDefault="00A11240" w:rsidP="002B2E87">
            <w:pPr>
              <w:jc w:val="center"/>
              <w:rPr>
                <w:rFonts w:eastAsia="Times New Roman" w:cs="Arial"/>
                <w:sz w:val="20"/>
                <w:szCs w:val="20"/>
              </w:rPr>
            </w:pPr>
          </w:p>
        </w:tc>
        <w:tc>
          <w:tcPr>
            <w:tcW w:w="556" w:type="pct"/>
          </w:tcPr>
          <w:p w14:paraId="02C7B3E2" w14:textId="77777777" w:rsidR="00A11240" w:rsidRDefault="00A11240" w:rsidP="002B2E87">
            <w:pPr>
              <w:jc w:val="center"/>
              <w:rPr>
                <w:rFonts w:eastAsia="Times New Roman" w:cs="Arial"/>
                <w:sz w:val="20"/>
                <w:szCs w:val="20"/>
              </w:rPr>
            </w:pPr>
          </w:p>
        </w:tc>
        <w:tc>
          <w:tcPr>
            <w:tcW w:w="763" w:type="pct"/>
          </w:tcPr>
          <w:p w14:paraId="424C85D8" w14:textId="77777777" w:rsidR="00A11240" w:rsidRDefault="00A11240" w:rsidP="002B2E87">
            <w:pPr>
              <w:jc w:val="center"/>
              <w:rPr>
                <w:rFonts w:eastAsia="Times New Roman" w:cs="Arial"/>
                <w:sz w:val="20"/>
                <w:szCs w:val="20"/>
              </w:rPr>
            </w:pPr>
          </w:p>
        </w:tc>
        <w:tc>
          <w:tcPr>
            <w:tcW w:w="1944" w:type="pct"/>
          </w:tcPr>
          <w:p w14:paraId="0CB797C6" w14:textId="77777777" w:rsidR="00A11240" w:rsidRDefault="00A11240" w:rsidP="002B2E87">
            <w:pPr>
              <w:jc w:val="center"/>
              <w:rPr>
                <w:rFonts w:eastAsia="Times New Roman" w:cs="Arial"/>
                <w:sz w:val="20"/>
                <w:szCs w:val="20"/>
              </w:rPr>
            </w:pPr>
          </w:p>
        </w:tc>
      </w:tr>
    </w:tbl>
    <w:p w14:paraId="06A83719" w14:textId="77777777" w:rsidR="002B2E87" w:rsidRPr="002B2E87" w:rsidRDefault="002B2E87" w:rsidP="002B2E87">
      <w:pPr>
        <w:rPr>
          <w:rFonts w:eastAsia="Arial" w:cs="Times New Roman"/>
          <w:sz w:val="20"/>
          <w:szCs w:val="20"/>
        </w:rPr>
      </w:pPr>
    </w:p>
    <w:p w14:paraId="7E566A1C" w14:textId="77777777" w:rsidR="002B2E87" w:rsidRPr="002B2E87" w:rsidRDefault="002B2E87" w:rsidP="002B2E87">
      <w:pPr>
        <w:rPr>
          <w:rFonts w:eastAsia="Arial" w:cs="Times New Roman"/>
          <w:b/>
          <w:sz w:val="20"/>
          <w:szCs w:val="20"/>
        </w:rPr>
      </w:pPr>
      <w:r w:rsidRPr="002B2E87">
        <w:rPr>
          <w:rFonts w:eastAsia="Arial" w:cs="Times New Roman"/>
          <w:b/>
          <w:sz w:val="20"/>
          <w:szCs w:val="20"/>
        </w:rPr>
        <w:t>Template Version History</w:t>
      </w:r>
    </w:p>
    <w:tbl>
      <w:tblPr>
        <w:tblStyle w:val="TableGrid1"/>
        <w:tblW w:w="5522" w:type="pct"/>
        <w:tblInd w:w="-459" w:type="dxa"/>
        <w:tblLook w:val="04A0" w:firstRow="1" w:lastRow="0" w:firstColumn="1" w:lastColumn="0" w:noHBand="0" w:noVBand="1"/>
      </w:tblPr>
      <w:tblGrid>
        <w:gridCol w:w="1841"/>
        <w:gridCol w:w="1705"/>
        <w:gridCol w:w="1135"/>
        <w:gridCol w:w="1558"/>
        <w:gridCol w:w="3968"/>
      </w:tblGrid>
      <w:tr w:rsidR="002B2E87" w:rsidRPr="002B2E87" w14:paraId="7CD8641A" w14:textId="77777777" w:rsidTr="002B2E87">
        <w:trPr>
          <w:trHeight w:val="611"/>
        </w:trPr>
        <w:tc>
          <w:tcPr>
            <w:tcW w:w="902" w:type="pct"/>
            <w:tcBorders>
              <w:bottom w:val="single" w:sz="4" w:space="0" w:color="auto"/>
            </w:tcBorders>
            <w:shd w:val="clear" w:color="auto" w:fill="D6DCF0" w:themeFill="accent1" w:themeFillTint="33"/>
            <w:vAlign w:val="center"/>
          </w:tcPr>
          <w:p w14:paraId="54319E92"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Version</w:t>
            </w:r>
          </w:p>
        </w:tc>
        <w:tc>
          <w:tcPr>
            <w:tcW w:w="835" w:type="pct"/>
            <w:tcBorders>
              <w:bottom w:val="single" w:sz="4" w:space="0" w:color="auto"/>
            </w:tcBorders>
            <w:shd w:val="clear" w:color="auto" w:fill="D6DCF0" w:themeFill="accent1" w:themeFillTint="33"/>
            <w:vAlign w:val="center"/>
          </w:tcPr>
          <w:p w14:paraId="0E9D1E2F"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Status</w:t>
            </w:r>
          </w:p>
        </w:tc>
        <w:tc>
          <w:tcPr>
            <w:tcW w:w="556" w:type="pct"/>
            <w:tcBorders>
              <w:bottom w:val="single" w:sz="4" w:space="0" w:color="auto"/>
            </w:tcBorders>
            <w:shd w:val="clear" w:color="auto" w:fill="D6DCF0" w:themeFill="accent1" w:themeFillTint="33"/>
            <w:vAlign w:val="center"/>
          </w:tcPr>
          <w:p w14:paraId="3C9BAE11"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Date</w:t>
            </w:r>
          </w:p>
        </w:tc>
        <w:tc>
          <w:tcPr>
            <w:tcW w:w="763" w:type="pct"/>
            <w:tcBorders>
              <w:bottom w:val="single" w:sz="4" w:space="0" w:color="auto"/>
            </w:tcBorders>
            <w:shd w:val="clear" w:color="auto" w:fill="D6DCF0" w:themeFill="accent1" w:themeFillTint="33"/>
            <w:vAlign w:val="center"/>
          </w:tcPr>
          <w:p w14:paraId="3B719679"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Author(s)</w:t>
            </w:r>
          </w:p>
        </w:tc>
        <w:tc>
          <w:tcPr>
            <w:tcW w:w="1944" w:type="pct"/>
            <w:tcBorders>
              <w:bottom w:val="single" w:sz="4" w:space="0" w:color="auto"/>
            </w:tcBorders>
            <w:shd w:val="clear" w:color="auto" w:fill="D6DCF0" w:themeFill="accent1" w:themeFillTint="33"/>
            <w:vAlign w:val="center"/>
          </w:tcPr>
          <w:p w14:paraId="0FA660B3"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Summary of Changes</w:t>
            </w:r>
          </w:p>
        </w:tc>
      </w:tr>
      <w:tr w:rsidR="002B2E87" w:rsidRPr="002B2E87" w14:paraId="67EF6482" w14:textId="77777777" w:rsidTr="002B2E87">
        <w:trPr>
          <w:trHeight w:val="611"/>
        </w:trPr>
        <w:tc>
          <w:tcPr>
            <w:tcW w:w="902" w:type="pct"/>
            <w:shd w:val="clear" w:color="auto" w:fill="FFFFFF" w:themeFill="background1"/>
            <w:vAlign w:val="center"/>
          </w:tcPr>
          <w:p w14:paraId="148538AD" w14:textId="59BB46EA" w:rsidR="002B2E87" w:rsidRPr="00E52009" w:rsidRDefault="002B2E87" w:rsidP="002B2E87">
            <w:pPr>
              <w:jc w:val="center"/>
              <w:rPr>
                <w:rFonts w:eastAsia="Times New Roman" w:cs="Arial"/>
                <w:sz w:val="20"/>
                <w:szCs w:val="20"/>
              </w:rPr>
            </w:pPr>
          </w:p>
        </w:tc>
        <w:tc>
          <w:tcPr>
            <w:tcW w:w="835" w:type="pct"/>
            <w:shd w:val="clear" w:color="auto" w:fill="FFFFFF" w:themeFill="background1"/>
            <w:vAlign w:val="center"/>
          </w:tcPr>
          <w:p w14:paraId="55DC08CE" w14:textId="6BF2B94A" w:rsidR="002B2E87" w:rsidRPr="00E52009" w:rsidRDefault="002B2E87" w:rsidP="002B2E87">
            <w:pPr>
              <w:jc w:val="center"/>
              <w:rPr>
                <w:rFonts w:eastAsia="Times New Roman" w:cs="Arial"/>
                <w:sz w:val="20"/>
                <w:szCs w:val="20"/>
              </w:rPr>
            </w:pPr>
          </w:p>
        </w:tc>
        <w:tc>
          <w:tcPr>
            <w:tcW w:w="556" w:type="pct"/>
            <w:shd w:val="clear" w:color="auto" w:fill="FFFFFF" w:themeFill="background1"/>
            <w:vAlign w:val="center"/>
          </w:tcPr>
          <w:p w14:paraId="754ABD5F" w14:textId="5D67A35B" w:rsidR="002B2E87" w:rsidRPr="00E52009" w:rsidRDefault="002B2E87" w:rsidP="002B2E87">
            <w:pPr>
              <w:jc w:val="center"/>
              <w:rPr>
                <w:rFonts w:eastAsia="Times New Roman" w:cs="Arial"/>
                <w:sz w:val="20"/>
                <w:szCs w:val="20"/>
              </w:rPr>
            </w:pPr>
          </w:p>
        </w:tc>
        <w:tc>
          <w:tcPr>
            <w:tcW w:w="763" w:type="pct"/>
            <w:shd w:val="clear" w:color="auto" w:fill="FFFFFF" w:themeFill="background1"/>
            <w:vAlign w:val="center"/>
          </w:tcPr>
          <w:p w14:paraId="4F4FCCFD" w14:textId="2685284C" w:rsidR="002B2E87" w:rsidRPr="00E52009" w:rsidRDefault="002B2E87" w:rsidP="002B2E87">
            <w:pPr>
              <w:jc w:val="center"/>
              <w:rPr>
                <w:rFonts w:eastAsia="Times New Roman" w:cs="Arial"/>
                <w:sz w:val="20"/>
                <w:szCs w:val="20"/>
              </w:rPr>
            </w:pPr>
          </w:p>
        </w:tc>
        <w:tc>
          <w:tcPr>
            <w:tcW w:w="1944" w:type="pct"/>
            <w:shd w:val="clear" w:color="auto" w:fill="FFFFFF" w:themeFill="background1"/>
            <w:vAlign w:val="center"/>
          </w:tcPr>
          <w:p w14:paraId="4377D9E8" w14:textId="330373FB" w:rsidR="002B2E87" w:rsidRPr="00E52009" w:rsidRDefault="002B2E87" w:rsidP="002B2E87">
            <w:pPr>
              <w:rPr>
                <w:rFonts w:eastAsia="Times New Roman" w:cs="Arial"/>
                <w:sz w:val="20"/>
                <w:szCs w:val="20"/>
              </w:rPr>
            </w:pPr>
          </w:p>
        </w:tc>
      </w:tr>
      <w:tr w:rsidR="002B2E87" w:rsidRPr="002B2E87" w14:paraId="0B62DCEC" w14:textId="77777777" w:rsidTr="002B2E87">
        <w:trPr>
          <w:trHeight w:val="611"/>
        </w:trPr>
        <w:tc>
          <w:tcPr>
            <w:tcW w:w="902" w:type="pct"/>
            <w:shd w:val="clear" w:color="auto" w:fill="FFFFFF" w:themeFill="background1"/>
            <w:vAlign w:val="center"/>
          </w:tcPr>
          <w:p w14:paraId="41398EFD" w14:textId="46BEC103" w:rsidR="002B2E87" w:rsidRPr="002B2E87" w:rsidRDefault="002B2E87" w:rsidP="002B2E87">
            <w:pPr>
              <w:jc w:val="center"/>
              <w:rPr>
                <w:rFonts w:eastAsia="Times New Roman" w:cs="Arial"/>
                <w:sz w:val="20"/>
              </w:rPr>
            </w:pPr>
          </w:p>
        </w:tc>
        <w:tc>
          <w:tcPr>
            <w:tcW w:w="835" w:type="pct"/>
            <w:shd w:val="clear" w:color="auto" w:fill="FFFFFF" w:themeFill="background1"/>
            <w:vAlign w:val="center"/>
          </w:tcPr>
          <w:p w14:paraId="582F6057" w14:textId="124045B4" w:rsidR="002B2E87" w:rsidRPr="002B2E87" w:rsidRDefault="002B2E87" w:rsidP="002B2E87">
            <w:pPr>
              <w:jc w:val="center"/>
              <w:rPr>
                <w:rFonts w:eastAsia="Times New Roman" w:cs="Arial"/>
                <w:sz w:val="20"/>
              </w:rPr>
            </w:pPr>
          </w:p>
        </w:tc>
        <w:tc>
          <w:tcPr>
            <w:tcW w:w="556" w:type="pct"/>
            <w:shd w:val="clear" w:color="auto" w:fill="FFFFFF" w:themeFill="background1"/>
            <w:vAlign w:val="center"/>
          </w:tcPr>
          <w:p w14:paraId="2C8FE10B" w14:textId="44D74A0A" w:rsidR="002B2E87" w:rsidRPr="002B2E87" w:rsidRDefault="002B2E87" w:rsidP="002B2E87">
            <w:pPr>
              <w:jc w:val="center"/>
              <w:rPr>
                <w:rFonts w:eastAsia="Times New Roman" w:cs="Arial"/>
                <w:sz w:val="20"/>
              </w:rPr>
            </w:pPr>
          </w:p>
        </w:tc>
        <w:tc>
          <w:tcPr>
            <w:tcW w:w="763" w:type="pct"/>
            <w:shd w:val="clear" w:color="auto" w:fill="FFFFFF" w:themeFill="background1"/>
            <w:vAlign w:val="center"/>
          </w:tcPr>
          <w:p w14:paraId="26B92B01" w14:textId="0A7EFDB2" w:rsidR="002B2E87" w:rsidRPr="002B2E87" w:rsidRDefault="002B2E87" w:rsidP="002B2E87">
            <w:pPr>
              <w:jc w:val="center"/>
              <w:rPr>
                <w:rFonts w:eastAsia="Times New Roman" w:cs="Arial"/>
                <w:sz w:val="20"/>
              </w:rPr>
            </w:pPr>
          </w:p>
        </w:tc>
        <w:tc>
          <w:tcPr>
            <w:tcW w:w="1944" w:type="pct"/>
            <w:shd w:val="clear" w:color="auto" w:fill="FFFFFF" w:themeFill="background1"/>
            <w:vAlign w:val="center"/>
          </w:tcPr>
          <w:p w14:paraId="28B38E32" w14:textId="009C6297" w:rsidR="002B2E87" w:rsidRPr="002B2E87" w:rsidRDefault="002B2E87" w:rsidP="002B2E87">
            <w:pPr>
              <w:rPr>
                <w:rFonts w:eastAsia="Times New Roman" w:cs="Arial"/>
                <w:sz w:val="18"/>
              </w:rPr>
            </w:pPr>
          </w:p>
        </w:tc>
      </w:tr>
    </w:tbl>
    <w:p w14:paraId="032F2F8F" w14:textId="77777777" w:rsidR="002B2E87" w:rsidRDefault="002B2E87" w:rsidP="00802157"/>
    <w:sectPr w:rsidR="002B2E87">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358A7" w14:textId="77777777" w:rsidR="00C37607" w:rsidRDefault="00C37607" w:rsidP="00324744">
      <w:pPr>
        <w:spacing w:after="0" w:line="240" w:lineRule="auto"/>
      </w:pPr>
      <w:r>
        <w:separator/>
      </w:r>
    </w:p>
  </w:endnote>
  <w:endnote w:type="continuationSeparator" w:id="0">
    <w:p w14:paraId="34016898" w14:textId="77777777" w:rsidR="00C37607" w:rsidRDefault="00C37607"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75A75" w14:textId="77777777" w:rsidR="002B2E87" w:rsidRDefault="002B2E87">
    <w:pPr>
      <w:pStyle w:val="Footer"/>
    </w:pPr>
    <w:r>
      <w:rPr>
        <w:noProof/>
      </w:rPr>
      <mc:AlternateContent>
        <mc:Choice Requires="wps">
          <w:drawing>
            <wp:anchor distT="0" distB="0" distL="114300" distR="114300" simplePos="0" relativeHeight="251661312" behindDoc="0" locked="0" layoutInCell="1" allowOverlap="1" wp14:anchorId="3E175A78" wp14:editId="3E175A79">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504C6" w14:textId="77777777" w:rsidR="00C37607" w:rsidRDefault="00C37607" w:rsidP="00324744">
      <w:pPr>
        <w:spacing w:after="0" w:line="240" w:lineRule="auto"/>
      </w:pPr>
      <w:r>
        <w:separator/>
      </w:r>
    </w:p>
  </w:footnote>
  <w:footnote w:type="continuationSeparator" w:id="0">
    <w:p w14:paraId="4F81E82C" w14:textId="77777777" w:rsidR="00C37607" w:rsidRDefault="00C37607" w:rsidP="00324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75A74" w14:textId="77777777" w:rsidR="002B2E87" w:rsidRDefault="002B2E87">
    <w:pPr>
      <w:pStyle w:val="Header"/>
    </w:pPr>
    <w:r>
      <w:rPr>
        <w:noProof/>
      </w:rPr>
      <mc:AlternateContent>
        <mc:Choice Requires="wps">
          <w:drawing>
            <wp:anchor distT="0" distB="0" distL="114300" distR="114300" simplePos="0" relativeHeight="251659264" behindDoc="0" locked="0" layoutInCell="1" allowOverlap="1" wp14:anchorId="3E175A76" wp14:editId="3E175A77">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F2170"/>
    <w:multiLevelType w:val="hybridMultilevel"/>
    <w:tmpl w:val="026435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37345B"/>
    <w:multiLevelType w:val="hybridMultilevel"/>
    <w:tmpl w:val="7F3E0C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F2E78BF"/>
    <w:multiLevelType w:val="hybridMultilevel"/>
    <w:tmpl w:val="032ACF36"/>
    <w:lvl w:ilvl="0" w:tplc="FAD2EC04">
      <w:start w:val="1"/>
      <w:numFmt w:val="bullet"/>
      <w:lvlText w:val="o"/>
      <w:lvlJc w:val="left"/>
      <w:pPr>
        <w:tabs>
          <w:tab w:val="num" w:pos="720"/>
        </w:tabs>
        <w:ind w:left="720" w:hanging="360"/>
      </w:pPr>
      <w:rPr>
        <w:rFonts w:ascii="Courier New" w:hAnsi="Courier New" w:hint="default"/>
      </w:rPr>
    </w:lvl>
    <w:lvl w:ilvl="1" w:tplc="DAA0A716">
      <w:start w:val="1"/>
      <w:numFmt w:val="bullet"/>
      <w:lvlText w:val="o"/>
      <w:lvlJc w:val="left"/>
      <w:pPr>
        <w:tabs>
          <w:tab w:val="num" w:pos="1440"/>
        </w:tabs>
        <w:ind w:left="1440" w:hanging="360"/>
      </w:pPr>
      <w:rPr>
        <w:rFonts w:ascii="Courier New" w:hAnsi="Courier New" w:hint="default"/>
      </w:rPr>
    </w:lvl>
    <w:lvl w:ilvl="2" w:tplc="67D035B8" w:tentative="1">
      <w:start w:val="1"/>
      <w:numFmt w:val="bullet"/>
      <w:lvlText w:val="o"/>
      <w:lvlJc w:val="left"/>
      <w:pPr>
        <w:tabs>
          <w:tab w:val="num" w:pos="2160"/>
        </w:tabs>
        <w:ind w:left="2160" w:hanging="360"/>
      </w:pPr>
      <w:rPr>
        <w:rFonts w:ascii="Courier New" w:hAnsi="Courier New" w:hint="default"/>
      </w:rPr>
    </w:lvl>
    <w:lvl w:ilvl="3" w:tplc="639AA1DA" w:tentative="1">
      <w:start w:val="1"/>
      <w:numFmt w:val="bullet"/>
      <w:lvlText w:val="o"/>
      <w:lvlJc w:val="left"/>
      <w:pPr>
        <w:tabs>
          <w:tab w:val="num" w:pos="2880"/>
        </w:tabs>
        <w:ind w:left="2880" w:hanging="360"/>
      </w:pPr>
      <w:rPr>
        <w:rFonts w:ascii="Courier New" w:hAnsi="Courier New" w:hint="default"/>
      </w:rPr>
    </w:lvl>
    <w:lvl w:ilvl="4" w:tplc="B7805FF4" w:tentative="1">
      <w:start w:val="1"/>
      <w:numFmt w:val="bullet"/>
      <w:lvlText w:val="o"/>
      <w:lvlJc w:val="left"/>
      <w:pPr>
        <w:tabs>
          <w:tab w:val="num" w:pos="3600"/>
        </w:tabs>
        <w:ind w:left="3600" w:hanging="360"/>
      </w:pPr>
      <w:rPr>
        <w:rFonts w:ascii="Courier New" w:hAnsi="Courier New" w:hint="default"/>
      </w:rPr>
    </w:lvl>
    <w:lvl w:ilvl="5" w:tplc="AE4E9712" w:tentative="1">
      <w:start w:val="1"/>
      <w:numFmt w:val="bullet"/>
      <w:lvlText w:val="o"/>
      <w:lvlJc w:val="left"/>
      <w:pPr>
        <w:tabs>
          <w:tab w:val="num" w:pos="4320"/>
        </w:tabs>
        <w:ind w:left="4320" w:hanging="360"/>
      </w:pPr>
      <w:rPr>
        <w:rFonts w:ascii="Courier New" w:hAnsi="Courier New" w:hint="default"/>
      </w:rPr>
    </w:lvl>
    <w:lvl w:ilvl="6" w:tplc="F1165D1C" w:tentative="1">
      <w:start w:val="1"/>
      <w:numFmt w:val="bullet"/>
      <w:lvlText w:val="o"/>
      <w:lvlJc w:val="left"/>
      <w:pPr>
        <w:tabs>
          <w:tab w:val="num" w:pos="5040"/>
        </w:tabs>
        <w:ind w:left="5040" w:hanging="360"/>
      </w:pPr>
      <w:rPr>
        <w:rFonts w:ascii="Courier New" w:hAnsi="Courier New" w:hint="default"/>
      </w:rPr>
    </w:lvl>
    <w:lvl w:ilvl="7" w:tplc="90A20A96" w:tentative="1">
      <w:start w:val="1"/>
      <w:numFmt w:val="bullet"/>
      <w:lvlText w:val="o"/>
      <w:lvlJc w:val="left"/>
      <w:pPr>
        <w:tabs>
          <w:tab w:val="num" w:pos="5760"/>
        </w:tabs>
        <w:ind w:left="5760" w:hanging="360"/>
      </w:pPr>
      <w:rPr>
        <w:rFonts w:ascii="Courier New" w:hAnsi="Courier New" w:hint="default"/>
      </w:rPr>
    </w:lvl>
    <w:lvl w:ilvl="8" w:tplc="9D94DA1A" w:tentative="1">
      <w:start w:val="1"/>
      <w:numFmt w:val="bullet"/>
      <w:lvlText w:val="o"/>
      <w:lvlJc w:val="left"/>
      <w:pPr>
        <w:tabs>
          <w:tab w:val="num" w:pos="6480"/>
        </w:tabs>
        <w:ind w:left="6480" w:hanging="360"/>
      </w:pPr>
      <w:rPr>
        <w:rFonts w:ascii="Courier New" w:hAnsi="Courier New" w:hint="default"/>
      </w:rPr>
    </w:lvl>
  </w:abstractNum>
  <w:abstractNum w:abstractNumId="3">
    <w:nsid w:val="59A021C8"/>
    <w:multiLevelType w:val="hybridMultilevel"/>
    <w:tmpl w:val="72A0F98C"/>
    <w:lvl w:ilvl="0" w:tplc="0F3CB08C">
      <w:start w:val="1"/>
      <w:numFmt w:val="bullet"/>
      <w:lvlText w:val="o"/>
      <w:lvlJc w:val="left"/>
      <w:pPr>
        <w:tabs>
          <w:tab w:val="num" w:pos="720"/>
        </w:tabs>
        <w:ind w:left="720" w:hanging="360"/>
      </w:pPr>
      <w:rPr>
        <w:rFonts w:ascii="Courier New" w:hAnsi="Courier New" w:hint="default"/>
      </w:rPr>
    </w:lvl>
    <w:lvl w:ilvl="1" w:tplc="6C7078FC">
      <w:start w:val="624"/>
      <w:numFmt w:val="bullet"/>
      <w:lvlText w:val="o"/>
      <w:lvlJc w:val="left"/>
      <w:pPr>
        <w:tabs>
          <w:tab w:val="num" w:pos="1440"/>
        </w:tabs>
        <w:ind w:left="1440" w:hanging="360"/>
      </w:pPr>
      <w:rPr>
        <w:rFonts w:ascii="Courier New" w:hAnsi="Courier New" w:hint="default"/>
      </w:rPr>
    </w:lvl>
    <w:lvl w:ilvl="2" w:tplc="B7D87782" w:tentative="1">
      <w:start w:val="1"/>
      <w:numFmt w:val="bullet"/>
      <w:lvlText w:val="o"/>
      <w:lvlJc w:val="left"/>
      <w:pPr>
        <w:tabs>
          <w:tab w:val="num" w:pos="2160"/>
        </w:tabs>
        <w:ind w:left="2160" w:hanging="360"/>
      </w:pPr>
      <w:rPr>
        <w:rFonts w:ascii="Courier New" w:hAnsi="Courier New" w:hint="default"/>
      </w:rPr>
    </w:lvl>
    <w:lvl w:ilvl="3" w:tplc="26864B90" w:tentative="1">
      <w:start w:val="1"/>
      <w:numFmt w:val="bullet"/>
      <w:lvlText w:val="o"/>
      <w:lvlJc w:val="left"/>
      <w:pPr>
        <w:tabs>
          <w:tab w:val="num" w:pos="2880"/>
        </w:tabs>
        <w:ind w:left="2880" w:hanging="360"/>
      </w:pPr>
      <w:rPr>
        <w:rFonts w:ascii="Courier New" w:hAnsi="Courier New" w:hint="default"/>
      </w:rPr>
    </w:lvl>
    <w:lvl w:ilvl="4" w:tplc="6220BA3A" w:tentative="1">
      <w:start w:val="1"/>
      <w:numFmt w:val="bullet"/>
      <w:lvlText w:val="o"/>
      <w:lvlJc w:val="left"/>
      <w:pPr>
        <w:tabs>
          <w:tab w:val="num" w:pos="3600"/>
        </w:tabs>
        <w:ind w:left="3600" w:hanging="360"/>
      </w:pPr>
      <w:rPr>
        <w:rFonts w:ascii="Courier New" w:hAnsi="Courier New" w:hint="default"/>
      </w:rPr>
    </w:lvl>
    <w:lvl w:ilvl="5" w:tplc="F5D2FDDE" w:tentative="1">
      <w:start w:val="1"/>
      <w:numFmt w:val="bullet"/>
      <w:lvlText w:val="o"/>
      <w:lvlJc w:val="left"/>
      <w:pPr>
        <w:tabs>
          <w:tab w:val="num" w:pos="4320"/>
        </w:tabs>
        <w:ind w:left="4320" w:hanging="360"/>
      </w:pPr>
      <w:rPr>
        <w:rFonts w:ascii="Courier New" w:hAnsi="Courier New" w:hint="default"/>
      </w:rPr>
    </w:lvl>
    <w:lvl w:ilvl="6" w:tplc="E77ACB60" w:tentative="1">
      <w:start w:val="1"/>
      <w:numFmt w:val="bullet"/>
      <w:lvlText w:val="o"/>
      <w:lvlJc w:val="left"/>
      <w:pPr>
        <w:tabs>
          <w:tab w:val="num" w:pos="5040"/>
        </w:tabs>
        <w:ind w:left="5040" w:hanging="360"/>
      </w:pPr>
      <w:rPr>
        <w:rFonts w:ascii="Courier New" w:hAnsi="Courier New" w:hint="default"/>
      </w:rPr>
    </w:lvl>
    <w:lvl w:ilvl="7" w:tplc="B064899A" w:tentative="1">
      <w:start w:val="1"/>
      <w:numFmt w:val="bullet"/>
      <w:lvlText w:val="o"/>
      <w:lvlJc w:val="left"/>
      <w:pPr>
        <w:tabs>
          <w:tab w:val="num" w:pos="5760"/>
        </w:tabs>
        <w:ind w:left="5760" w:hanging="360"/>
      </w:pPr>
      <w:rPr>
        <w:rFonts w:ascii="Courier New" w:hAnsi="Courier New" w:hint="default"/>
      </w:rPr>
    </w:lvl>
    <w:lvl w:ilvl="8" w:tplc="5826210E" w:tentative="1">
      <w:start w:val="1"/>
      <w:numFmt w:val="bullet"/>
      <w:lvlText w:val="o"/>
      <w:lvlJc w:val="left"/>
      <w:pPr>
        <w:tabs>
          <w:tab w:val="num" w:pos="6480"/>
        </w:tabs>
        <w:ind w:left="6480" w:hanging="360"/>
      </w:pPr>
      <w:rPr>
        <w:rFonts w:ascii="Courier New" w:hAnsi="Courier New" w:hint="default"/>
      </w:rPr>
    </w:lvl>
  </w:abstractNum>
  <w:abstractNum w:abstractNumId="4">
    <w:nsid w:val="75B90A8F"/>
    <w:multiLevelType w:val="hybridMultilevel"/>
    <w:tmpl w:val="8C12F002"/>
    <w:lvl w:ilvl="0" w:tplc="27B6FC40">
      <w:start w:val="1"/>
      <w:numFmt w:val="bullet"/>
      <w:lvlText w:val="o"/>
      <w:lvlJc w:val="left"/>
      <w:pPr>
        <w:tabs>
          <w:tab w:val="num" w:pos="720"/>
        </w:tabs>
        <w:ind w:left="720" w:hanging="360"/>
      </w:pPr>
      <w:rPr>
        <w:rFonts w:ascii="Courier New" w:hAnsi="Courier New" w:hint="default"/>
      </w:rPr>
    </w:lvl>
    <w:lvl w:ilvl="1" w:tplc="BFB64508" w:tentative="1">
      <w:start w:val="1"/>
      <w:numFmt w:val="bullet"/>
      <w:lvlText w:val="o"/>
      <w:lvlJc w:val="left"/>
      <w:pPr>
        <w:tabs>
          <w:tab w:val="num" w:pos="1440"/>
        </w:tabs>
        <w:ind w:left="1440" w:hanging="360"/>
      </w:pPr>
      <w:rPr>
        <w:rFonts w:ascii="Courier New" w:hAnsi="Courier New" w:hint="default"/>
      </w:rPr>
    </w:lvl>
    <w:lvl w:ilvl="2" w:tplc="B03C5B4A" w:tentative="1">
      <w:start w:val="1"/>
      <w:numFmt w:val="bullet"/>
      <w:lvlText w:val="o"/>
      <w:lvlJc w:val="left"/>
      <w:pPr>
        <w:tabs>
          <w:tab w:val="num" w:pos="2160"/>
        </w:tabs>
        <w:ind w:left="2160" w:hanging="360"/>
      </w:pPr>
      <w:rPr>
        <w:rFonts w:ascii="Courier New" w:hAnsi="Courier New" w:hint="default"/>
      </w:rPr>
    </w:lvl>
    <w:lvl w:ilvl="3" w:tplc="7778B4A2" w:tentative="1">
      <w:start w:val="1"/>
      <w:numFmt w:val="bullet"/>
      <w:lvlText w:val="o"/>
      <w:lvlJc w:val="left"/>
      <w:pPr>
        <w:tabs>
          <w:tab w:val="num" w:pos="2880"/>
        </w:tabs>
        <w:ind w:left="2880" w:hanging="360"/>
      </w:pPr>
      <w:rPr>
        <w:rFonts w:ascii="Courier New" w:hAnsi="Courier New" w:hint="default"/>
      </w:rPr>
    </w:lvl>
    <w:lvl w:ilvl="4" w:tplc="1FB6D156" w:tentative="1">
      <w:start w:val="1"/>
      <w:numFmt w:val="bullet"/>
      <w:lvlText w:val="o"/>
      <w:lvlJc w:val="left"/>
      <w:pPr>
        <w:tabs>
          <w:tab w:val="num" w:pos="3600"/>
        </w:tabs>
        <w:ind w:left="3600" w:hanging="360"/>
      </w:pPr>
      <w:rPr>
        <w:rFonts w:ascii="Courier New" w:hAnsi="Courier New" w:hint="default"/>
      </w:rPr>
    </w:lvl>
    <w:lvl w:ilvl="5" w:tplc="4C2493F8" w:tentative="1">
      <w:start w:val="1"/>
      <w:numFmt w:val="bullet"/>
      <w:lvlText w:val="o"/>
      <w:lvlJc w:val="left"/>
      <w:pPr>
        <w:tabs>
          <w:tab w:val="num" w:pos="4320"/>
        </w:tabs>
        <w:ind w:left="4320" w:hanging="360"/>
      </w:pPr>
      <w:rPr>
        <w:rFonts w:ascii="Courier New" w:hAnsi="Courier New" w:hint="default"/>
      </w:rPr>
    </w:lvl>
    <w:lvl w:ilvl="6" w:tplc="090A4652" w:tentative="1">
      <w:start w:val="1"/>
      <w:numFmt w:val="bullet"/>
      <w:lvlText w:val="o"/>
      <w:lvlJc w:val="left"/>
      <w:pPr>
        <w:tabs>
          <w:tab w:val="num" w:pos="5040"/>
        </w:tabs>
        <w:ind w:left="5040" w:hanging="360"/>
      </w:pPr>
      <w:rPr>
        <w:rFonts w:ascii="Courier New" w:hAnsi="Courier New" w:hint="default"/>
      </w:rPr>
    </w:lvl>
    <w:lvl w:ilvl="7" w:tplc="08AAAB7C" w:tentative="1">
      <w:start w:val="1"/>
      <w:numFmt w:val="bullet"/>
      <w:lvlText w:val="o"/>
      <w:lvlJc w:val="left"/>
      <w:pPr>
        <w:tabs>
          <w:tab w:val="num" w:pos="5760"/>
        </w:tabs>
        <w:ind w:left="5760" w:hanging="360"/>
      </w:pPr>
      <w:rPr>
        <w:rFonts w:ascii="Courier New" w:hAnsi="Courier New" w:hint="default"/>
      </w:rPr>
    </w:lvl>
    <w:lvl w:ilvl="8" w:tplc="3B7ED9EE" w:tentative="1">
      <w:start w:val="1"/>
      <w:numFmt w:val="bullet"/>
      <w:lvlText w:val="o"/>
      <w:lvlJc w:val="left"/>
      <w:pPr>
        <w:tabs>
          <w:tab w:val="num" w:pos="6480"/>
        </w:tabs>
        <w:ind w:left="6480" w:hanging="360"/>
      </w:pPr>
      <w:rPr>
        <w:rFonts w:ascii="Courier New" w:hAnsi="Courier New"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DB"/>
    <w:rsid w:val="0000140B"/>
    <w:rsid w:val="000A1AD1"/>
    <w:rsid w:val="000D21F9"/>
    <w:rsid w:val="00125B61"/>
    <w:rsid w:val="00144E00"/>
    <w:rsid w:val="001E74B6"/>
    <w:rsid w:val="00226D34"/>
    <w:rsid w:val="002B2E87"/>
    <w:rsid w:val="00324744"/>
    <w:rsid w:val="003F59BA"/>
    <w:rsid w:val="00421FF9"/>
    <w:rsid w:val="00426807"/>
    <w:rsid w:val="004F3362"/>
    <w:rsid w:val="00510C68"/>
    <w:rsid w:val="00517F6F"/>
    <w:rsid w:val="0055298E"/>
    <w:rsid w:val="006C7029"/>
    <w:rsid w:val="007243D3"/>
    <w:rsid w:val="00762893"/>
    <w:rsid w:val="007A56DB"/>
    <w:rsid w:val="007C66C0"/>
    <w:rsid w:val="007D4F26"/>
    <w:rsid w:val="00802157"/>
    <w:rsid w:val="00854381"/>
    <w:rsid w:val="00936A4F"/>
    <w:rsid w:val="009A0C1D"/>
    <w:rsid w:val="00A11240"/>
    <w:rsid w:val="00AA759D"/>
    <w:rsid w:val="00AB5B54"/>
    <w:rsid w:val="00AB63DE"/>
    <w:rsid w:val="00B557C3"/>
    <w:rsid w:val="00BD0A45"/>
    <w:rsid w:val="00BD619C"/>
    <w:rsid w:val="00C37607"/>
    <w:rsid w:val="00C95213"/>
    <w:rsid w:val="00CB6D84"/>
    <w:rsid w:val="00D65FE0"/>
    <w:rsid w:val="00D66C7E"/>
    <w:rsid w:val="00DD70AB"/>
    <w:rsid w:val="00E52009"/>
    <w:rsid w:val="00EA402F"/>
    <w:rsid w:val="00ED41D8"/>
    <w:rsid w:val="00F95876"/>
    <w:rsid w:val="00FD2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75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customStyle="1" w:styleId="TableGrid1">
    <w:name w:val="Table Grid1"/>
    <w:basedOn w:val="TableNormal"/>
    <w:next w:val="TableGrid"/>
    <w:uiPriority w:val="59"/>
    <w:rsid w:val="002B2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B2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402F"/>
    <w:pPr>
      <w:ind w:left="720"/>
      <w:contextualSpacing/>
    </w:pPr>
    <w:rPr>
      <w:rFonts w:eastAsiaTheme="minorHAnsi"/>
      <w:sz w:val="20"/>
      <w:szCs w:val="20"/>
      <w:lang w:eastAsia="en-US"/>
    </w:rPr>
  </w:style>
  <w:style w:type="paragraph" w:customStyle="1" w:styleId="Default">
    <w:name w:val="Default"/>
    <w:rsid w:val="00AA759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customStyle="1" w:styleId="TableGrid1">
    <w:name w:val="Table Grid1"/>
    <w:basedOn w:val="TableNormal"/>
    <w:next w:val="TableGrid"/>
    <w:uiPriority w:val="59"/>
    <w:rsid w:val="002B2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B2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402F"/>
    <w:pPr>
      <w:ind w:left="720"/>
      <w:contextualSpacing/>
    </w:pPr>
    <w:rPr>
      <w:rFonts w:eastAsiaTheme="minorHAnsi"/>
      <w:sz w:val="20"/>
      <w:szCs w:val="20"/>
      <w:lang w:eastAsia="en-US"/>
    </w:rPr>
  </w:style>
  <w:style w:type="paragraph" w:customStyle="1" w:styleId="Default">
    <w:name w:val="Default"/>
    <w:rsid w:val="00AA759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63218">
      <w:bodyDiv w:val="1"/>
      <w:marLeft w:val="0"/>
      <w:marRight w:val="0"/>
      <w:marTop w:val="0"/>
      <w:marBottom w:val="0"/>
      <w:divBdr>
        <w:top w:val="none" w:sz="0" w:space="0" w:color="auto"/>
        <w:left w:val="none" w:sz="0" w:space="0" w:color="auto"/>
        <w:bottom w:val="none" w:sz="0" w:space="0" w:color="auto"/>
        <w:right w:val="none" w:sz="0" w:space="0" w:color="auto"/>
      </w:divBdr>
      <w:divsChild>
        <w:div w:id="949358178">
          <w:marLeft w:val="446"/>
          <w:marRight w:val="0"/>
          <w:marTop w:val="0"/>
          <w:marBottom w:val="0"/>
          <w:divBdr>
            <w:top w:val="none" w:sz="0" w:space="0" w:color="auto"/>
            <w:left w:val="none" w:sz="0" w:space="0" w:color="auto"/>
            <w:bottom w:val="none" w:sz="0" w:space="0" w:color="auto"/>
            <w:right w:val="none" w:sz="0" w:space="0" w:color="auto"/>
          </w:divBdr>
        </w:div>
        <w:div w:id="358433115">
          <w:marLeft w:val="446"/>
          <w:marRight w:val="0"/>
          <w:marTop w:val="0"/>
          <w:marBottom w:val="0"/>
          <w:divBdr>
            <w:top w:val="none" w:sz="0" w:space="0" w:color="auto"/>
            <w:left w:val="none" w:sz="0" w:space="0" w:color="auto"/>
            <w:bottom w:val="none" w:sz="0" w:space="0" w:color="auto"/>
            <w:right w:val="none" w:sz="0" w:space="0" w:color="auto"/>
          </w:divBdr>
        </w:div>
        <w:div w:id="1965769382">
          <w:marLeft w:val="446"/>
          <w:marRight w:val="0"/>
          <w:marTop w:val="0"/>
          <w:marBottom w:val="0"/>
          <w:divBdr>
            <w:top w:val="none" w:sz="0" w:space="0" w:color="auto"/>
            <w:left w:val="none" w:sz="0" w:space="0" w:color="auto"/>
            <w:bottom w:val="none" w:sz="0" w:space="0" w:color="auto"/>
            <w:right w:val="none" w:sz="0" w:space="0" w:color="auto"/>
          </w:divBdr>
        </w:div>
        <w:div w:id="560822674">
          <w:marLeft w:val="446"/>
          <w:marRight w:val="0"/>
          <w:marTop w:val="0"/>
          <w:marBottom w:val="0"/>
          <w:divBdr>
            <w:top w:val="none" w:sz="0" w:space="0" w:color="auto"/>
            <w:left w:val="none" w:sz="0" w:space="0" w:color="auto"/>
            <w:bottom w:val="none" w:sz="0" w:space="0" w:color="auto"/>
            <w:right w:val="none" w:sz="0" w:space="0" w:color="auto"/>
          </w:divBdr>
        </w:div>
      </w:divsChild>
    </w:div>
    <w:div w:id="938298213">
      <w:bodyDiv w:val="1"/>
      <w:marLeft w:val="0"/>
      <w:marRight w:val="0"/>
      <w:marTop w:val="0"/>
      <w:marBottom w:val="0"/>
      <w:divBdr>
        <w:top w:val="none" w:sz="0" w:space="0" w:color="auto"/>
        <w:left w:val="none" w:sz="0" w:space="0" w:color="auto"/>
        <w:bottom w:val="none" w:sz="0" w:space="0" w:color="auto"/>
        <w:right w:val="none" w:sz="0" w:space="0" w:color="auto"/>
      </w:divBdr>
      <w:divsChild>
        <w:div w:id="1992294607">
          <w:marLeft w:val="446"/>
          <w:marRight w:val="0"/>
          <w:marTop w:val="0"/>
          <w:marBottom w:val="0"/>
          <w:divBdr>
            <w:top w:val="none" w:sz="0" w:space="0" w:color="auto"/>
            <w:left w:val="none" w:sz="0" w:space="0" w:color="auto"/>
            <w:bottom w:val="none" w:sz="0" w:space="0" w:color="auto"/>
            <w:right w:val="none" w:sz="0" w:space="0" w:color="auto"/>
          </w:divBdr>
        </w:div>
        <w:div w:id="1807504484">
          <w:marLeft w:val="446"/>
          <w:marRight w:val="0"/>
          <w:marTop w:val="0"/>
          <w:marBottom w:val="0"/>
          <w:divBdr>
            <w:top w:val="none" w:sz="0" w:space="0" w:color="auto"/>
            <w:left w:val="none" w:sz="0" w:space="0" w:color="auto"/>
            <w:bottom w:val="none" w:sz="0" w:space="0" w:color="auto"/>
            <w:right w:val="none" w:sz="0" w:space="0" w:color="auto"/>
          </w:divBdr>
        </w:div>
        <w:div w:id="1607272192">
          <w:marLeft w:val="446"/>
          <w:marRight w:val="0"/>
          <w:marTop w:val="0"/>
          <w:marBottom w:val="0"/>
          <w:divBdr>
            <w:top w:val="none" w:sz="0" w:space="0" w:color="auto"/>
            <w:left w:val="none" w:sz="0" w:space="0" w:color="auto"/>
            <w:bottom w:val="none" w:sz="0" w:space="0" w:color="auto"/>
            <w:right w:val="none" w:sz="0" w:space="0" w:color="auto"/>
          </w:divBdr>
        </w:div>
        <w:div w:id="553782441">
          <w:marLeft w:val="446"/>
          <w:marRight w:val="0"/>
          <w:marTop w:val="0"/>
          <w:marBottom w:val="0"/>
          <w:divBdr>
            <w:top w:val="none" w:sz="0" w:space="0" w:color="auto"/>
            <w:left w:val="none" w:sz="0" w:space="0" w:color="auto"/>
            <w:bottom w:val="none" w:sz="0" w:space="0" w:color="auto"/>
            <w:right w:val="none" w:sz="0" w:space="0" w:color="auto"/>
          </w:divBdr>
        </w:div>
      </w:divsChild>
    </w:div>
    <w:div w:id="1534534047">
      <w:bodyDiv w:val="1"/>
      <w:marLeft w:val="0"/>
      <w:marRight w:val="0"/>
      <w:marTop w:val="0"/>
      <w:marBottom w:val="0"/>
      <w:divBdr>
        <w:top w:val="none" w:sz="0" w:space="0" w:color="auto"/>
        <w:left w:val="none" w:sz="0" w:space="0" w:color="auto"/>
        <w:bottom w:val="none" w:sz="0" w:space="0" w:color="auto"/>
        <w:right w:val="none" w:sz="0" w:space="0" w:color="auto"/>
      </w:divBdr>
      <w:divsChild>
        <w:div w:id="459959598">
          <w:marLeft w:val="446"/>
          <w:marRight w:val="0"/>
          <w:marTop w:val="0"/>
          <w:marBottom w:val="0"/>
          <w:divBdr>
            <w:top w:val="none" w:sz="0" w:space="0" w:color="auto"/>
            <w:left w:val="none" w:sz="0" w:space="0" w:color="auto"/>
            <w:bottom w:val="none" w:sz="0" w:space="0" w:color="auto"/>
            <w:right w:val="none" w:sz="0" w:space="0" w:color="auto"/>
          </w:divBdr>
        </w:div>
        <w:div w:id="1160271354">
          <w:marLeft w:val="446"/>
          <w:marRight w:val="0"/>
          <w:marTop w:val="0"/>
          <w:marBottom w:val="0"/>
          <w:divBdr>
            <w:top w:val="none" w:sz="0" w:space="0" w:color="auto"/>
            <w:left w:val="none" w:sz="0" w:space="0" w:color="auto"/>
            <w:bottom w:val="none" w:sz="0" w:space="0" w:color="auto"/>
            <w:right w:val="none" w:sz="0" w:space="0" w:color="auto"/>
          </w:divBdr>
        </w:div>
        <w:div w:id="296424219">
          <w:marLeft w:val="446"/>
          <w:marRight w:val="0"/>
          <w:marTop w:val="0"/>
          <w:marBottom w:val="0"/>
          <w:divBdr>
            <w:top w:val="none" w:sz="0" w:space="0" w:color="auto"/>
            <w:left w:val="none" w:sz="0" w:space="0" w:color="auto"/>
            <w:bottom w:val="none" w:sz="0" w:space="0" w:color="auto"/>
            <w:right w:val="none" w:sz="0" w:space="0" w:color="auto"/>
          </w:divBdr>
        </w:div>
        <w:div w:id="626354384">
          <w:marLeft w:val="1166"/>
          <w:marRight w:val="0"/>
          <w:marTop w:val="0"/>
          <w:marBottom w:val="0"/>
          <w:divBdr>
            <w:top w:val="none" w:sz="0" w:space="0" w:color="auto"/>
            <w:left w:val="none" w:sz="0" w:space="0" w:color="auto"/>
            <w:bottom w:val="none" w:sz="0" w:space="0" w:color="auto"/>
            <w:right w:val="none" w:sz="0" w:space="0" w:color="auto"/>
          </w:divBdr>
        </w:div>
        <w:div w:id="50731730">
          <w:marLeft w:val="1166"/>
          <w:marRight w:val="0"/>
          <w:marTop w:val="0"/>
          <w:marBottom w:val="0"/>
          <w:divBdr>
            <w:top w:val="none" w:sz="0" w:space="0" w:color="auto"/>
            <w:left w:val="none" w:sz="0" w:space="0" w:color="auto"/>
            <w:bottom w:val="none" w:sz="0" w:space="0" w:color="auto"/>
            <w:right w:val="none" w:sz="0" w:space="0" w:color="auto"/>
          </w:divBdr>
        </w:div>
        <w:div w:id="1240677653">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arlie.Haley@xoserv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box.xoserve.portfoliooffice@xoserve.com" TargetMode="External"/></Relationship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1" ma:contentTypeDescription="Create a new document." ma:contentTypeScope="" ma:versionID="562fc7d3001182ba43760d2cfe693863">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988838a66819ab06a9fed517d0c5c1fc"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Props1.xml><?xml version="1.0" encoding="utf-8"?>
<ds:datastoreItem xmlns:ds="http://schemas.openxmlformats.org/officeDocument/2006/customXml" ds:itemID="{AF92AD7C-23F1-4DF8-A5DE-215857445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3.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 ds:uri="a8d00b61-02e3-4ab5-b77b-0ca9e0a046b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2</cp:revision>
  <dcterms:created xsi:type="dcterms:W3CDTF">2019-07-05T13:35:00Z</dcterms:created>
  <dcterms:modified xsi:type="dcterms:W3CDTF">2019-07-05T13:35:00Z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680698339</vt:i4>
  </property>
  <property fmtid="{D5CDD505-2E9C-101B-9397-08002B2CF9AE}" pid="4" name="_NewReviewCycle">
    <vt:lpwstr/>
  </property>
  <property fmtid="{D5CDD505-2E9C-101B-9397-08002B2CF9AE}" pid="5" name="_EmailSubject">
    <vt:lpwstr>XRN4857 Report Review - BER</vt:lpwstr>
  </property>
  <property fmtid="{D5CDD505-2E9C-101B-9397-08002B2CF9AE}" pid="6" name="_AuthorEmail">
    <vt:lpwstr>Charlie.Haley@xoserve.com</vt:lpwstr>
  </property>
  <property fmtid="{D5CDD505-2E9C-101B-9397-08002B2CF9AE}" pid="7" name="_AuthorEmailDisplayName">
    <vt:lpwstr>Haley, Charlie</vt:lpwstr>
  </property>
  <property fmtid="{D5CDD505-2E9C-101B-9397-08002B2CF9AE}" pid="8" name="_PreviousAdHocReviewCycleID">
    <vt:i4>-1413277898</vt:i4>
  </property>
  <property fmtid="{D5CDD505-2E9C-101B-9397-08002B2CF9AE}" pid="9" name="_ReviewingToolsShownOnce">
    <vt:lpwstr/>
  </property>
</Properties>
</file>