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AE2371" w:rsidP="00324744">
      <w:pPr>
        <w:pStyle w:val="Title"/>
      </w:pPr>
      <w:r>
        <w:t>DSC Governance Review Group</w:t>
      </w:r>
    </w:p>
    <w:p w:rsidR="007E3A17" w:rsidRPr="000A69D2" w:rsidRDefault="00C0165D" w:rsidP="007E3A17">
      <w:pPr>
        <w:shd w:val="clear" w:color="auto" w:fill="FFFFFF" w:themeFill="background1"/>
        <w:spacing w:after="0"/>
        <w:jc w:val="center"/>
        <w:rPr>
          <w:rFonts w:cs="Arial"/>
          <w:b/>
          <w:color w:val="3E5AA8" w:themeColor="accent1"/>
          <w:sz w:val="36"/>
        </w:rPr>
      </w:pPr>
      <w:r>
        <w:rPr>
          <w:rFonts w:cs="Arial"/>
          <w:b/>
          <w:color w:val="3E5AA8" w:themeColor="accent1"/>
          <w:sz w:val="36"/>
        </w:rPr>
        <w:t xml:space="preserve">Key </w:t>
      </w:r>
      <w:r w:rsidR="000A69D2" w:rsidRPr="000A69D2">
        <w:rPr>
          <w:rFonts w:cs="Arial"/>
          <w:b/>
          <w:color w:val="3E5AA8" w:themeColor="accent1"/>
          <w:sz w:val="36"/>
        </w:rPr>
        <w:t>Notes and Actions</w:t>
      </w:r>
      <w:r>
        <w:rPr>
          <w:rFonts w:cs="Arial"/>
          <w:b/>
          <w:color w:val="3E5AA8" w:themeColor="accent1"/>
          <w:sz w:val="36"/>
        </w:rPr>
        <w:t xml:space="preserve"> </w:t>
      </w:r>
      <w:r w:rsidR="00C217ED">
        <w:rPr>
          <w:rFonts w:cs="Arial"/>
          <w:b/>
          <w:color w:val="3E5AA8" w:themeColor="accent1"/>
          <w:sz w:val="36"/>
        </w:rPr>
        <w:t>–</w:t>
      </w:r>
      <w:r>
        <w:rPr>
          <w:rFonts w:cs="Arial"/>
          <w:b/>
          <w:color w:val="3E5AA8" w:themeColor="accent1"/>
          <w:sz w:val="36"/>
        </w:rPr>
        <w:t xml:space="preserve"> </w:t>
      </w:r>
      <w:r w:rsidR="00A772A9">
        <w:rPr>
          <w:rFonts w:cs="Arial"/>
          <w:b/>
          <w:color w:val="3E5AA8" w:themeColor="accent1"/>
          <w:sz w:val="36"/>
        </w:rPr>
        <w:t>25th</w:t>
      </w:r>
      <w:r w:rsidR="000A69D2" w:rsidRPr="000A69D2">
        <w:rPr>
          <w:rFonts w:cs="Arial"/>
          <w:b/>
          <w:color w:val="3E5AA8" w:themeColor="accent1"/>
          <w:sz w:val="36"/>
        </w:rPr>
        <w:t xml:space="preserve"> </w:t>
      </w:r>
      <w:r w:rsidR="00C217ED">
        <w:rPr>
          <w:rFonts w:cs="Arial"/>
          <w:b/>
          <w:color w:val="3E5AA8" w:themeColor="accent1"/>
          <w:sz w:val="36"/>
        </w:rPr>
        <w:t xml:space="preserve">June </w:t>
      </w:r>
      <w:r w:rsidR="000A69D2" w:rsidRPr="000A69D2">
        <w:rPr>
          <w:rFonts w:cs="Arial"/>
          <w:b/>
          <w:color w:val="3E5AA8" w:themeColor="accent1"/>
          <w:sz w:val="36"/>
        </w:rPr>
        <w:t>2019</w:t>
      </w:r>
    </w:p>
    <w:tbl>
      <w:tblPr>
        <w:tblStyle w:val="TableGrid"/>
        <w:tblW w:w="5419" w:type="pct"/>
        <w:tblInd w:w="-34" w:type="dxa"/>
        <w:tblLayout w:type="fixed"/>
        <w:tblLook w:val="04A0" w:firstRow="1" w:lastRow="0" w:firstColumn="1" w:lastColumn="0" w:noHBand="0" w:noVBand="1"/>
      </w:tblPr>
      <w:tblGrid>
        <w:gridCol w:w="3179"/>
        <w:gridCol w:w="6837"/>
      </w:tblGrid>
      <w:tr w:rsidR="007E3A17" w:rsidRPr="00602D0A" w:rsidTr="002A5E80">
        <w:trPr>
          <w:trHeight w:val="254"/>
        </w:trPr>
        <w:tc>
          <w:tcPr>
            <w:tcW w:w="1587" w:type="pct"/>
            <w:shd w:val="clear" w:color="auto" w:fill="auto"/>
            <w:vAlign w:val="center"/>
          </w:tcPr>
          <w:p w:rsidR="007E3A17" w:rsidRPr="00602D0A" w:rsidRDefault="00C0165D" w:rsidP="0013063A">
            <w:pPr>
              <w:rPr>
                <w:rFonts w:cstheme="minorHAnsi"/>
                <w:b/>
                <w:sz w:val="20"/>
                <w:szCs w:val="20"/>
              </w:rPr>
            </w:pPr>
            <w:r>
              <w:rPr>
                <w:rFonts w:cstheme="minorHAnsi"/>
                <w:b/>
                <w:sz w:val="20"/>
                <w:szCs w:val="20"/>
              </w:rPr>
              <w:t>Attendees</w:t>
            </w:r>
          </w:p>
        </w:tc>
        <w:tc>
          <w:tcPr>
            <w:tcW w:w="3413" w:type="pct"/>
            <w:vAlign w:val="center"/>
          </w:tcPr>
          <w:p w:rsidR="00C0165D" w:rsidRPr="00C0165D" w:rsidRDefault="00C0165D" w:rsidP="00C0165D">
            <w:pPr>
              <w:rPr>
                <w:rFonts w:cstheme="minorHAnsi"/>
                <w:sz w:val="20"/>
                <w:szCs w:val="20"/>
              </w:rPr>
            </w:pPr>
            <w:r w:rsidRPr="00C0165D">
              <w:rPr>
                <w:rFonts w:cstheme="minorHAnsi"/>
                <w:sz w:val="20"/>
                <w:szCs w:val="20"/>
              </w:rPr>
              <w:t>Alison Cross</w:t>
            </w:r>
            <w:r w:rsidR="00831ABF">
              <w:rPr>
                <w:rFonts w:cstheme="minorHAnsi"/>
                <w:sz w:val="20"/>
                <w:szCs w:val="20"/>
              </w:rPr>
              <w:t xml:space="preserve"> (ACr)</w:t>
            </w:r>
            <w:r>
              <w:rPr>
                <w:rFonts w:cstheme="minorHAnsi"/>
                <w:sz w:val="20"/>
                <w:szCs w:val="20"/>
              </w:rPr>
              <w:t xml:space="preserve">, </w:t>
            </w:r>
            <w:r w:rsidRPr="00C0165D">
              <w:rPr>
                <w:rFonts w:cstheme="minorHAnsi"/>
                <w:sz w:val="20"/>
                <w:szCs w:val="20"/>
              </w:rPr>
              <w:t>Xoserve</w:t>
            </w:r>
          </w:p>
          <w:p w:rsidR="00C0165D" w:rsidRPr="00C0165D" w:rsidRDefault="00C0165D" w:rsidP="00C0165D">
            <w:pPr>
              <w:rPr>
                <w:rFonts w:cstheme="minorHAnsi"/>
                <w:sz w:val="20"/>
                <w:szCs w:val="20"/>
              </w:rPr>
            </w:pPr>
            <w:r w:rsidRPr="00C0165D">
              <w:rPr>
                <w:rFonts w:cstheme="minorHAnsi"/>
                <w:sz w:val="20"/>
                <w:szCs w:val="20"/>
              </w:rPr>
              <w:t>Chan Singh</w:t>
            </w:r>
            <w:r w:rsidR="00831ABF">
              <w:rPr>
                <w:rFonts w:cstheme="minorHAnsi"/>
                <w:sz w:val="20"/>
                <w:szCs w:val="20"/>
              </w:rPr>
              <w:t xml:space="preserve"> (CS)</w:t>
            </w:r>
            <w:r>
              <w:rPr>
                <w:rFonts w:cstheme="minorHAnsi"/>
                <w:sz w:val="20"/>
                <w:szCs w:val="20"/>
              </w:rPr>
              <w:t xml:space="preserve">, </w:t>
            </w:r>
            <w:r w:rsidRPr="00C0165D">
              <w:rPr>
                <w:rFonts w:cstheme="minorHAnsi"/>
                <w:sz w:val="20"/>
                <w:szCs w:val="20"/>
              </w:rPr>
              <w:t>Xoserve</w:t>
            </w:r>
          </w:p>
          <w:p w:rsidR="00C0165D" w:rsidRPr="00C0165D" w:rsidRDefault="00C0165D" w:rsidP="00C0165D">
            <w:pPr>
              <w:rPr>
                <w:rFonts w:cstheme="minorHAnsi"/>
                <w:sz w:val="20"/>
                <w:szCs w:val="20"/>
              </w:rPr>
            </w:pPr>
            <w:r w:rsidRPr="00C0165D">
              <w:rPr>
                <w:rFonts w:cstheme="minorHAnsi"/>
                <w:sz w:val="20"/>
                <w:szCs w:val="20"/>
              </w:rPr>
              <w:t>Claire-Louise Roberts</w:t>
            </w:r>
            <w:r w:rsidR="00831ABF">
              <w:rPr>
                <w:rFonts w:cstheme="minorHAnsi"/>
                <w:sz w:val="20"/>
                <w:szCs w:val="20"/>
              </w:rPr>
              <w:t xml:space="preserve"> (CLR)</w:t>
            </w:r>
            <w:r>
              <w:rPr>
                <w:rFonts w:cstheme="minorHAnsi"/>
                <w:sz w:val="20"/>
                <w:szCs w:val="20"/>
              </w:rPr>
              <w:t xml:space="preserve">, </w:t>
            </w:r>
            <w:r w:rsidRPr="00C0165D">
              <w:rPr>
                <w:rFonts w:cstheme="minorHAnsi"/>
                <w:sz w:val="20"/>
                <w:szCs w:val="20"/>
              </w:rPr>
              <w:t>Scottish Power</w:t>
            </w:r>
          </w:p>
          <w:p w:rsidR="00C0165D" w:rsidRPr="00C0165D" w:rsidRDefault="00C0165D" w:rsidP="00C0165D">
            <w:pPr>
              <w:rPr>
                <w:rFonts w:cstheme="minorHAnsi"/>
                <w:sz w:val="20"/>
                <w:szCs w:val="20"/>
              </w:rPr>
            </w:pPr>
            <w:r>
              <w:rPr>
                <w:rFonts w:cstheme="minorHAnsi"/>
                <w:sz w:val="20"/>
                <w:szCs w:val="20"/>
              </w:rPr>
              <w:t>Emma Smith</w:t>
            </w:r>
            <w:r w:rsidR="00831ABF">
              <w:rPr>
                <w:rFonts w:cstheme="minorHAnsi"/>
                <w:sz w:val="20"/>
                <w:szCs w:val="20"/>
              </w:rPr>
              <w:t xml:space="preserve"> (ES)</w:t>
            </w:r>
            <w:r>
              <w:rPr>
                <w:rFonts w:cstheme="minorHAnsi"/>
                <w:sz w:val="20"/>
                <w:szCs w:val="20"/>
              </w:rPr>
              <w:t xml:space="preserve">, </w:t>
            </w:r>
            <w:r w:rsidRPr="00C0165D">
              <w:rPr>
                <w:rFonts w:cstheme="minorHAnsi"/>
                <w:sz w:val="20"/>
                <w:szCs w:val="20"/>
              </w:rPr>
              <w:t>Xoserve</w:t>
            </w:r>
          </w:p>
          <w:p w:rsidR="00C0165D" w:rsidRPr="00C0165D" w:rsidRDefault="00C0165D" w:rsidP="00C0165D">
            <w:pPr>
              <w:rPr>
                <w:rFonts w:cstheme="minorHAnsi"/>
                <w:sz w:val="20"/>
                <w:szCs w:val="20"/>
              </w:rPr>
            </w:pPr>
            <w:r w:rsidRPr="00C0165D">
              <w:rPr>
                <w:rFonts w:cstheme="minorHAnsi"/>
                <w:sz w:val="20"/>
                <w:szCs w:val="20"/>
              </w:rPr>
              <w:t>Helen Chandler</w:t>
            </w:r>
            <w:r w:rsidR="00831ABF">
              <w:rPr>
                <w:rFonts w:cstheme="minorHAnsi"/>
                <w:sz w:val="20"/>
                <w:szCs w:val="20"/>
              </w:rPr>
              <w:t xml:space="preserve"> (HC)</w:t>
            </w:r>
            <w:r>
              <w:rPr>
                <w:rFonts w:cstheme="minorHAnsi"/>
                <w:sz w:val="20"/>
                <w:szCs w:val="20"/>
              </w:rPr>
              <w:t xml:space="preserve">, </w:t>
            </w:r>
            <w:r w:rsidRPr="00C0165D">
              <w:rPr>
                <w:rFonts w:cstheme="minorHAnsi"/>
                <w:sz w:val="20"/>
                <w:szCs w:val="20"/>
              </w:rPr>
              <w:t>NGN</w:t>
            </w:r>
          </w:p>
          <w:p w:rsidR="00C0165D" w:rsidRDefault="00C0165D" w:rsidP="00C0165D">
            <w:pPr>
              <w:rPr>
                <w:rFonts w:cstheme="minorHAnsi"/>
                <w:sz w:val="20"/>
                <w:szCs w:val="20"/>
              </w:rPr>
            </w:pPr>
            <w:r>
              <w:rPr>
                <w:rFonts w:cstheme="minorHAnsi"/>
                <w:sz w:val="20"/>
                <w:szCs w:val="20"/>
              </w:rPr>
              <w:t>Kate Mulvany</w:t>
            </w:r>
            <w:r w:rsidR="00831ABF">
              <w:rPr>
                <w:rFonts w:cstheme="minorHAnsi"/>
                <w:sz w:val="20"/>
                <w:szCs w:val="20"/>
              </w:rPr>
              <w:t xml:space="preserve"> (KM)</w:t>
            </w:r>
            <w:r>
              <w:rPr>
                <w:rFonts w:cstheme="minorHAnsi"/>
                <w:sz w:val="20"/>
                <w:szCs w:val="20"/>
              </w:rPr>
              <w:t>, Centrica</w:t>
            </w:r>
            <w:r w:rsidRPr="00C0165D">
              <w:rPr>
                <w:rFonts w:cstheme="minorHAnsi"/>
                <w:sz w:val="20"/>
                <w:szCs w:val="20"/>
              </w:rPr>
              <w:t xml:space="preserve"> </w:t>
            </w:r>
          </w:p>
          <w:p w:rsidR="008D5137" w:rsidRPr="00C0165D" w:rsidRDefault="008D5137" w:rsidP="00C0165D">
            <w:pPr>
              <w:rPr>
                <w:rFonts w:cstheme="minorHAnsi"/>
                <w:sz w:val="20"/>
                <w:szCs w:val="20"/>
              </w:rPr>
            </w:pPr>
            <w:r>
              <w:rPr>
                <w:rFonts w:cstheme="minorHAnsi"/>
                <w:sz w:val="20"/>
                <w:szCs w:val="20"/>
              </w:rPr>
              <w:t>Lorna Lewin (LL), Orsted</w:t>
            </w:r>
          </w:p>
          <w:p w:rsidR="00C0165D" w:rsidRPr="00C0165D" w:rsidRDefault="00C0165D" w:rsidP="00C0165D">
            <w:pPr>
              <w:rPr>
                <w:rFonts w:cstheme="minorHAnsi"/>
                <w:sz w:val="20"/>
                <w:szCs w:val="20"/>
              </w:rPr>
            </w:pPr>
            <w:r>
              <w:rPr>
                <w:rFonts w:cstheme="minorHAnsi"/>
                <w:sz w:val="20"/>
                <w:szCs w:val="20"/>
              </w:rPr>
              <w:t>Mark Jones</w:t>
            </w:r>
            <w:r w:rsidR="00831ABF">
              <w:rPr>
                <w:rFonts w:cstheme="minorHAnsi"/>
                <w:sz w:val="20"/>
                <w:szCs w:val="20"/>
              </w:rPr>
              <w:t xml:space="preserve"> (MJ)</w:t>
            </w:r>
            <w:r>
              <w:rPr>
                <w:rFonts w:cstheme="minorHAnsi"/>
                <w:sz w:val="20"/>
                <w:szCs w:val="20"/>
              </w:rPr>
              <w:t xml:space="preserve">, </w:t>
            </w:r>
            <w:r w:rsidRPr="00C0165D">
              <w:rPr>
                <w:rFonts w:cstheme="minorHAnsi"/>
                <w:sz w:val="20"/>
                <w:szCs w:val="20"/>
              </w:rPr>
              <w:t>SSE</w:t>
            </w:r>
          </w:p>
          <w:p w:rsidR="00C0165D" w:rsidRPr="00C0165D" w:rsidRDefault="00C0165D" w:rsidP="00C0165D">
            <w:pPr>
              <w:rPr>
                <w:rFonts w:cstheme="minorHAnsi"/>
                <w:sz w:val="20"/>
                <w:szCs w:val="20"/>
              </w:rPr>
            </w:pPr>
            <w:r>
              <w:rPr>
                <w:rFonts w:cstheme="minorHAnsi"/>
                <w:sz w:val="20"/>
                <w:szCs w:val="20"/>
              </w:rPr>
              <w:t>Sally Hardman</w:t>
            </w:r>
            <w:r w:rsidR="00831ABF">
              <w:rPr>
                <w:rFonts w:cstheme="minorHAnsi"/>
                <w:sz w:val="20"/>
                <w:szCs w:val="20"/>
              </w:rPr>
              <w:t xml:space="preserve"> (SH)</w:t>
            </w:r>
            <w:r>
              <w:rPr>
                <w:rFonts w:cstheme="minorHAnsi"/>
                <w:sz w:val="20"/>
                <w:szCs w:val="20"/>
              </w:rPr>
              <w:t xml:space="preserve">, </w:t>
            </w:r>
            <w:r w:rsidRPr="00C0165D">
              <w:rPr>
                <w:rFonts w:cstheme="minorHAnsi"/>
                <w:sz w:val="20"/>
                <w:szCs w:val="20"/>
              </w:rPr>
              <w:t>SGN</w:t>
            </w:r>
          </w:p>
          <w:p w:rsidR="0013063A" w:rsidRPr="00602D0A" w:rsidRDefault="00C0165D" w:rsidP="00C0165D">
            <w:pPr>
              <w:rPr>
                <w:rFonts w:cstheme="minorHAnsi"/>
                <w:sz w:val="20"/>
                <w:szCs w:val="20"/>
              </w:rPr>
            </w:pPr>
            <w:r>
              <w:rPr>
                <w:rFonts w:cstheme="minorHAnsi"/>
                <w:sz w:val="20"/>
                <w:szCs w:val="20"/>
              </w:rPr>
              <w:t>Teresa Thomps</w:t>
            </w:r>
            <w:r w:rsidRPr="00C0165D">
              <w:rPr>
                <w:rFonts w:cstheme="minorHAnsi"/>
                <w:sz w:val="20"/>
                <w:szCs w:val="20"/>
              </w:rPr>
              <w:t>on</w:t>
            </w:r>
            <w:r w:rsidR="00831ABF">
              <w:rPr>
                <w:rFonts w:cstheme="minorHAnsi"/>
                <w:sz w:val="20"/>
                <w:szCs w:val="20"/>
              </w:rPr>
              <w:t xml:space="preserve"> (TT)</w:t>
            </w:r>
            <w:r>
              <w:rPr>
                <w:rFonts w:cstheme="minorHAnsi"/>
                <w:sz w:val="20"/>
                <w:szCs w:val="20"/>
              </w:rPr>
              <w:t xml:space="preserve">, </w:t>
            </w:r>
            <w:r w:rsidRPr="00C0165D">
              <w:rPr>
                <w:rFonts w:cstheme="minorHAnsi"/>
                <w:sz w:val="20"/>
                <w:szCs w:val="20"/>
              </w:rPr>
              <w:t>National Grid</w:t>
            </w:r>
          </w:p>
        </w:tc>
      </w:tr>
      <w:tr w:rsidR="007E3A17" w:rsidRPr="00105B87" w:rsidTr="002A5E80">
        <w:trPr>
          <w:trHeight w:val="254"/>
        </w:trPr>
        <w:tc>
          <w:tcPr>
            <w:tcW w:w="1587" w:type="pct"/>
            <w:shd w:val="clear" w:color="auto" w:fill="auto"/>
            <w:vAlign w:val="center"/>
          </w:tcPr>
          <w:p w:rsidR="007E3A17" w:rsidRPr="00250A4C" w:rsidRDefault="000A69D2" w:rsidP="0013063A">
            <w:pPr>
              <w:rPr>
                <w:rFonts w:cstheme="minorHAnsi"/>
                <w:b/>
                <w:sz w:val="20"/>
                <w:szCs w:val="20"/>
              </w:rPr>
            </w:pPr>
            <w:r>
              <w:rPr>
                <w:rFonts w:cstheme="minorHAnsi"/>
                <w:b/>
                <w:sz w:val="20"/>
                <w:szCs w:val="20"/>
              </w:rPr>
              <w:t>Agenda</w:t>
            </w:r>
          </w:p>
        </w:tc>
        <w:tc>
          <w:tcPr>
            <w:tcW w:w="3413" w:type="pct"/>
            <w:vAlign w:val="center"/>
          </w:tcPr>
          <w:p w:rsidR="00C0165D" w:rsidRDefault="00C0165D" w:rsidP="00C0165D">
            <w:pPr>
              <w:ind w:left="720"/>
              <w:rPr>
                <w:rFonts w:cstheme="minorHAnsi"/>
                <w:sz w:val="20"/>
                <w:szCs w:val="20"/>
              </w:rPr>
            </w:pPr>
          </w:p>
          <w:p w:rsidR="00126D45" w:rsidRPr="008D5137" w:rsidRDefault="00126D45" w:rsidP="008D5137">
            <w:pPr>
              <w:numPr>
                <w:ilvl w:val="0"/>
                <w:numId w:val="1"/>
              </w:numPr>
              <w:rPr>
                <w:rFonts w:cstheme="minorHAnsi"/>
                <w:sz w:val="20"/>
                <w:szCs w:val="20"/>
              </w:rPr>
            </w:pPr>
            <w:r w:rsidRPr="008D5137">
              <w:rPr>
                <w:rFonts w:cstheme="minorHAnsi"/>
                <w:sz w:val="20"/>
                <w:szCs w:val="20"/>
              </w:rPr>
              <w:t>Ways of working - Reminder</w:t>
            </w:r>
          </w:p>
          <w:p w:rsidR="00126D45" w:rsidRPr="008D5137" w:rsidRDefault="00126D45" w:rsidP="008D5137">
            <w:pPr>
              <w:numPr>
                <w:ilvl w:val="0"/>
                <w:numId w:val="1"/>
              </w:numPr>
              <w:rPr>
                <w:rFonts w:cstheme="minorHAnsi"/>
                <w:sz w:val="20"/>
                <w:szCs w:val="20"/>
              </w:rPr>
            </w:pPr>
            <w:r w:rsidRPr="008D5137">
              <w:rPr>
                <w:rFonts w:cstheme="minorHAnsi"/>
                <w:sz w:val="20"/>
                <w:szCs w:val="20"/>
              </w:rPr>
              <w:t>Objectives - Reminder</w:t>
            </w:r>
          </w:p>
          <w:p w:rsidR="00126D45" w:rsidRPr="008D5137" w:rsidRDefault="00126D45" w:rsidP="008D5137">
            <w:pPr>
              <w:numPr>
                <w:ilvl w:val="0"/>
                <w:numId w:val="1"/>
              </w:numPr>
              <w:rPr>
                <w:rFonts w:cstheme="minorHAnsi"/>
                <w:sz w:val="20"/>
                <w:szCs w:val="20"/>
              </w:rPr>
            </w:pPr>
            <w:r w:rsidRPr="008D5137">
              <w:rPr>
                <w:rFonts w:cstheme="minorHAnsi"/>
                <w:sz w:val="20"/>
                <w:szCs w:val="20"/>
              </w:rPr>
              <w:t>Action updates</w:t>
            </w:r>
          </w:p>
          <w:p w:rsidR="00126D45" w:rsidRPr="008D5137" w:rsidRDefault="00126D45" w:rsidP="008D5137">
            <w:pPr>
              <w:numPr>
                <w:ilvl w:val="0"/>
                <w:numId w:val="1"/>
              </w:numPr>
              <w:rPr>
                <w:rFonts w:cstheme="minorHAnsi"/>
                <w:sz w:val="20"/>
                <w:szCs w:val="20"/>
              </w:rPr>
            </w:pPr>
            <w:r w:rsidRPr="008D5137">
              <w:rPr>
                <w:rFonts w:cstheme="minorHAnsi"/>
                <w:sz w:val="20"/>
                <w:szCs w:val="20"/>
              </w:rPr>
              <w:t>Recap &amp; Review of current DSC Change management process</w:t>
            </w:r>
          </w:p>
          <w:p w:rsidR="00126D45" w:rsidRPr="008D5137" w:rsidRDefault="00126D45" w:rsidP="008D5137">
            <w:pPr>
              <w:numPr>
                <w:ilvl w:val="0"/>
                <w:numId w:val="1"/>
              </w:numPr>
              <w:rPr>
                <w:rFonts w:cstheme="minorHAnsi"/>
                <w:sz w:val="20"/>
                <w:szCs w:val="20"/>
              </w:rPr>
            </w:pPr>
            <w:r w:rsidRPr="008D5137">
              <w:rPr>
                <w:rFonts w:cstheme="minorHAnsi"/>
                <w:sz w:val="20"/>
                <w:szCs w:val="20"/>
              </w:rPr>
              <w:t>Demonstration of on-line Change Pack process</w:t>
            </w:r>
          </w:p>
          <w:p w:rsidR="00126D45" w:rsidRPr="008D5137" w:rsidRDefault="00126D45" w:rsidP="008D5137">
            <w:pPr>
              <w:numPr>
                <w:ilvl w:val="0"/>
                <w:numId w:val="1"/>
              </w:numPr>
              <w:rPr>
                <w:rFonts w:cstheme="minorHAnsi"/>
                <w:sz w:val="20"/>
                <w:szCs w:val="20"/>
              </w:rPr>
            </w:pPr>
            <w:r w:rsidRPr="008D5137">
              <w:rPr>
                <w:rFonts w:cstheme="minorHAnsi"/>
                <w:sz w:val="20"/>
                <w:szCs w:val="20"/>
                <w:lang w:val="en-US"/>
              </w:rPr>
              <w:t>Change Pack timescales</w:t>
            </w:r>
          </w:p>
          <w:p w:rsidR="00126D45" w:rsidRPr="008D5137" w:rsidRDefault="00126D45" w:rsidP="008D5137">
            <w:pPr>
              <w:numPr>
                <w:ilvl w:val="0"/>
                <w:numId w:val="1"/>
              </w:numPr>
              <w:rPr>
                <w:rFonts w:cstheme="minorHAnsi"/>
                <w:sz w:val="20"/>
                <w:szCs w:val="20"/>
              </w:rPr>
            </w:pPr>
            <w:r w:rsidRPr="008D5137">
              <w:rPr>
                <w:rFonts w:cstheme="minorHAnsi"/>
                <w:sz w:val="20"/>
                <w:szCs w:val="20"/>
              </w:rPr>
              <w:t>Accelerated Change Proposal process</w:t>
            </w:r>
          </w:p>
          <w:p w:rsidR="00126D45" w:rsidRPr="008D5137" w:rsidRDefault="00126D45" w:rsidP="008D5137">
            <w:pPr>
              <w:numPr>
                <w:ilvl w:val="0"/>
                <w:numId w:val="1"/>
              </w:numPr>
              <w:rPr>
                <w:rFonts w:cstheme="minorHAnsi"/>
                <w:sz w:val="20"/>
                <w:szCs w:val="20"/>
              </w:rPr>
            </w:pPr>
            <w:r w:rsidRPr="008D5137">
              <w:rPr>
                <w:rFonts w:cstheme="minorHAnsi"/>
                <w:sz w:val="20"/>
                <w:szCs w:val="20"/>
              </w:rPr>
              <w:t xml:space="preserve">Review of Change Management Guidelines (XRN4852) </w:t>
            </w:r>
          </w:p>
          <w:p w:rsidR="00126D45" w:rsidRPr="008D5137" w:rsidRDefault="00126D45" w:rsidP="008D5137">
            <w:pPr>
              <w:numPr>
                <w:ilvl w:val="0"/>
                <w:numId w:val="1"/>
              </w:numPr>
              <w:rPr>
                <w:rFonts w:cstheme="minorHAnsi"/>
                <w:sz w:val="20"/>
                <w:szCs w:val="20"/>
              </w:rPr>
            </w:pPr>
            <w:r w:rsidRPr="008D5137">
              <w:rPr>
                <w:rFonts w:cstheme="minorHAnsi"/>
                <w:sz w:val="20"/>
                <w:szCs w:val="20"/>
              </w:rPr>
              <w:t>Business Plan delivery proposal</w:t>
            </w:r>
          </w:p>
          <w:p w:rsidR="00126D45" w:rsidRPr="008D5137" w:rsidRDefault="00126D45" w:rsidP="008D5137">
            <w:pPr>
              <w:numPr>
                <w:ilvl w:val="0"/>
                <w:numId w:val="1"/>
              </w:numPr>
              <w:rPr>
                <w:rFonts w:cstheme="minorHAnsi"/>
                <w:sz w:val="20"/>
                <w:szCs w:val="20"/>
              </w:rPr>
            </w:pPr>
            <w:r w:rsidRPr="008D5137">
              <w:rPr>
                <w:rFonts w:cstheme="minorHAnsi"/>
                <w:sz w:val="20"/>
                <w:szCs w:val="20"/>
                <w:lang w:val="en-US"/>
              </w:rPr>
              <w:t>Internal Changes / External Impacts</w:t>
            </w:r>
          </w:p>
          <w:p w:rsidR="00126D45" w:rsidRPr="008D5137" w:rsidRDefault="00126D45" w:rsidP="008D5137">
            <w:pPr>
              <w:numPr>
                <w:ilvl w:val="0"/>
                <w:numId w:val="1"/>
              </w:numPr>
              <w:rPr>
                <w:rFonts w:cstheme="minorHAnsi"/>
                <w:sz w:val="20"/>
                <w:szCs w:val="20"/>
              </w:rPr>
            </w:pPr>
            <w:r w:rsidRPr="008D5137">
              <w:rPr>
                <w:rFonts w:cstheme="minorHAnsi"/>
                <w:sz w:val="20"/>
                <w:szCs w:val="20"/>
              </w:rPr>
              <w:t>AOB</w:t>
            </w:r>
          </w:p>
          <w:p w:rsidR="00C0053D" w:rsidRDefault="00C0053D" w:rsidP="00C0053D">
            <w:pPr>
              <w:rPr>
                <w:rFonts w:cstheme="minorHAnsi"/>
                <w:sz w:val="20"/>
                <w:szCs w:val="20"/>
              </w:rPr>
            </w:pPr>
          </w:p>
          <w:p w:rsidR="00C0053D" w:rsidRPr="00C0165D" w:rsidRDefault="00C0053D" w:rsidP="00C0053D">
            <w:pPr>
              <w:rPr>
                <w:rFonts w:cstheme="minorHAnsi"/>
                <w:sz w:val="20"/>
                <w:szCs w:val="20"/>
              </w:rPr>
            </w:pPr>
            <w:r>
              <w:rPr>
                <w:rFonts w:cstheme="minorHAnsi"/>
                <w:sz w:val="20"/>
                <w:szCs w:val="20"/>
              </w:rPr>
              <w:t>No additional Agenda items were requested by attendees.</w:t>
            </w:r>
          </w:p>
          <w:p w:rsidR="0013063A" w:rsidRPr="00602D0A" w:rsidRDefault="0013063A" w:rsidP="000A69D2">
            <w:pPr>
              <w:rPr>
                <w:rFonts w:cstheme="minorHAnsi"/>
                <w:color w:val="FF0000"/>
                <w:sz w:val="20"/>
                <w:szCs w:val="20"/>
              </w:rPr>
            </w:pPr>
          </w:p>
        </w:tc>
      </w:tr>
    </w:tbl>
    <w:p w:rsidR="005E7575" w:rsidRDefault="005E7575" w:rsidP="002A5E80">
      <w:pPr>
        <w:rPr>
          <w:b/>
          <w:sz w:val="20"/>
          <w:szCs w:val="20"/>
          <w:u w:val="single"/>
        </w:rPr>
      </w:pPr>
    </w:p>
    <w:p w:rsidR="008D5137" w:rsidRDefault="008D5137" w:rsidP="002A5E80">
      <w:pPr>
        <w:rPr>
          <w:b/>
          <w:sz w:val="20"/>
          <w:szCs w:val="20"/>
          <w:u w:val="single"/>
        </w:rPr>
      </w:pPr>
      <w:r>
        <w:rPr>
          <w:b/>
          <w:sz w:val="20"/>
          <w:szCs w:val="20"/>
          <w:u w:val="single"/>
        </w:rPr>
        <w:t xml:space="preserve">Ways of working – Reminder </w:t>
      </w:r>
    </w:p>
    <w:p w:rsidR="008D5137" w:rsidRDefault="008D5137" w:rsidP="002A5E80">
      <w:pPr>
        <w:rPr>
          <w:sz w:val="20"/>
          <w:szCs w:val="20"/>
        </w:rPr>
      </w:pPr>
      <w:r>
        <w:rPr>
          <w:sz w:val="20"/>
          <w:szCs w:val="20"/>
        </w:rPr>
        <w:t>ES highlighted the ways of working for this meeting</w:t>
      </w:r>
      <w:proofErr w:type="gramStart"/>
      <w:r w:rsidR="003607AF">
        <w:rPr>
          <w:sz w:val="20"/>
          <w:szCs w:val="20"/>
        </w:rPr>
        <w:t>:</w:t>
      </w:r>
      <w:r>
        <w:rPr>
          <w:sz w:val="20"/>
          <w:szCs w:val="20"/>
        </w:rPr>
        <w:t>.</w:t>
      </w:r>
      <w:proofErr w:type="gramEnd"/>
      <w:r>
        <w:rPr>
          <w:sz w:val="20"/>
          <w:szCs w:val="20"/>
        </w:rPr>
        <w:t xml:space="preserve"> </w:t>
      </w:r>
    </w:p>
    <w:p w:rsidR="008D5137" w:rsidRDefault="008D5137" w:rsidP="008D5137">
      <w:pPr>
        <w:pStyle w:val="ListParagraph"/>
        <w:numPr>
          <w:ilvl w:val="0"/>
          <w:numId w:val="4"/>
        </w:numPr>
        <w:rPr>
          <w:sz w:val="20"/>
          <w:szCs w:val="20"/>
        </w:rPr>
      </w:pPr>
      <w:r>
        <w:rPr>
          <w:sz w:val="20"/>
          <w:szCs w:val="20"/>
        </w:rPr>
        <w:t>Sessions are intended to be fully collaborative.</w:t>
      </w:r>
    </w:p>
    <w:p w:rsidR="008D5137" w:rsidRDefault="008D5137" w:rsidP="008D5137">
      <w:pPr>
        <w:pStyle w:val="ListParagraph"/>
        <w:numPr>
          <w:ilvl w:val="0"/>
          <w:numId w:val="4"/>
        </w:numPr>
        <w:rPr>
          <w:sz w:val="20"/>
          <w:szCs w:val="20"/>
        </w:rPr>
      </w:pPr>
      <w:r>
        <w:rPr>
          <w:sz w:val="20"/>
          <w:szCs w:val="20"/>
        </w:rPr>
        <w:t>Materials for discussion can be produced by any member of the group.</w:t>
      </w:r>
    </w:p>
    <w:p w:rsidR="008D5137" w:rsidRDefault="008D5137" w:rsidP="008D5137">
      <w:pPr>
        <w:pStyle w:val="ListParagraph"/>
        <w:numPr>
          <w:ilvl w:val="0"/>
          <w:numId w:val="4"/>
        </w:numPr>
        <w:rPr>
          <w:sz w:val="20"/>
          <w:szCs w:val="20"/>
        </w:rPr>
      </w:pPr>
      <w:r>
        <w:rPr>
          <w:sz w:val="20"/>
          <w:szCs w:val="20"/>
        </w:rPr>
        <w:t>Materials will be issued out and published on t</w:t>
      </w:r>
      <w:r w:rsidR="007C351A">
        <w:rPr>
          <w:sz w:val="20"/>
          <w:szCs w:val="20"/>
        </w:rPr>
        <w:t>he Joint Office website at least</w:t>
      </w:r>
      <w:r>
        <w:rPr>
          <w:sz w:val="20"/>
          <w:szCs w:val="20"/>
        </w:rPr>
        <w:t xml:space="preserve"> 5 days prior to each session.</w:t>
      </w:r>
    </w:p>
    <w:p w:rsidR="008D5137" w:rsidRDefault="008D5137" w:rsidP="008D5137">
      <w:pPr>
        <w:pStyle w:val="ListParagraph"/>
        <w:numPr>
          <w:ilvl w:val="0"/>
          <w:numId w:val="4"/>
        </w:numPr>
        <w:rPr>
          <w:sz w:val="20"/>
          <w:szCs w:val="20"/>
        </w:rPr>
      </w:pPr>
      <w:r>
        <w:rPr>
          <w:sz w:val="20"/>
          <w:szCs w:val="20"/>
        </w:rPr>
        <w:t>Formal minutes will not be recorded but notes and actions will be issued and published following each session.</w:t>
      </w:r>
    </w:p>
    <w:p w:rsidR="008D5137" w:rsidRDefault="006049BA" w:rsidP="002A5E80">
      <w:pPr>
        <w:rPr>
          <w:b/>
          <w:sz w:val="20"/>
          <w:szCs w:val="20"/>
          <w:u w:val="single"/>
        </w:rPr>
      </w:pPr>
      <w:r w:rsidRPr="006049BA">
        <w:rPr>
          <w:b/>
          <w:sz w:val="20"/>
          <w:szCs w:val="20"/>
          <w:u w:val="single"/>
        </w:rPr>
        <w:t>Group Objectives</w:t>
      </w:r>
    </w:p>
    <w:p w:rsidR="006049BA" w:rsidRDefault="006049BA" w:rsidP="002A5E80">
      <w:pPr>
        <w:rPr>
          <w:sz w:val="20"/>
          <w:szCs w:val="20"/>
        </w:rPr>
      </w:pPr>
      <w:r w:rsidRPr="006049BA">
        <w:rPr>
          <w:sz w:val="20"/>
          <w:szCs w:val="20"/>
        </w:rPr>
        <w:t>ES</w:t>
      </w:r>
      <w:r>
        <w:rPr>
          <w:sz w:val="20"/>
          <w:szCs w:val="20"/>
        </w:rPr>
        <w:t xml:space="preserve"> went on to give a further reminder of the group objectives listed in the slide deck</w:t>
      </w:r>
      <w:r w:rsidR="005D363B">
        <w:rPr>
          <w:sz w:val="20"/>
          <w:szCs w:val="20"/>
        </w:rPr>
        <w:t xml:space="preserve"> and </w:t>
      </w:r>
      <w:r>
        <w:rPr>
          <w:sz w:val="20"/>
          <w:szCs w:val="20"/>
        </w:rPr>
        <w:t xml:space="preserve">gave a reminder </w:t>
      </w:r>
      <w:r w:rsidR="003607AF">
        <w:rPr>
          <w:sz w:val="20"/>
          <w:szCs w:val="20"/>
        </w:rPr>
        <w:t xml:space="preserve">to the group </w:t>
      </w:r>
      <w:r>
        <w:rPr>
          <w:sz w:val="20"/>
          <w:szCs w:val="20"/>
        </w:rPr>
        <w:t xml:space="preserve">that any feedback on how we can improve the current processes would be appreciated as we go through the relating agenda items. </w:t>
      </w:r>
    </w:p>
    <w:p w:rsidR="006049BA" w:rsidRDefault="006049BA" w:rsidP="002A5E80">
      <w:pPr>
        <w:rPr>
          <w:sz w:val="20"/>
          <w:szCs w:val="20"/>
        </w:rPr>
      </w:pPr>
    </w:p>
    <w:p w:rsidR="006049BA" w:rsidRPr="006049BA" w:rsidRDefault="006049BA" w:rsidP="002A5E80">
      <w:pPr>
        <w:rPr>
          <w:b/>
          <w:sz w:val="20"/>
          <w:szCs w:val="20"/>
          <w:u w:val="single"/>
        </w:rPr>
      </w:pPr>
      <w:r w:rsidRPr="006049BA">
        <w:rPr>
          <w:b/>
          <w:sz w:val="20"/>
          <w:szCs w:val="20"/>
          <w:u w:val="single"/>
        </w:rPr>
        <w:t xml:space="preserve">Action Updates </w:t>
      </w:r>
      <w:r w:rsidR="00A959D8">
        <w:rPr>
          <w:b/>
          <w:sz w:val="20"/>
          <w:szCs w:val="20"/>
          <w:u w:val="single"/>
        </w:rPr>
        <w:t xml:space="preserve">– The updates can be found in the action log. </w:t>
      </w:r>
    </w:p>
    <w:p w:rsidR="005D363B" w:rsidRPr="00716C85" w:rsidRDefault="005D363B" w:rsidP="002A5E80">
      <w:pPr>
        <w:rPr>
          <w:b/>
          <w:sz w:val="20"/>
          <w:szCs w:val="20"/>
        </w:rPr>
      </w:pPr>
      <w:r w:rsidRPr="00716C85">
        <w:rPr>
          <w:b/>
          <w:sz w:val="20"/>
          <w:szCs w:val="20"/>
        </w:rPr>
        <w:t>Key items to Note:</w:t>
      </w:r>
    </w:p>
    <w:p w:rsidR="008D5137" w:rsidRPr="00716C85" w:rsidRDefault="006049BA" w:rsidP="002A5E80">
      <w:pPr>
        <w:rPr>
          <w:b/>
          <w:sz w:val="20"/>
          <w:szCs w:val="20"/>
        </w:rPr>
      </w:pPr>
      <w:r w:rsidRPr="00716C85">
        <w:rPr>
          <w:b/>
          <w:sz w:val="20"/>
          <w:szCs w:val="20"/>
        </w:rPr>
        <w:lastRenderedPageBreak/>
        <w:t>Action 090519_01: Xoserve to provide stats around Change proposals progressing through Change Management committee (ChMC) in respect of approvals vs send for initial review vs rejections at all stages of governance process.</w:t>
      </w:r>
    </w:p>
    <w:p w:rsidR="006049BA" w:rsidRPr="00716C85" w:rsidRDefault="006049BA" w:rsidP="002A5E80">
      <w:pPr>
        <w:rPr>
          <w:sz w:val="20"/>
          <w:szCs w:val="20"/>
        </w:rPr>
      </w:pPr>
      <w:r w:rsidRPr="00716C85">
        <w:rPr>
          <w:sz w:val="20"/>
          <w:szCs w:val="20"/>
        </w:rPr>
        <w:t xml:space="preserve">During the meeting </w:t>
      </w:r>
      <w:r w:rsidR="005D363B" w:rsidRPr="00716C85">
        <w:rPr>
          <w:sz w:val="20"/>
          <w:szCs w:val="20"/>
        </w:rPr>
        <w:t xml:space="preserve">the collated </w:t>
      </w:r>
      <w:r w:rsidRPr="00716C85">
        <w:rPr>
          <w:sz w:val="20"/>
          <w:szCs w:val="20"/>
        </w:rPr>
        <w:t>stati</w:t>
      </w:r>
      <w:r w:rsidR="000D4937">
        <w:rPr>
          <w:sz w:val="20"/>
          <w:szCs w:val="20"/>
        </w:rPr>
        <w:t>stics were shown to the group, t</w:t>
      </w:r>
      <w:r w:rsidRPr="00716C85">
        <w:rPr>
          <w:sz w:val="20"/>
          <w:szCs w:val="20"/>
        </w:rPr>
        <w:t>hese</w:t>
      </w:r>
      <w:r w:rsidR="00E652E5" w:rsidRPr="00716C85">
        <w:rPr>
          <w:sz w:val="20"/>
          <w:szCs w:val="20"/>
        </w:rPr>
        <w:t xml:space="preserve"> gave an illustration to show that almost all changes, </w:t>
      </w:r>
      <w:r w:rsidR="0053370D" w:rsidRPr="00716C85">
        <w:rPr>
          <w:sz w:val="20"/>
          <w:szCs w:val="20"/>
        </w:rPr>
        <w:t>from initial review all the way through to Solution option review</w:t>
      </w:r>
      <w:r w:rsidR="00E652E5" w:rsidRPr="00716C85">
        <w:rPr>
          <w:sz w:val="20"/>
          <w:szCs w:val="20"/>
        </w:rPr>
        <w:t xml:space="preserve"> and are subsequently approved by ChMC for delivery.</w:t>
      </w:r>
      <w:r w:rsidR="0053370D" w:rsidRPr="00716C85">
        <w:rPr>
          <w:sz w:val="20"/>
          <w:szCs w:val="20"/>
        </w:rPr>
        <w:t xml:space="preserve"> MJ stated that this is interesting but also makes sense as the Change that is being raised has come off the back of previous discussions and workgroups. Furthermore ES has asked CS to keep track of the statistics shown for another 6 months to outline at the end of the period whether or not the Initial Review stage can be removed for most Change</w:t>
      </w:r>
      <w:r w:rsidR="00E652E5" w:rsidRPr="00716C85">
        <w:rPr>
          <w:sz w:val="20"/>
          <w:szCs w:val="20"/>
        </w:rPr>
        <w:t xml:space="preserve"> proposals</w:t>
      </w:r>
      <w:r w:rsidR="0053370D" w:rsidRPr="00716C85">
        <w:rPr>
          <w:sz w:val="20"/>
          <w:szCs w:val="20"/>
        </w:rPr>
        <w:t xml:space="preserve">. ES proposed to keep this action open. </w:t>
      </w:r>
    </w:p>
    <w:p w:rsidR="00126D45" w:rsidRPr="00716C85" w:rsidRDefault="00126D45" w:rsidP="002A5E80">
      <w:pPr>
        <w:rPr>
          <w:b/>
          <w:sz w:val="20"/>
          <w:szCs w:val="20"/>
        </w:rPr>
      </w:pPr>
      <w:r w:rsidRPr="00716C85">
        <w:rPr>
          <w:b/>
          <w:sz w:val="20"/>
          <w:szCs w:val="20"/>
        </w:rPr>
        <w:t>Action 090519_04: Xoserve to update the ‘medium’ option to add in Initial review Change pack and take this as a recommendation from the group to Change management committee.</w:t>
      </w:r>
    </w:p>
    <w:p w:rsidR="00126D45" w:rsidRPr="00716C85" w:rsidRDefault="00126D45" w:rsidP="002A5E80">
      <w:pPr>
        <w:rPr>
          <w:sz w:val="20"/>
          <w:szCs w:val="20"/>
        </w:rPr>
      </w:pPr>
      <w:r w:rsidRPr="00716C85">
        <w:rPr>
          <w:sz w:val="20"/>
          <w:szCs w:val="20"/>
        </w:rPr>
        <w:t>ES informed the Governance Review Group that this action was taken to ChMC and approved at Change Management 12</w:t>
      </w:r>
      <w:r w:rsidRPr="00716C85">
        <w:rPr>
          <w:sz w:val="20"/>
          <w:szCs w:val="20"/>
          <w:vertAlign w:val="superscript"/>
        </w:rPr>
        <w:t>th</w:t>
      </w:r>
      <w:r w:rsidRPr="00716C85">
        <w:rPr>
          <w:sz w:val="20"/>
          <w:szCs w:val="20"/>
        </w:rPr>
        <w:t xml:space="preserve"> June 2019. </w:t>
      </w:r>
    </w:p>
    <w:p w:rsidR="00716C85" w:rsidRDefault="00E652E5" w:rsidP="002A5E80">
      <w:pPr>
        <w:rPr>
          <w:b/>
          <w:sz w:val="20"/>
          <w:szCs w:val="20"/>
        </w:rPr>
      </w:pPr>
      <w:r w:rsidRPr="00716C85">
        <w:rPr>
          <w:b/>
          <w:sz w:val="20"/>
          <w:szCs w:val="20"/>
        </w:rPr>
        <w:t>Action 090519_15: Xoserve to update the Change Proposal template to add back in Change Description and issue to ChMC for Approval</w:t>
      </w:r>
      <w:r w:rsidR="00716C85">
        <w:rPr>
          <w:b/>
          <w:sz w:val="20"/>
          <w:szCs w:val="20"/>
        </w:rPr>
        <w:t xml:space="preserve"> </w:t>
      </w:r>
    </w:p>
    <w:p w:rsidR="00E652E5" w:rsidRDefault="00E652E5" w:rsidP="002A5E80">
      <w:pPr>
        <w:rPr>
          <w:sz w:val="20"/>
          <w:szCs w:val="20"/>
        </w:rPr>
      </w:pPr>
      <w:r w:rsidRPr="00716C85">
        <w:rPr>
          <w:sz w:val="20"/>
          <w:szCs w:val="20"/>
        </w:rPr>
        <w:t>AC confirmed that the new Change Proposal template had been approved at ChMC and was now published for use.</w:t>
      </w:r>
      <w:r>
        <w:rPr>
          <w:sz w:val="20"/>
          <w:szCs w:val="20"/>
        </w:rPr>
        <w:t xml:space="preserve"> </w:t>
      </w:r>
    </w:p>
    <w:p w:rsidR="00A959D8" w:rsidRDefault="00A959D8" w:rsidP="002A5E80">
      <w:pPr>
        <w:rPr>
          <w:b/>
          <w:sz w:val="20"/>
          <w:szCs w:val="20"/>
          <w:u w:val="single"/>
        </w:rPr>
      </w:pPr>
      <w:r>
        <w:rPr>
          <w:b/>
          <w:sz w:val="20"/>
          <w:szCs w:val="20"/>
          <w:u w:val="single"/>
        </w:rPr>
        <w:t>Recap and Review of t</w:t>
      </w:r>
      <w:r w:rsidR="00EA60C1">
        <w:rPr>
          <w:b/>
          <w:sz w:val="20"/>
          <w:szCs w:val="20"/>
          <w:u w:val="single"/>
        </w:rPr>
        <w:t>he current DSC Change Management process</w:t>
      </w:r>
    </w:p>
    <w:p w:rsidR="00A959D8" w:rsidRDefault="00A959D8" w:rsidP="002A5E80">
      <w:pPr>
        <w:rPr>
          <w:sz w:val="20"/>
          <w:szCs w:val="20"/>
        </w:rPr>
      </w:pPr>
      <w:r>
        <w:rPr>
          <w:sz w:val="20"/>
          <w:szCs w:val="20"/>
        </w:rPr>
        <w:t>ACr recapped through the current DSC Change Process through Pre-Capture and Capture phases. During the recap of the Capture process</w:t>
      </w:r>
      <w:r w:rsidR="00291F92">
        <w:rPr>
          <w:sz w:val="20"/>
          <w:szCs w:val="20"/>
        </w:rPr>
        <w:t>, ES outlined that the point of the Pre-capture process and Capture process is to avoid progressing Change that in the end, falls out of scope for delivery and is withdrawn due to the Change cost outweighing the benefit. These two processes are to help outline what Change is going to benefit the customer and can be delivered within the t</w:t>
      </w:r>
      <w:r w:rsidR="00FD76B1">
        <w:rPr>
          <w:sz w:val="20"/>
          <w:szCs w:val="20"/>
        </w:rPr>
        <w:t xml:space="preserve">imescales. ES stated </w:t>
      </w:r>
      <w:r w:rsidR="00291F92">
        <w:rPr>
          <w:sz w:val="20"/>
          <w:szCs w:val="20"/>
        </w:rPr>
        <w:t>the important view is to understand the CDSP is being used more in the advisory area to steer customers Change that benefits the</w:t>
      </w:r>
      <w:r w:rsidR="009724BE">
        <w:rPr>
          <w:sz w:val="20"/>
          <w:szCs w:val="20"/>
        </w:rPr>
        <w:t>m and</w:t>
      </w:r>
      <w:r w:rsidR="00291F92">
        <w:rPr>
          <w:sz w:val="20"/>
          <w:szCs w:val="20"/>
        </w:rPr>
        <w:t xml:space="preserve"> </w:t>
      </w:r>
      <w:r w:rsidR="009724BE">
        <w:rPr>
          <w:sz w:val="20"/>
          <w:szCs w:val="20"/>
        </w:rPr>
        <w:t>to avoid Changes being</w:t>
      </w:r>
      <w:r w:rsidR="00291F92">
        <w:rPr>
          <w:sz w:val="20"/>
          <w:szCs w:val="20"/>
        </w:rPr>
        <w:t xml:space="preserve"> revised</w:t>
      </w:r>
      <w:r w:rsidR="009724BE">
        <w:rPr>
          <w:sz w:val="20"/>
          <w:szCs w:val="20"/>
        </w:rPr>
        <w:t xml:space="preserve"> over and over</w:t>
      </w:r>
      <w:r w:rsidR="00291F92">
        <w:rPr>
          <w:sz w:val="20"/>
          <w:szCs w:val="20"/>
        </w:rPr>
        <w:t xml:space="preserve"> and</w:t>
      </w:r>
      <w:r w:rsidR="009724BE">
        <w:rPr>
          <w:sz w:val="20"/>
          <w:szCs w:val="20"/>
        </w:rPr>
        <w:t xml:space="preserve"> eventually</w:t>
      </w:r>
      <w:r w:rsidR="00291F92">
        <w:rPr>
          <w:sz w:val="20"/>
          <w:szCs w:val="20"/>
        </w:rPr>
        <w:t xml:space="preserve"> falling out</w:t>
      </w:r>
      <w:r w:rsidR="009724BE">
        <w:rPr>
          <w:sz w:val="20"/>
          <w:szCs w:val="20"/>
        </w:rPr>
        <w:t>.</w:t>
      </w:r>
      <w:r w:rsidR="00291F92">
        <w:rPr>
          <w:sz w:val="20"/>
          <w:szCs w:val="20"/>
        </w:rPr>
        <w:t xml:space="preserve"> </w:t>
      </w:r>
      <w:r>
        <w:rPr>
          <w:sz w:val="20"/>
          <w:szCs w:val="20"/>
        </w:rPr>
        <w:t xml:space="preserve"> </w:t>
      </w:r>
      <w:r w:rsidR="009205AC">
        <w:rPr>
          <w:sz w:val="20"/>
          <w:szCs w:val="20"/>
        </w:rPr>
        <w:t xml:space="preserve">Referring back to the statistics within the Action Updates it was decided to recommend to ChMC that Initial Review Change Pack should only be used in exceptional circumstances to remove the current delay. </w:t>
      </w:r>
    </w:p>
    <w:p w:rsidR="00A959D8" w:rsidRPr="009724BE" w:rsidRDefault="009724BE" w:rsidP="002A5E80">
      <w:pPr>
        <w:rPr>
          <w:b/>
          <w:sz w:val="20"/>
          <w:szCs w:val="20"/>
        </w:rPr>
      </w:pPr>
      <w:r w:rsidRPr="009724BE">
        <w:rPr>
          <w:b/>
          <w:sz w:val="20"/>
          <w:szCs w:val="20"/>
        </w:rPr>
        <w:t>Action 250619</w:t>
      </w:r>
      <w:r w:rsidR="00AA0729">
        <w:rPr>
          <w:b/>
          <w:sz w:val="20"/>
          <w:szCs w:val="20"/>
        </w:rPr>
        <w:t>_01</w:t>
      </w:r>
      <w:r w:rsidRPr="009724BE">
        <w:rPr>
          <w:b/>
          <w:sz w:val="20"/>
          <w:szCs w:val="20"/>
        </w:rPr>
        <w:t xml:space="preserve">: </w:t>
      </w:r>
      <w:r w:rsidR="009205AC">
        <w:rPr>
          <w:b/>
          <w:sz w:val="20"/>
          <w:szCs w:val="20"/>
        </w:rPr>
        <w:t xml:space="preserve">Xoserve to produce recommendation to remove the Initial Review change pack and to provide an alternative way to publish new Change proposals to Customers </w:t>
      </w:r>
      <w:proofErr w:type="spellStart"/>
      <w:r w:rsidR="009205AC">
        <w:rPr>
          <w:b/>
          <w:sz w:val="20"/>
          <w:szCs w:val="20"/>
        </w:rPr>
        <w:t>e.g</w:t>
      </w:r>
      <w:proofErr w:type="spellEnd"/>
      <w:r w:rsidR="009205AC">
        <w:rPr>
          <w:b/>
          <w:sz w:val="20"/>
          <w:szCs w:val="20"/>
        </w:rPr>
        <w:t xml:space="preserve"> Newsletter, ChMC summary. </w:t>
      </w:r>
    </w:p>
    <w:p w:rsidR="00191834" w:rsidRDefault="00191834" w:rsidP="002A5E80">
      <w:pPr>
        <w:rPr>
          <w:sz w:val="20"/>
          <w:szCs w:val="20"/>
        </w:rPr>
      </w:pPr>
      <w:r>
        <w:rPr>
          <w:sz w:val="20"/>
          <w:szCs w:val="20"/>
        </w:rPr>
        <w:t>During the recap of the capture phase if was discussed and agreed by the group that if the amount of engagement from customers was up in DSC DSG Sub Group meeting, the interaction would help discussions around the solution options and Changes progressing. MJ stated that the more people in attendance, the more valuable interaction</w:t>
      </w:r>
      <w:r w:rsidR="008B1B53">
        <w:rPr>
          <w:sz w:val="20"/>
          <w:szCs w:val="20"/>
        </w:rPr>
        <w:t>s</w:t>
      </w:r>
      <w:r>
        <w:rPr>
          <w:sz w:val="20"/>
          <w:szCs w:val="20"/>
        </w:rPr>
        <w:t xml:space="preserve"> and discussions </w:t>
      </w:r>
      <w:r w:rsidR="008B1B53">
        <w:rPr>
          <w:sz w:val="20"/>
          <w:szCs w:val="20"/>
        </w:rPr>
        <w:t xml:space="preserve">can take place and input into Change. </w:t>
      </w:r>
      <w:r w:rsidR="0075292C">
        <w:rPr>
          <w:sz w:val="20"/>
          <w:szCs w:val="20"/>
        </w:rPr>
        <w:t>A number of options for DSG meeting logistics and attendance were discussed by the group which will be reviewed by Xoserve and proposals presented to ChMC</w:t>
      </w:r>
    </w:p>
    <w:p w:rsidR="0075292C" w:rsidRDefault="0075292C" w:rsidP="0075292C">
      <w:pPr>
        <w:rPr>
          <w:sz w:val="20"/>
          <w:szCs w:val="20"/>
        </w:rPr>
      </w:pPr>
      <w:r w:rsidRPr="00AA0729">
        <w:rPr>
          <w:b/>
          <w:sz w:val="20"/>
          <w:szCs w:val="20"/>
        </w:rPr>
        <w:t>Action 250619_0</w:t>
      </w:r>
      <w:r>
        <w:rPr>
          <w:b/>
          <w:sz w:val="20"/>
          <w:szCs w:val="20"/>
        </w:rPr>
        <w:t>2</w:t>
      </w:r>
      <w:r w:rsidR="00577887">
        <w:rPr>
          <w:b/>
          <w:sz w:val="20"/>
          <w:szCs w:val="20"/>
        </w:rPr>
        <w:t>:</w:t>
      </w:r>
      <w:r w:rsidRPr="00AA0729">
        <w:rPr>
          <w:b/>
          <w:sz w:val="20"/>
          <w:szCs w:val="20"/>
        </w:rPr>
        <w:t xml:space="preserve"> </w:t>
      </w:r>
      <w:r>
        <w:rPr>
          <w:b/>
          <w:sz w:val="20"/>
          <w:szCs w:val="20"/>
        </w:rPr>
        <w:t>Xoserve</w:t>
      </w:r>
      <w:r w:rsidR="00EC3DD0">
        <w:rPr>
          <w:b/>
          <w:sz w:val="20"/>
          <w:szCs w:val="20"/>
        </w:rPr>
        <w:t xml:space="preserve">/ </w:t>
      </w:r>
      <w:proofErr w:type="gramStart"/>
      <w:r w:rsidR="00EC3DD0">
        <w:rPr>
          <w:b/>
          <w:sz w:val="20"/>
          <w:szCs w:val="20"/>
        </w:rPr>
        <w:t xml:space="preserve">ALL </w:t>
      </w:r>
      <w:r>
        <w:rPr>
          <w:b/>
          <w:sz w:val="20"/>
          <w:szCs w:val="20"/>
        </w:rPr>
        <w:t xml:space="preserve"> to</w:t>
      </w:r>
      <w:proofErr w:type="gramEnd"/>
      <w:r>
        <w:rPr>
          <w:b/>
          <w:sz w:val="20"/>
          <w:szCs w:val="20"/>
        </w:rPr>
        <w:t xml:space="preserve"> review DSG meeting logistics and attendance options</w:t>
      </w:r>
      <w:r w:rsidR="00EC3DD0">
        <w:rPr>
          <w:b/>
          <w:sz w:val="20"/>
          <w:szCs w:val="20"/>
        </w:rPr>
        <w:t xml:space="preserve"> – how do we make this easier, more accessible, more interactive. </w:t>
      </w:r>
    </w:p>
    <w:p w:rsidR="0075292C" w:rsidRDefault="0075292C" w:rsidP="002A5E80">
      <w:pPr>
        <w:rPr>
          <w:sz w:val="20"/>
          <w:szCs w:val="20"/>
        </w:rPr>
      </w:pPr>
    </w:p>
    <w:p w:rsidR="004B0ABF" w:rsidRDefault="00EC3DD0" w:rsidP="002A5E80">
      <w:pPr>
        <w:rPr>
          <w:sz w:val="20"/>
          <w:szCs w:val="20"/>
        </w:rPr>
      </w:pPr>
      <w:r>
        <w:rPr>
          <w:sz w:val="20"/>
          <w:szCs w:val="20"/>
        </w:rPr>
        <w:t xml:space="preserve">KM </w:t>
      </w:r>
      <w:r w:rsidR="008B1B53">
        <w:rPr>
          <w:sz w:val="20"/>
          <w:szCs w:val="20"/>
        </w:rPr>
        <w:t>asked about the S</w:t>
      </w:r>
      <w:r w:rsidR="0059673B">
        <w:rPr>
          <w:sz w:val="20"/>
          <w:szCs w:val="20"/>
        </w:rPr>
        <w:t>C</w:t>
      </w:r>
      <w:r w:rsidR="008B1B53">
        <w:rPr>
          <w:sz w:val="20"/>
          <w:szCs w:val="20"/>
        </w:rPr>
        <w:t>R process and whether this has an impact on the current Change Process</w:t>
      </w:r>
      <w:r>
        <w:rPr>
          <w:sz w:val="20"/>
          <w:szCs w:val="20"/>
        </w:rPr>
        <w:t xml:space="preserve"> did we need to bear this in mind for the future</w:t>
      </w:r>
      <w:r w:rsidR="008B1B53">
        <w:rPr>
          <w:sz w:val="20"/>
          <w:szCs w:val="20"/>
        </w:rPr>
        <w:t>. KM stated that there is little information regarding the S</w:t>
      </w:r>
      <w:r w:rsidR="0059673B">
        <w:rPr>
          <w:sz w:val="20"/>
          <w:szCs w:val="20"/>
        </w:rPr>
        <w:t>C</w:t>
      </w:r>
      <w:r w:rsidR="008B1B53">
        <w:rPr>
          <w:sz w:val="20"/>
          <w:szCs w:val="20"/>
        </w:rPr>
        <w:t>R process</w:t>
      </w:r>
      <w:r>
        <w:rPr>
          <w:sz w:val="20"/>
          <w:szCs w:val="20"/>
        </w:rPr>
        <w:t xml:space="preserve"> at the moment</w:t>
      </w:r>
      <w:r w:rsidR="008B1B53">
        <w:rPr>
          <w:sz w:val="20"/>
          <w:szCs w:val="20"/>
        </w:rPr>
        <w:t xml:space="preserve">. ACr asked KM if there was a timescale on this. KM replied she would forward information regarding this process to ES and ACr. </w:t>
      </w:r>
    </w:p>
    <w:p w:rsidR="0059673B" w:rsidRDefault="0059673B" w:rsidP="002A5E80">
      <w:pPr>
        <w:rPr>
          <w:sz w:val="20"/>
          <w:szCs w:val="20"/>
        </w:rPr>
      </w:pPr>
      <w:r w:rsidRPr="00AA0729">
        <w:rPr>
          <w:b/>
          <w:sz w:val="20"/>
          <w:szCs w:val="20"/>
        </w:rPr>
        <w:t>Action 250619_0</w:t>
      </w:r>
      <w:r w:rsidR="0075292C">
        <w:rPr>
          <w:b/>
          <w:sz w:val="20"/>
          <w:szCs w:val="20"/>
        </w:rPr>
        <w:t>3</w:t>
      </w:r>
      <w:r w:rsidR="00577887">
        <w:rPr>
          <w:b/>
          <w:sz w:val="20"/>
          <w:szCs w:val="20"/>
        </w:rPr>
        <w:t>:</w:t>
      </w:r>
      <w:r w:rsidRPr="00AA0729">
        <w:rPr>
          <w:b/>
          <w:sz w:val="20"/>
          <w:szCs w:val="20"/>
        </w:rPr>
        <w:t xml:space="preserve"> </w:t>
      </w:r>
      <w:r>
        <w:rPr>
          <w:b/>
          <w:sz w:val="20"/>
          <w:szCs w:val="20"/>
        </w:rPr>
        <w:t>KM to forward information on SCR to EM and ACr</w:t>
      </w:r>
      <w:bookmarkStart w:id="0" w:name="_GoBack"/>
      <w:bookmarkEnd w:id="0"/>
    </w:p>
    <w:p w:rsidR="00EC3DD0" w:rsidRDefault="00DD7205" w:rsidP="002A5E80">
      <w:pPr>
        <w:rPr>
          <w:sz w:val="20"/>
          <w:szCs w:val="20"/>
        </w:rPr>
      </w:pPr>
      <w:r>
        <w:rPr>
          <w:sz w:val="20"/>
          <w:szCs w:val="20"/>
        </w:rPr>
        <w:t>Furthermore during these discussions, TT asked whether DSG agenda</w:t>
      </w:r>
      <w:r w:rsidR="00EC3DD0">
        <w:rPr>
          <w:sz w:val="20"/>
          <w:szCs w:val="20"/>
        </w:rPr>
        <w:t>,</w:t>
      </w:r>
      <w:r>
        <w:rPr>
          <w:sz w:val="20"/>
          <w:szCs w:val="20"/>
        </w:rPr>
        <w:t xml:space="preserve"> published on Xoserve.com</w:t>
      </w:r>
      <w:r w:rsidR="00EC3DD0">
        <w:rPr>
          <w:sz w:val="20"/>
          <w:szCs w:val="20"/>
        </w:rPr>
        <w:t>,</w:t>
      </w:r>
      <w:r>
        <w:rPr>
          <w:sz w:val="20"/>
          <w:szCs w:val="20"/>
        </w:rPr>
        <w:t xml:space="preserve"> defines what DSG’s aim is for that agenda item. CS </w:t>
      </w:r>
      <w:r w:rsidR="00EC3DD0">
        <w:rPr>
          <w:sz w:val="20"/>
          <w:szCs w:val="20"/>
        </w:rPr>
        <w:t xml:space="preserve">confirmed </w:t>
      </w:r>
      <w:r w:rsidR="00193BEE">
        <w:rPr>
          <w:sz w:val="20"/>
          <w:szCs w:val="20"/>
        </w:rPr>
        <w:t>it briefly</w:t>
      </w:r>
      <w:r>
        <w:rPr>
          <w:sz w:val="20"/>
          <w:szCs w:val="20"/>
        </w:rPr>
        <w:t xml:space="preserve"> state</w:t>
      </w:r>
      <w:r w:rsidR="00EC3DD0">
        <w:rPr>
          <w:sz w:val="20"/>
          <w:szCs w:val="20"/>
        </w:rPr>
        <w:t>s</w:t>
      </w:r>
      <w:r>
        <w:rPr>
          <w:sz w:val="20"/>
          <w:szCs w:val="20"/>
        </w:rPr>
        <w:t xml:space="preserve"> what is needed from DSG. </w:t>
      </w:r>
      <w:r w:rsidR="00EC3DD0">
        <w:rPr>
          <w:sz w:val="20"/>
          <w:szCs w:val="20"/>
        </w:rPr>
        <w:t>It was agreed to add in an indicator on the agenda to show impacted parties to a change.</w:t>
      </w:r>
    </w:p>
    <w:p w:rsidR="00EC3DD0" w:rsidRDefault="00EC3DD0" w:rsidP="002A5E80">
      <w:pPr>
        <w:rPr>
          <w:sz w:val="20"/>
          <w:szCs w:val="20"/>
        </w:rPr>
      </w:pPr>
      <w:r w:rsidRPr="00AA0729">
        <w:rPr>
          <w:b/>
          <w:sz w:val="20"/>
          <w:szCs w:val="20"/>
        </w:rPr>
        <w:t>Action 250619_0</w:t>
      </w:r>
      <w:r>
        <w:rPr>
          <w:b/>
          <w:sz w:val="20"/>
          <w:szCs w:val="20"/>
        </w:rPr>
        <w:t>4</w:t>
      </w:r>
      <w:r w:rsidR="00577887">
        <w:rPr>
          <w:b/>
          <w:sz w:val="20"/>
          <w:szCs w:val="20"/>
        </w:rPr>
        <w:t>:</w:t>
      </w:r>
      <w:r w:rsidRPr="00AA0729">
        <w:rPr>
          <w:b/>
          <w:sz w:val="20"/>
          <w:szCs w:val="20"/>
        </w:rPr>
        <w:t xml:space="preserve"> </w:t>
      </w:r>
      <w:r>
        <w:rPr>
          <w:b/>
          <w:sz w:val="20"/>
          <w:szCs w:val="20"/>
        </w:rPr>
        <w:t>Xoserve to add in impacted parties for each change on DSG Agenda.</w:t>
      </w:r>
    </w:p>
    <w:p w:rsidR="00EC3DD0" w:rsidRDefault="00DD7205" w:rsidP="002A5E80">
      <w:pPr>
        <w:rPr>
          <w:sz w:val="20"/>
          <w:szCs w:val="20"/>
        </w:rPr>
      </w:pPr>
      <w:r>
        <w:rPr>
          <w:sz w:val="20"/>
          <w:szCs w:val="20"/>
        </w:rPr>
        <w:t xml:space="preserve">To add to this, ES provided feedback she had received </w:t>
      </w:r>
      <w:r w:rsidR="006A2D5E">
        <w:rPr>
          <w:sz w:val="20"/>
          <w:szCs w:val="20"/>
        </w:rPr>
        <w:t xml:space="preserve">from Elly Laurence (E.ON) regarding the Capture </w:t>
      </w:r>
      <w:r w:rsidR="00EC3DD0">
        <w:rPr>
          <w:sz w:val="20"/>
          <w:szCs w:val="20"/>
        </w:rPr>
        <w:t>process:</w:t>
      </w:r>
      <w:r w:rsidR="006A2D5E">
        <w:rPr>
          <w:sz w:val="20"/>
          <w:szCs w:val="20"/>
        </w:rPr>
        <w:t xml:space="preserve"> </w:t>
      </w:r>
    </w:p>
    <w:p w:rsidR="00EC3DD0" w:rsidRDefault="00EC3DD0" w:rsidP="00716C85">
      <w:pPr>
        <w:pStyle w:val="ListParagraph"/>
        <w:numPr>
          <w:ilvl w:val="0"/>
          <w:numId w:val="5"/>
        </w:numPr>
        <w:rPr>
          <w:sz w:val="20"/>
          <w:szCs w:val="20"/>
        </w:rPr>
      </w:pPr>
      <w:r>
        <w:rPr>
          <w:sz w:val="20"/>
          <w:szCs w:val="20"/>
        </w:rPr>
        <w:t>Need to provide further information/ share our thought process when discounting or selected solution options</w:t>
      </w:r>
    </w:p>
    <w:p w:rsidR="00EC3DD0" w:rsidRPr="00716C85" w:rsidRDefault="00EC3DD0" w:rsidP="00716C85">
      <w:pPr>
        <w:pStyle w:val="ListParagraph"/>
        <w:numPr>
          <w:ilvl w:val="0"/>
          <w:numId w:val="5"/>
        </w:numPr>
        <w:rPr>
          <w:sz w:val="20"/>
          <w:szCs w:val="20"/>
        </w:rPr>
      </w:pPr>
      <w:r>
        <w:rPr>
          <w:sz w:val="20"/>
          <w:szCs w:val="20"/>
        </w:rPr>
        <w:t>Need to share Capture documents externally</w:t>
      </w:r>
    </w:p>
    <w:p w:rsidR="00EC3DD0" w:rsidRDefault="00EC3DD0" w:rsidP="002A5E80">
      <w:pPr>
        <w:rPr>
          <w:sz w:val="20"/>
          <w:szCs w:val="20"/>
        </w:rPr>
      </w:pPr>
    </w:p>
    <w:p w:rsidR="006A2D5E" w:rsidRPr="006A2D5E" w:rsidRDefault="006A2D5E" w:rsidP="002A5E80">
      <w:pPr>
        <w:rPr>
          <w:b/>
          <w:sz w:val="20"/>
          <w:szCs w:val="20"/>
          <w:u w:val="single"/>
        </w:rPr>
      </w:pPr>
      <w:r w:rsidRPr="006A2D5E">
        <w:rPr>
          <w:b/>
          <w:sz w:val="20"/>
          <w:szCs w:val="20"/>
          <w:u w:val="single"/>
        </w:rPr>
        <w:t>Delivery</w:t>
      </w:r>
    </w:p>
    <w:p w:rsidR="00DD7205" w:rsidRDefault="006A2D5E" w:rsidP="002A5E80">
      <w:pPr>
        <w:rPr>
          <w:sz w:val="20"/>
          <w:szCs w:val="20"/>
        </w:rPr>
      </w:pPr>
      <w:r>
        <w:rPr>
          <w:sz w:val="20"/>
          <w:szCs w:val="20"/>
        </w:rPr>
        <w:t xml:space="preserve">ACr recapped over the current delivery change process. The group were happy with this part of the process and no comments or </w:t>
      </w:r>
      <w:r w:rsidR="00193BEE">
        <w:rPr>
          <w:sz w:val="20"/>
          <w:szCs w:val="20"/>
        </w:rPr>
        <w:t>discussions raised</w:t>
      </w:r>
      <w:r>
        <w:rPr>
          <w:sz w:val="20"/>
          <w:szCs w:val="20"/>
        </w:rPr>
        <w:t xml:space="preserve">. </w:t>
      </w:r>
    </w:p>
    <w:p w:rsidR="006A2D5E" w:rsidRPr="006A2D5E" w:rsidRDefault="006A2D5E" w:rsidP="002A5E80">
      <w:pPr>
        <w:rPr>
          <w:b/>
          <w:sz w:val="20"/>
          <w:szCs w:val="20"/>
          <w:u w:val="single"/>
        </w:rPr>
      </w:pPr>
      <w:r w:rsidRPr="006A2D5E">
        <w:rPr>
          <w:b/>
          <w:sz w:val="20"/>
          <w:szCs w:val="20"/>
          <w:u w:val="single"/>
        </w:rPr>
        <w:t>Change Packs</w:t>
      </w:r>
      <w:r w:rsidR="00274377">
        <w:rPr>
          <w:b/>
          <w:sz w:val="20"/>
          <w:szCs w:val="20"/>
          <w:u w:val="single"/>
        </w:rPr>
        <w:t>/ Online Change Pack process</w:t>
      </w:r>
    </w:p>
    <w:p w:rsidR="00EC3DD0" w:rsidRDefault="006A2D5E" w:rsidP="002A5E80">
      <w:pPr>
        <w:rPr>
          <w:sz w:val="20"/>
          <w:szCs w:val="20"/>
        </w:rPr>
      </w:pPr>
      <w:r>
        <w:rPr>
          <w:sz w:val="20"/>
          <w:szCs w:val="20"/>
        </w:rPr>
        <w:t>ACr relayed the current change pack process, being one Change Pack at initial Review, a second at Solution Review with DSC customers and a third regarding</w:t>
      </w:r>
      <w:r w:rsidR="00274377">
        <w:rPr>
          <w:sz w:val="20"/>
          <w:szCs w:val="20"/>
        </w:rPr>
        <w:t xml:space="preserve"> the Design Specification. CS then went to show a walkthrough video that can be found in the meeting slides of the new online Change Pack Process. During this recap, TT raised an issue regarding the CDSP’s distribution list and whether it is being reviewed, due to people in TT’s organisation not receiving the Change Pack notification or email. CS replied that internally there is a review of distribution lists that is being conducted and that the CDSP is acquiring a tool to aid in sorting out the distribution lists. ES stated that an interim of this being implemented, a member of the CDSP will </w:t>
      </w:r>
      <w:r w:rsidR="00EC3DD0">
        <w:rPr>
          <w:sz w:val="20"/>
          <w:szCs w:val="20"/>
        </w:rPr>
        <w:t>undertake a review</w:t>
      </w:r>
      <w:r w:rsidR="00274377">
        <w:rPr>
          <w:sz w:val="20"/>
          <w:szCs w:val="20"/>
        </w:rPr>
        <w:t xml:space="preserve">, to make sure </w:t>
      </w:r>
      <w:r w:rsidR="00EC3DD0">
        <w:rPr>
          <w:sz w:val="20"/>
          <w:szCs w:val="20"/>
        </w:rPr>
        <w:t xml:space="preserve">all </w:t>
      </w:r>
      <w:r w:rsidR="00274377">
        <w:rPr>
          <w:sz w:val="20"/>
          <w:szCs w:val="20"/>
        </w:rPr>
        <w:t xml:space="preserve">DSC members are within the list.  </w:t>
      </w:r>
    </w:p>
    <w:p w:rsidR="00EC3DD0" w:rsidRDefault="00EC3DD0" w:rsidP="002A5E80">
      <w:pPr>
        <w:rPr>
          <w:sz w:val="20"/>
          <w:szCs w:val="20"/>
        </w:rPr>
      </w:pPr>
      <w:r w:rsidRPr="00AA0729">
        <w:rPr>
          <w:b/>
          <w:sz w:val="20"/>
          <w:szCs w:val="20"/>
        </w:rPr>
        <w:t>Action 250619_0</w:t>
      </w:r>
      <w:r>
        <w:rPr>
          <w:b/>
          <w:sz w:val="20"/>
          <w:szCs w:val="20"/>
        </w:rPr>
        <w:t>5</w:t>
      </w:r>
      <w:r w:rsidR="00577887">
        <w:rPr>
          <w:b/>
          <w:sz w:val="20"/>
          <w:szCs w:val="20"/>
        </w:rPr>
        <w:t>:</w:t>
      </w:r>
      <w:r w:rsidRPr="00AA0729">
        <w:rPr>
          <w:b/>
          <w:sz w:val="20"/>
          <w:szCs w:val="20"/>
        </w:rPr>
        <w:t xml:space="preserve"> </w:t>
      </w:r>
      <w:r>
        <w:rPr>
          <w:b/>
          <w:sz w:val="20"/>
          <w:szCs w:val="20"/>
        </w:rPr>
        <w:t>Xoserve to review the current Change Pack distribution list to ensure all DSC Customers are represented.</w:t>
      </w:r>
    </w:p>
    <w:p w:rsidR="006A2D5E" w:rsidRDefault="00274377" w:rsidP="002A5E80">
      <w:pPr>
        <w:rPr>
          <w:sz w:val="20"/>
          <w:szCs w:val="20"/>
        </w:rPr>
      </w:pPr>
      <w:r>
        <w:rPr>
          <w:sz w:val="20"/>
          <w:szCs w:val="20"/>
        </w:rPr>
        <w:t xml:space="preserve">In addition KM asked if there was a way of impersonating someone else and submitting a Change Pack response </w:t>
      </w:r>
      <w:r w:rsidR="002B73F2">
        <w:rPr>
          <w:sz w:val="20"/>
          <w:szCs w:val="20"/>
        </w:rPr>
        <w:t xml:space="preserve">online in their name. CS responded by stating that the new process links to the email opened from the tokenised url, further CS stated that when a response is submitted, it comes into </w:t>
      </w:r>
      <w:r w:rsidR="00EC3DD0">
        <w:rPr>
          <w:sz w:val="20"/>
          <w:szCs w:val="20"/>
        </w:rPr>
        <w:t>the UK</w:t>
      </w:r>
      <w:r w:rsidR="002B73F2">
        <w:rPr>
          <w:sz w:val="20"/>
          <w:szCs w:val="20"/>
        </w:rPr>
        <w:t xml:space="preserve"> Link Manual box account where it is read by the change lead and, if something is untoward or seems questionable, the Customer can be contacted and queried regarding the response before verifying it to be published online. </w:t>
      </w:r>
    </w:p>
    <w:p w:rsidR="002B73F2" w:rsidRPr="002B73F2" w:rsidRDefault="002B73F2" w:rsidP="002A5E80">
      <w:pPr>
        <w:rPr>
          <w:b/>
          <w:sz w:val="20"/>
          <w:szCs w:val="20"/>
          <w:u w:val="single"/>
        </w:rPr>
      </w:pPr>
      <w:r w:rsidRPr="002B73F2">
        <w:rPr>
          <w:b/>
          <w:sz w:val="20"/>
          <w:szCs w:val="20"/>
          <w:u w:val="single"/>
        </w:rPr>
        <w:t>Accelerated Change Proposal Process</w:t>
      </w:r>
    </w:p>
    <w:p w:rsidR="00DD7205" w:rsidRDefault="002B73F2" w:rsidP="002A5E80">
      <w:pPr>
        <w:rPr>
          <w:sz w:val="20"/>
          <w:szCs w:val="20"/>
        </w:rPr>
      </w:pPr>
      <w:r>
        <w:rPr>
          <w:sz w:val="20"/>
          <w:szCs w:val="20"/>
        </w:rPr>
        <w:t>ACr presented this agenda item and recapped over last meetings discussions. ACr stated that the amendments suggest last meeting to the proposed definition of ‘Accelerated Change Proposal’ have been made and can be seen in the slides present</w:t>
      </w:r>
      <w:r w:rsidR="00AA0729">
        <w:rPr>
          <w:sz w:val="20"/>
          <w:szCs w:val="20"/>
        </w:rPr>
        <w:t xml:space="preserve">ed. Furthermore ES </w:t>
      </w:r>
      <w:r>
        <w:rPr>
          <w:sz w:val="20"/>
          <w:szCs w:val="20"/>
        </w:rPr>
        <w:t>stated that the acceler</w:t>
      </w:r>
      <w:r w:rsidR="00AA0729">
        <w:rPr>
          <w:sz w:val="20"/>
          <w:szCs w:val="20"/>
        </w:rPr>
        <w:t xml:space="preserve">ated Change Proposal process is ideal for customers who when they use the Birst system for </w:t>
      </w:r>
      <w:r w:rsidR="004B0ABF">
        <w:rPr>
          <w:sz w:val="20"/>
          <w:szCs w:val="20"/>
        </w:rPr>
        <w:t>self-serving</w:t>
      </w:r>
      <w:r w:rsidR="00AA0729">
        <w:rPr>
          <w:sz w:val="20"/>
          <w:szCs w:val="20"/>
        </w:rPr>
        <w:t xml:space="preserve"> of their own data, cannot find  the data items intended, therefore the accelerated Change Process will work to push through to get the data faster.  ES also stated that if there is a Change that is deemed at the start of this process to be needing accelerating but outlined later on that it can undergo the normal process, it will flow into the normal process without having to re raise the Change Proposal. </w:t>
      </w:r>
    </w:p>
    <w:p w:rsidR="00191834" w:rsidRPr="004B0ABF" w:rsidRDefault="00AA0729" w:rsidP="002A5E80">
      <w:pPr>
        <w:rPr>
          <w:b/>
          <w:sz w:val="20"/>
          <w:szCs w:val="20"/>
        </w:rPr>
      </w:pPr>
      <w:r w:rsidRPr="00AA0729">
        <w:rPr>
          <w:b/>
          <w:sz w:val="20"/>
          <w:szCs w:val="20"/>
        </w:rPr>
        <w:t>Action 250619_0</w:t>
      </w:r>
      <w:r w:rsidR="00EA7CCE">
        <w:rPr>
          <w:b/>
          <w:sz w:val="20"/>
          <w:szCs w:val="20"/>
        </w:rPr>
        <w:t>6</w:t>
      </w:r>
      <w:r w:rsidR="00577887">
        <w:rPr>
          <w:b/>
          <w:sz w:val="20"/>
          <w:szCs w:val="20"/>
        </w:rPr>
        <w:t>:</w:t>
      </w:r>
      <w:r w:rsidR="00EA7CCE">
        <w:rPr>
          <w:b/>
          <w:sz w:val="20"/>
          <w:szCs w:val="20"/>
        </w:rPr>
        <w:t xml:space="preserve"> The Group agreed that </w:t>
      </w:r>
      <w:r>
        <w:rPr>
          <w:b/>
          <w:sz w:val="20"/>
          <w:szCs w:val="20"/>
        </w:rPr>
        <w:t xml:space="preserve">the Accelerated Change Proposal Process to be taken to ChMC as a recommendation. </w:t>
      </w:r>
    </w:p>
    <w:p w:rsidR="00191834" w:rsidRPr="00AA0729" w:rsidRDefault="00AA0729" w:rsidP="002A5E80">
      <w:pPr>
        <w:rPr>
          <w:b/>
          <w:sz w:val="20"/>
          <w:szCs w:val="20"/>
          <w:u w:val="single"/>
        </w:rPr>
      </w:pPr>
      <w:r w:rsidRPr="00AA0729">
        <w:rPr>
          <w:b/>
          <w:sz w:val="20"/>
          <w:szCs w:val="20"/>
          <w:u w:val="single"/>
        </w:rPr>
        <w:t xml:space="preserve">Review of Change Management Guidelines </w:t>
      </w:r>
    </w:p>
    <w:p w:rsidR="00191834" w:rsidRDefault="00AA0729" w:rsidP="002A5E80">
      <w:pPr>
        <w:rPr>
          <w:sz w:val="20"/>
          <w:szCs w:val="20"/>
        </w:rPr>
      </w:pPr>
      <w:r>
        <w:rPr>
          <w:sz w:val="20"/>
          <w:szCs w:val="20"/>
        </w:rPr>
        <w:t>ES recapped over the amendments to the Change Management Procedures that can be found in the prese</w:t>
      </w:r>
      <w:r w:rsidR="004B0ABF">
        <w:rPr>
          <w:sz w:val="20"/>
          <w:szCs w:val="20"/>
        </w:rPr>
        <w:t>nted slides. ES</w:t>
      </w:r>
      <w:r w:rsidR="00636312">
        <w:rPr>
          <w:sz w:val="20"/>
          <w:szCs w:val="20"/>
        </w:rPr>
        <w:t xml:space="preserve"> </w:t>
      </w:r>
      <w:r w:rsidR="00EA7CCE">
        <w:rPr>
          <w:sz w:val="20"/>
          <w:szCs w:val="20"/>
        </w:rPr>
        <w:t>informed the group</w:t>
      </w:r>
      <w:r w:rsidR="004B0ABF">
        <w:rPr>
          <w:sz w:val="20"/>
          <w:szCs w:val="20"/>
        </w:rPr>
        <w:t xml:space="preserve"> that this has been issued out in June’s Change Pack which closes out Friday the 28</w:t>
      </w:r>
      <w:r w:rsidR="004B0ABF" w:rsidRPr="004B0ABF">
        <w:rPr>
          <w:sz w:val="20"/>
          <w:szCs w:val="20"/>
          <w:vertAlign w:val="superscript"/>
        </w:rPr>
        <w:t>th</w:t>
      </w:r>
      <w:r w:rsidR="004B0ABF">
        <w:rPr>
          <w:sz w:val="20"/>
          <w:szCs w:val="20"/>
        </w:rPr>
        <w:t xml:space="preserve"> June and is welcome to responses and feedback. </w:t>
      </w:r>
    </w:p>
    <w:p w:rsidR="005E7575" w:rsidRDefault="004B0ABF" w:rsidP="005E7575">
      <w:pPr>
        <w:rPr>
          <w:b/>
          <w:sz w:val="20"/>
          <w:szCs w:val="20"/>
          <w:u w:val="single"/>
        </w:rPr>
      </w:pPr>
      <w:r w:rsidRPr="004B0ABF">
        <w:rPr>
          <w:b/>
          <w:sz w:val="20"/>
          <w:szCs w:val="20"/>
          <w:u w:val="single"/>
        </w:rPr>
        <w:t>Business Delivery Plan</w:t>
      </w:r>
    </w:p>
    <w:p w:rsidR="004B0ABF" w:rsidRDefault="004B0ABF" w:rsidP="005E7575">
      <w:pPr>
        <w:rPr>
          <w:sz w:val="20"/>
          <w:szCs w:val="20"/>
        </w:rPr>
      </w:pPr>
      <w:r>
        <w:rPr>
          <w:sz w:val="20"/>
          <w:szCs w:val="20"/>
        </w:rPr>
        <w:t xml:space="preserve">ES presented this agenda item and explained that each year the CDSP sets out multiple initiatives that they plan to deliver over the coming 2 </w:t>
      </w:r>
      <w:r w:rsidR="00636312">
        <w:rPr>
          <w:sz w:val="20"/>
          <w:szCs w:val="20"/>
        </w:rPr>
        <w:t>y</w:t>
      </w:r>
      <w:r>
        <w:rPr>
          <w:sz w:val="20"/>
          <w:szCs w:val="20"/>
        </w:rPr>
        <w:t xml:space="preserve">ear period. ES gave an example of an initiative would be the Birst initiative in regards </w:t>
      </w:r>
      <w:r w:rsidR="00636312">
        <w:rPr>
          <w:sz w:val="20"/>
          <w:szCs w:val="20"/>
        </w:rPr>
        <w:t>to organisations accessing their</w:t>
      </w:r>
      <w:r>
        <w:rPr>
          <w:sz w:val="20"/>
          <w:szCs w:val="20"/>
        </w:rPr>
        <w:t xml:space="preserve"> data and being able to self-serve</w:t>
      </w:r>
      <w:r w:rsidR="00BA3756">
        <w:rPr>
          <w:sz w:val="20"/>
          <w:szCs w:val="20"/>
        </w:rPr>
        <w:t xml:space="preserve">. </w:t>
      </w:r>
      <w:r>
        <w:rPr>
          <w:sz w:val="20"/>
          <w:szCs w:val="20"/>
        </w:rPr>
        <w:t>ES presented an example of update – business plan deliverables. This example can be seen in the slides presented. It involves column</w:t>
      </w:r>
      <w:r w:rsidR="00BA3756">
        <w:rPr>
          <w:sz w:val="20"/>
          <w:szCs w:val="20"/>
        </w:rPr>
        <w:t>s with titles such as;</w:t>
      </w:r>
      <w:r>
        <w:rPr>
          <w:sz w:val="20"/>
          <w:szCs w:val="20"/>
        </w:rPr>
        <w:t xml:space="preserve"> in</w:t>
      </w:r>
      <w:r w:rsidR="00BA3756">
        <w:rPr>
          <w:sz w:val="20"/>
          <w:szCs w:val="20"/>
        </w:rPr>
        <w:t>itiative title, description, i</w:t>
      </w:r>
      <w:r>
        <w:rPr>
          <w:sz w:val="20"/>
          <w:szCs w:val="20"/>
        </w:rPr>
        <w:t xml:space="preserve">mpacted </w:t>
      </w:r>
      <w:r w:rsidR="00BA3756">
        <w:rPr>
          <w:sz w:val="20"/>
          <w:szCs w:val="20"/>
        </w:rPr>
        <w:t>parties and important dates.</w:t>
      </w:r>
    </w:p>
    <w:p w:rsidR="004B0ABF" w:rsidRDefault="00BA3756" w:rsidP="005E7575">
      <w:pPr>
        <w:rPr>
          <w:b/>
          <w:sz w:val="20"/>
          <w:szCs w:val="20"/>
        </w:rPr>
      </w:pPr>
      <w:r w:rsidRPr="00BA3756">
        <w:rPr>
          <w:b/>
          <w:sz w:val="20"/>
          <w:szCs w:val="20"/>
        </w:rPr>
        <w:t>Action 250619_</w:t>
      </w:r>
      <w:r w:rsidR="00EA7CCE">
        <w:rPr>
          <w:b/>
          <w:sz w:val="20"/>
          <w:szCs w:val="20"/>
        </w:rPr>
        <w:t>07</w:t>
      </w:r>
      <w:r>
        <w:rPr>
          <w:b/>
          <w:sz w:val="20"/>
          <w:szCs w:val="20"/>
        </w:rPr>
        <w:t xml:space="preserve">: </w:t>
      </w:r>
      <w:r w:rsidR="00EA7CCE">
        <w:rPr>
          <w:b/>
          <w:sz w:val="20"/>
          <w:szCs w:val="20"/>
        </w:rPr>
        <w:t>Business delivery plan proposal</w:t>
      </w:r>
      <w:r w:rsidR="00716C85">
        <w:rPr>
          <w:b/>
          <w:sz w:val="20"/>
          <w:szCs w:val="20"/>
        </w:rPr>
        <w:t xml:space="preserve"> is </w:t>
      </w:r>
      <w:r w:rsidR="00EA7CCE">
        <w:rPr>
          <w:b/>
          <w:sz w:val="20"/>
          <w:szCs w:val="20"/>
        </w:rPr>
        <w:t>t</w:t>
      </w:r>
      <w:r>
        <w:rPr>
          <w:b/>
          <w:sz w:val="20"/>
          <w:szCs w:val="20"/>
        </w:rPr>
        <w:t xml:space="preserve">o be presented at Change Management </w:t>
      </w:r>
      <w:r w:rsidR="00EA7CCE">
        <w:rPr>
          <w:b/>
          <w:sz w:val="20"/>
          <w:szCs w:val="20"/>
        </w:rPr>
        <w:t>for</w:t>
      </w:r>
      <w:r w:rsidR="00716C85">
        <w:rPr>
          <w:b/>
          <w:sz w:val="20"/>
          <w:szCs w:val="20"/>
        </w:rPr>
        <w:t xml:space="preserve"> </w:t>
      </w:r>
      <w:r>
        <w:rPr>
          <w:b/>
          <w:sz w:val="20"/>
          <w:szCs w:val="20"/>
        </w:rPr>
        <w:t xml:space="preserve">approval </w:t>
      </w:r>
      <w:r w:rsidR="00EA7CCE">
        <w:rPr>
          <w:b/>
          <w:sz w:val="20"/>
          <w:szCs w:val="20"/>
        </w:rPr>
        <w:t xml:space="preserve">and </w:t>
      </w:r>
      <w:r w:rsidR="00716C85">
        <w:rPr>
          <w:b/>
          <w:sz w:val="20"/>
          <w:szCs w:val="20"/>
        </w:rPr>
        <w:t xml:space="preserve">to </w:t>
      </w:r>
      <w:r w:rsidR="00EA7CCE">
        <w:rPr>
          <w:b/>
          <w:sz w:val="20"/>
          <w:szCs w:val="20"/>
        </w:rPr>
        <w:t>use</w:t>
      </w:r>
      <w:r>
        <w:rPr>
          <w:b/>
          <w:sz w:val="20"/>
          <w:szCs w:val="20"/>
        </w:rPr>
        <w:t xml:space="preserve"> going forward. </w:t>
      </w:r>
    </w:p>
    <w:p w:rsidR="00BA3756" w:rsidRDefault="00BA3756" w:rsidP="005E7575">
      <w:pPr>
        <w:rPr>
          <w:b/>
          <w:sz w:val="20"/>
          <w:szCs w:val="20"/>
        </w:rPr>
      </w:pPr>
    </w:p>
    <w:p w:rsidR="00BA3756" w:rsidRDefault="00BA3756" w:rsidP="005E7575">
      <w:pPr>
        <w:rPr>
          <w:b/>
          <w:sz w:val="20"/>
          <w:szCs w:val="20"/>
          <w:u w:val="single"/>
        </w:rPr>
      </w:pPr>
      <w:r w:rsidRPr="00BA3756">
        <w:rPr>
          <w:b/>
          <w:sz w:val="20"/>
          <w:szCs w:val="20"/>
          <w:u w:val="single"/>
        </w:rPr>
        <w:t>Internal Changes/External Impacts</w:t>
      </w:r>
    </w:p>
    <w:p w:rsidR="00BA3756" w:rsidRDefault="00BA3756" w:rsidP="005E7575">
      <w:pPr>
        <w:rPr>
          <w:sz w:val="20"/>
          <w:szCs w:val="20"/>
        </w:rPr>
      </w:pPr>
      <w:r>
        <w:rPr>
          <w:sz w:val="20"/>
          <w:szCs w:val="20"/>
        </w:rPr>
        <w:t>ES presented this agenda item. ES gave a recap of what was discussed and raised at the last meeting. Where customers asked for the CDSP to investigate ways to communicate out internal Changes for customers to identify those they believe had impacts on them. ES provided and update that any internal Change that requires any level of functional/process/screen change would be moved to a Change Proposal. Furthermore ES explained that any internal Change that requires funding</w:t>
      </w:r>
      <w:r w:rsidR="00EA7CCE">
        <w:rPr>
          <w:sz w:val="20"/>
          <w:szCs w:val="20"/>
        </w:rPr>
        <w:t xml:space="preserve"> that is not included as an initiative in the Business Plan</w:t>
      </w:r>
      <w:r>
        <w:rPr>
          <w:sz w:val="20"/>
          <w:szCs w:val="20"/>
        </w:rPr>
        <w:t xml:space="preserve"> will be moved to a Change Proposal (DSC Change Budget). In addition to this ES stated that the CDSP will continue to assess </w:t>
      </w:r>
      <w:r w:rsidR="00EA7CCE">
        <w:rPr>
          <w:sz w:val="20"/>
          <w:szCs w:val="20"/>
        </w:rPr>
        <w:t>any changes that do not fit into either of these categories for external impacts.</w:t>
      </w:r>
    </w:p>
    <w:p w:rsidR="00BA3756" w:rsidRDefault="00BA3756" w:rsidP="005E7575">
      <w:pPr>
        <w:rPr>
          <w:b/>
          <w:sz w:val="20"/>
          <w:szCs w:val="20"/>
        </w:rPr>
      </w:pPr>
      <w:r w:rsidRPr="00BA3756">
        <w:rPr>
          <w:b/>
          <w:sz w:val="20"/>
          <w:szCs w:val="20"/>
        </w:rPr>
        <w:t>Action 250619</w:t>
      </w:r>
      <w:r w:rsidR="00EA7CCE">
        <w:rPr>
          <w:b/>
          <w:sz w:val="20"/>
          <w:szCs w:val="20"/>
        </w:rPr>
        <w:t>_08</w:t>
      </w:r>
      <w:r>
        <w:rPr>
          <w:b/>
          <w:sz w:val="20"/>
          <w:szCs w:val="20"/>
        </w:rPr>
        <w:t xml:space="preserve">: </w:t>
      </w:r>
      <w:r w:rsidR="00EA7CCE">
        <w:rPr>
          <w:b/>
          <w:sz w:val="20"/>
          <w:szCs w:val="20"/>
        </w:rPr>
        <w:t>Xoserve</w:t>
      </w:r>
      <w:r>
        <w:rPr>
          <w:b/>
          <w:sz w:val="20"/>
          <w:szCs w:val="20"/>
        </w:rPr>
        <w:t xml:space="preserve"> to</w:t>
      </w:r>
      <w:r w:rsidR="006964E0">
        <w:rPr>
          <w:b/>
          <w:sz w:val="20"/>
          <w:szCs w:val="20"/>
        </w:rPr>
        <w:t xml:space="preserve"> inform and update ChMC of how the CDSP is </w:t>
      </w:r>
      <w:proofErr w:type="spellStart"/>
      <w:r w:rsidR="006964E0">
        <w:rPr>
          <w:b/>
          <w:sz w:val="20"/>
          <w:szCs w:val="20"/>
        </w:rPr>
        <w:t>ongoingly</w:t>
      </w:r>
      <w:proofErr w:type="spellEnd"/>
      <w:r w:rsidR="006964E0">
        <w:rPr>
          <w:b/>
          <w:sz w:val="20"/>
          <w:szCs w:val="20"/>
        </w:rPr>
        <w:t xml:space="preserve"> assessing and reviewing internal Change with external impacts.</w:t>
      </w:r>
    </w:p>
    <w:p w:rsidR="006964E0" w:rsidRDefault="006964E0" w:rsidP="005E7575">
      <w:pPr>
        <w:rPr>
          <w:b/>
          <w:sz w:val="20"/>
          <w:szCs w:val="20"/>
        </w:rPr>
      </w:pPr>
    </w:p>
    <w:p w:rsidR="006964E0" w:rsidRDefault="006964E0" w:rsidP="005E7575">
      <w:pPr>
        <w:rPr>
          <w:b/>
          <w:sz w:val="20"/>
          <w:szCs w:val="20"/>
          <w:u w:val="single"/>
        </w:rPr>
      </w:pPr>
      <w:r w:rsidRPr="006964E0">
        <w:rPr>
          <w:b/>
          <w:sz w:val="20"/>
          <w:szCs w:val="20"/>
          <w:u w:val="single"/>
        </w:rPr>
        <w:t>AOB</w:t>
      </w:r>
    </w:p>
    <w:p w:rsidR="00EA7CCE" w:rsidRPr="00716C85" w:rsidRDefault="00EA7CCE" w:rsidP="005E7575">
      <w:pPr>
        <w:rPr>
          <w:sz w:val="20"/>
          <w:szCs w:val="20"/>
          <w:u w:val="single"/>
        </w:rPr>
      </w:pPr>
      <w:r w:rsidRPr="00716C85">
        <w:rPr>
          <w:sz w:val="20"/>
          <w:szCs w:val="20"/>
          <w:u w:val="single"/>
        </w:rPr>
        <w:t>KVI Survey responses</w:t>
      </w:r>
    </w:p>
    <w:p w:rsidR="006964E0" w:rsidRDefault="006964E0" w:rsidP="005E7575">
      <w:pPr>
        <w:rPr>
          <w:sz w:val="20"/>
          <w:szCs w:val="20"/>
        </w:rPr>
      </w:pPr>
      <w:r>
        <w:rPr>
          <w:sz w:val="20"/>
          <w:szCs w:val="20"/>
        </w:rPr>
        <w:t xml:space="preserve">There was discussion around the CDSP sending out </w:t>
      </w:r>
      <w:r w:rsidR="00EA7CCE">
        <w:rPr>
          <w:sz w:val="20"/>
          <w:szCs w:val="20"/>
        </w:rPr>
        <w:t xml:space="preserve">feedback </w:t>
      </w:r>
      <w:r>
        <w:rPr>
          <w:sz w:val="20"/>
          <w:szCs w:val="20"/>
        </w:rPr>
        <w:t xml:space="preserve">surveys whereby customers stated they felt overwhelmed by the number of surveys </w:t>
      </w:r>
      <w:r w:rsidR="00EA7CCE">
        <w:rPr>
          <w:sz w:val="20"/>
          <w:szCs w:val="20"/>
        </w:rPr>
        <w:t xml:space="preserve">they </w:t>
      </w:r>
      <w:r>
        <w:rPr>
          <w:sz w:val="20"/>
          <w:szCs w:val="20"/>
        </w:rPr>
        <w:t xml:space="preserve">received. ES spoke about the KVI </w:t>
      </w:r>
      <w:r w:rsidR="00EA7CCE">
        <w:rPr>
          <w:sz w:val="20"/>
          <w:szCs w:val="20"/>
        </w:rPr>
        <w:t xml:space="preserve">Change Management </w:t>
      </w:r>
      <w:r>
        <w:rPr>
          <w:sz w:val="20"/>
          <w:szCs w:val="20"/>
        </w:rPr>
        <w:t>survey and how important they are in the CDSP</w:t>
      </w:r>
      <w:r w:rsidR="00EA7CCE">
        <w:rPr>
          <w:sz w:val="20"/>
          <w:szCs w:val="20"/>
        </w:rPr>
        <w:t xml:space="preserve"> and for the DSC Contract Management committee. She informed the group that Xoserve</w:t>
      </w:r>
      <w:r>
        <w:rPr>
          <w:sz w:val="20"/>
          <w:szCs w:val="20"/>
        </w:rPr>
        <w:t xml:space="preserve"> is looking at other methods of surveying</w:t>
      </w:r>
      <w:r w:rsidR="00620FA0">
        <w:rPr>
          <w:sz w:val="20"/>
          <w:szCs w:val="20"/>
        </w:rPr>
        <w:t>: e.g.</w:t>
      </w:r>
      <w:r>
        <w:rPr>
          <w:sz w:val="20"/>
          <w:szCs w:val="20"/>
        </w:rPr>
        <w:t xml:space="preserve"> using IPAD tablets at industry meetings which can be passed around the room for customers to answer the surveys. SH agreed it was a good idea but raised the issue that what would happen if the people are not in attendance to the face-to-face meeting and joined by WebEx. </w:t>
      </w:r>
      <w:r w:rsidR="00AA51E3">
        <w:rPr>
          <w:sz w:val="20"/>
          <w:szCs w:val="20"/>
        </w:rPr>
        <w:t xml:space="preserve">KM stated there is a lot of proactive feedback for the CDSP but suggested the surveys could be consolidated and scored against our own measures. </w:t>
      </w:r>
    </w:p>
    <w:p w:rsidR="00620FA0" w:rsidRPr="00716C85" w:rsidRDefault="00620FA0" w:rsidP="005E7575">
      <w:pPr>
        <w:rPr>
          <w:sz w:val="20"/>
          <w:szCs w:val="20"/>
          <w:u w:val="single"/>
        </w:rPr>
      </w:pPr>
      <w:r w:rsidRPr="00716C85">
        <w:rPr>
          <w:sz w:val="20"/>
          <w:szCs w:val="20"/>
          <w:u w:val="single"/>
        </w:rPr>
        <w:t>Next meeting</w:t>
      </w:r>
    </w:p>
    <w:p w:rsidR="00620FA0" w:rsidRDefault="00620FA0" w:rsidP="005E7575">
      <w:pPr>
        <w:rPr>
          <w:sz w:val="20"/>
          <w:szCs w:val="20"/>
        </w:rPr>
      </w:pPr>
      <w:r>
        <w:rPr>
          <w:sz w:val="20"/>
          <w:szCs w:val="20"/>
        </w:rPr>
        <w:t>A further meeting is scheduled for 22</w:t>
      </w:r>
      <w:r w:rsidRPr="00716C85">
        <w:rPr>
          <w:sz w:val="20"/>
          <w:szCs w:val="20"/>
          <w:vertAlign w:val="superscript"/>
        </w:rPr>
        <w:t>nd</w:t>
      </w:r>
      <w:r>
        <w:rPr>
          <w:sz w:val="20"/>
          <w:szCs w:val="20"/>
        </w:rPr>
        <w:t xml:space="preserve"> July. It was agreed to review closer to the time whether this is still needed or if could be run via </w:t>
      </w:r>
      <w:r w:rsidR="00CE6A5A">
        <w:rPr>
          <w:sz w:val="20"/>
          <w:szCs w:val="20"/>
        </w:rPr>
        <w:t>WebEx</w:t>
      </w:r>
      <w:r>
        <w:rPr>
          <w:sz w:val="20"/>
          <w:szCs w:val="20"/>
        </w:rPr>
        <w:t xml:space="preserve"> only. It was noted this clashed with Demand Estimation Committee. </w:t>
      </w:r>
    </w:p>
    <w:p w:rsidR="00AA51E3" w:rsidRDefault="00620FA0" w:rsidP="005E7575">
      <w:pPr>
        <w:rPr>
          <w:sz w:val="20"/>
          <w:szCs w:val="20"/>
        </w:rPr>
      </w:pPr>
      <w:r>
        <w:rPr>
          <w:sz w:val="20"/>
          <w:szCs w:val="20"/>
        </w:rPr>
        <w:t>No further AOB so the meeting closed</w:t>
      </w:r>
    </w:p>
    <w:p w:rsidR="00AA51E3" w:rsidRPr="006964E0" w:rsidRDefault="00AA51E3" w:rsidP="005E7575">
      <w:pPr>
        <w:rPr>
          <w:sz w:val="20"/>
          <w:szCs w:val="20"/>
        </w:rPr>
      </w:pPr>
    </w:p>
    <w:sectPr w:rsidR="00AA51E3" w:rsidRPr="006964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B5" w:rsidRDefault="007B4BB5" w:rsidP="00324744">
      <w:pPr>
        <w:spacing w:after="0" w:line="240" w:lineRule="auto"/>
      </w:pPr>
      <w:r>
        <w:separator/>
      </w:r>
    </w:p>
  </w:endnote>
  <w:endnote w:type="continuationSeparator" w:id="0">
    <w:p w:rsidR="007B4BB5" w:rsidRDefault="007B4BB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5" w:rsidRDefault="00126D45">
    <w:pPr>
      <w:pStyle w:val="Footer"/>
    </w:pPr>
    <w:r>
      <w:rPr>
        <w:noProof/>
      </w:rPr>
      <mc:AlternateContent>
        <mc:Choice Requires="wps">
          <w:drawing>
            <wp:anchor distT="0" distB="0" distL="114300" distR="114300" simplePos="0" relativeHeight="251661312" behindDoc="0" locked="0" layoutInCell="1" allowOverlap="1" wp14:anchorId="3012ABFA" wp14:editId="3012ABF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B5" w:rsidRDefault="007B4BB5" w:rsidP="00324744">
      <w:pPr>
        <w:spacing w:after="0" w:line="240" w:lineRule="auto"/>
      </w:pPr>
      <w:r>
        <w:separator/>
      </w:r>
    </w:p>
  </w:footnote>
  <w:footnote w:type="continuationSeparator" w:id="0">
    <w:p w:rsidR="007B4BB5" w:rsidRDefault="007B4BB5"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5" w:rsidRDefault="00126D45">
    <w:pPr>
      <w:pStyle w:val="Header"/>
    </w:pPr>
    <w:r>
      <w:rPr>
        <w:noProof/>
      </w:rPr>
      <mc:AlternateContent>
        <mc:Choice Requires="wps">
          <w:drawing>
            <wp:anchor distT="0" distB="0" distL="114300" distR="114300" simplePos="0" relativeHeight="251659264" behindDoc="0" locked="0" layoutInCell="1" allowOverlap="1" wp14:anchorId="3012ABF8" wp14:editId="3012ABF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2510"/>
    <w:multiLevelType w:val="hybridMultilevel"/>
    <w:tmpl w:val="282EC360"/>
    <w:lvl w:ilvl="0" w:tplc="CCBE4DBC">
      <w:start w:val="1"/>
      <w:numFmt w:val="bullet"/>
      <w:lvlText w:val="•"/>
      <w:lvlJc w:val="left"/>
      <w:pPr>
        <w:tabs>
          <w:tab w:val="num" w:pos="720"/>
        </w:tabs>
        <w:ind w:left="720" w:hanging="360"/>
      </w:pPr>
      <w:rPr>
        <w:rFonts w:ascii="Arial" w:hAnsi="Arial" w:hint="default"/>
      </w:rPr>
    </w:lvl>
    <w:lvl w:ilvl="1" w:tplc="7E68B90C" w:tentative="1">
      <w:start w:val="1"/>
      <w:numFmt w:val="bullet"/>
      <w:lvlText w:val="•"/>
      <w:lvlJc w:val="left"/>
      <w:pPr>
        <w:tabs>
          <w:tab w:val="num" w:pos="1440"/>
        </w:tabs>
        <w:ind w:left="1440" w:hanging="360"/>
      </w:pPr>
      <w:rPr>
        <w:rFonts w:ascii="Arial" w:hAnsi="Arial" w:hint="default"/>
      </w:rPr>
    </w:lvl>
    <w:lvl w:ilvl="2" w:tplc="AE1E4388" w:tentative="1">
      <w:start w:val="1"/>
      <w:numFmt w:val="bullet"/>
      <w:lvlText w:val="•"/>
      <w:lvlJc w:val="left"/>
      <w:pPr>
        <w:tabs>
          <w:tab w:val="num" w:pos="2160"/>
        </w:tabs>
        <w:ind w:left="2160" w:hanging="360"/>
      </w:pPr>
      <w:rPr>
        <w:rFonts w:ascii="Arial" w:hAnsi="Arial" w:hint="default"/>
      </w:rPr>
    </w:lvl>
    <w:lvl w:ilvl="3" w:tplc="37BA2C6E" w:tentative="1">
      <w:start w:val="1"/>
      <w:numFmt w:val="bullet"/>
      <w:lvlText w:val="•"/>
      <w:lvlJc w:val="left"/>
      <w:pPr>
        <w:tabs>
          <w:tab w:val="num" w:pos="2880"/>
        </w:tabs>
        <w:ind w:left="2880" w:hanging="360"/>
      </w:pPr>
      <w:rPr>
        <w:rFonts w:ascii="Arial" w:hAnsi="Arial" w:hint="default"/>
      </w:rPr>
    </w:lvl>
    <w:lvl w:ilvl="4" w:tplc="D15EAAF4" w:tentative="1">
      <w:start w:val="1"/>
      <w:numFmt w:val="bullet"/>
      <w:lvlText w:val="•"/>
      <w:lvlJc w:val="left"/>
      <w:pPr>
        <w:tabs>
          <w:tab w:val="num" w:pos="3600"/>
        </w:tabs>
        <w:ind w:left="3600" w:hanging="360"/>
      </w:pPr>
      <w:rPr>
        <w:rFonts w:ascii="Arial" w:hAnsi="Arial" w:hint="default"/>
      </w:rPr>
    </w:lvl>
    <w:lvl w:ilvl="5" w:tplc="FE467C90" w:tentative="1">
      <w:start w:val="1"/>
      <w:numFmt w:val="bullet"/>
      <w:lvlText w:val="•"/>
      <w:lvlJc w:val="left"/>
      <w:pPr>
        <w:tabs>
          <w:tab w:val="num" w:pos="4320"/>
        </w:tabs>
        <w:ind w:left="4320" w:hanging="360"/>
      </w:pPr>
      <w:rPr>
        <w:rFonts w:ascii="Arial" w:hAnsi="Arial" w:hint="default"/>
      </w:rPr>
    </w:lvl>
    <w:lvl w:ilvl="6" w:tplc="1326F3A0" w:tentative="1">
      <w:start w:val="1"/>
      <w:numFmt w:val="bullet"/>
      <w:lvlText w:val="•"/>
      <w:lvlJc w:val="left"/>
      <w:pPr>
        <w:tabs>
          <w:tab w:val="num" w:pos="5040"/>
        </w:tabs>
        <w:ind w:left="5040" w:hanging="360"/>
      </w:pPr>
      <w:rPr>
        <w:rFonts w:ascii="Arial" w:hAnsi="Arial" w:hint="default"/>
      </w:rPr>
    </w:lvl>
    <w:lvl w:ilvl="7" w:tplc="E2903C46" w:tentative="1">
      <w:start w:val="1"/>
      <w:numFmt w:val="bullet"/>
      <w:lvlText w:val="•"/>
      <w:lvlJc w:val="left"/>
      <w:pPr>
        <w:tabs>
          <w:tab w:val="num" w:pos="5760"/>
        </w:tabs>
        <w:ind w:left="5760" w:hanging="360"/>
      </w:pPr>
      <w:rPr>
        <w:rFonts w:ascii="Arial" w:hAnsi="Arial" w:hint="default"/>
      </w:rPr>
    </w:lvl>
    <w:lvl w:ilvl="8" w:tplc="A10E1DF0" w:tentative="1">
      <w:start w:val="1"/>
      <w:numFmt w:val="bullet"/>
      <w:lvlText w:val="•"/>
      <w:lvlJc w:val="left"/>
      <w:pPr>
        <w:tabs>
          <w:tab w:val="num" w:pos="6480"/>
        </w:tabs>
        <w:ind w:left="6480" w:hanging="360"/>
      </w:pPr>
      <w:rPr>
        <w:rFonts w:ascii="Arial" w:hAnsi="Arial" w:hint="default"/>
      </w:rPr>
    </w:lvl>
  </w:abstractNum>
  <w:abstractNum w:abstractNumId="1">
    <w:nsid w:val="633C3E2F"/>
    <w:multiLevelType w:val="hybridMultilevel"/>
    <w:tmpl w:val="C9E83CBA"/>
    <w:lvl w:ilvl="0" w:tplc="0E04006A">
      <w:start w:val="1"/>
      <w:numFmt w:val="bullet"/>
      <w:lvlText w:val="•"/>
      <w:lvlJc w:val="left"/>
      <w:pPr>
        <w:tabs>
          <w:tab w:val="num" w:pos="720"/>
        </w:tabs>
        <w:ind w:left="720" w:hanging="360"/>
      </w:pPr>
      <w:rPr>
        <w:rFonts w:ascii="Arial" w:hAnsi="Arial" w:hint="default"/>
      </w:rPr>
    </w:lvl>
    <w:lvl w:ilvl="1" w:tplc="22E873C8" w:tentative="1">
      <w:start w:val="1"/>
      <w:numFmt w:val="bullet"/>
      <w:lvlText w:val="•"/>
      <w:lvlJc w:val="left"/>
      <w:pPr>
        <w:tabs>
          <w:tab w:val="num" w:pos="1440"/>
        </w:tabs>
        <w:ind w:left="1440" w:hanging="360"/>
      </w:pPr>
      <w:rPr>
        <w:rFonts w:ascii="Arial" w:hAnsi="Arial" w:hint="default"/>
      </w:rPr>
    </w:lvl>
    <w:lvl w:ilvl="2" w:tplc="292258E4" w:tentative="1">
      <w:start w:val="1"/>
      <w:numFmt w:val="bullet"/>
      <w:lvlText w:val="•"/>
      <w:lvlJc w:val="left"/>
      <w:pPr>
        <w:tabs>
          <w:tab w:val="num" w:pos="2160"/>
        </w:tabs>
        <w:ind w:left="2160" w:hanging="360"/>
      </w:pPr>
      <w:rPr>
        <w:rFonts w:ascii="Arial" w:hAnsi="Arial" w:hint="default"/>
      </w:rPr>
    </w:lvl>
    <w:lvl w:ilvl="3" w:tplc="BB4246F0" w:tentative="1">
      <w:start w:val="1"/>
      <w:numFmt w:val="bullet"/>
      <w:lvlText w:val="•"/>
      <w:lvlJc w:val="left"/>
      <w:pPr>
        <w:tabs>
          <w:tab w:val="num" w:pos="2880"/>
        </w:tabs>
        <w:ind w:left="2880" w:hanging="360"/>
      </w:pPr>
      <w:rPr>
        <w:rFonts w:ascii="Arial" w:hAnsi="Arial" w:hint="default"/>
      </w:rPr>
    </w:lvl>
    <w:lvl w:ilvl="4" w:tplc="B5B2DA72" w:tentative="1">
      <w:start w:val="1"/>
      <w:numFmt w:val="bullet"/>
      <w:lvlText w:val="•"/>
      <w:lvlJc w:val="left"/>
      <w:pPr>
        <w:tabs>
          <w:tab w:val="num" w:pos="3600"/>
        </w:tabs>
        <w:ind w:left="3600" w:hanging="360"/>
      </w:pPr>
      <w:rPr>
        <w:rFonts w:ascii="Arial" w:hAnsi="Arial" w:hint="default"/>
      </w:rPr>
    </w:lvl>
    <w:lvl w:ilvl="5" w:tplc="0532942E" w:tentative="1">
      <w:start w:val="1"/>
      <w:numFmt w:val="bullet"/>
      <w:lvlText w:val="•"/>
      <w:lvlJc w:val="left"/>
      <w:pPr>
        <w:tabs>
          <w:tab w:val="num" w:pos="4320"/>
        </w:tabs>
        <w:ind w:left="4320" w:hanging="360"/>
      </w:pPr>
      <w:rPr>
        <w:rFonts w:ascii="Arial" w:hAnsi="Arial" w:hint="default"/>
      </w:rPr>
    </w:lvl>
    <w:lvl w:ilvl="6" w:tplc="2528D412" w:tentative="1">
      <w:start w:val="1"/>
      <w:numFmt w:val="bullet"/>
      <w:lvlText w:val="•"/>
      <w:lvlJc w:val="left"/>
      <w:pPr>
        <w:tabs>
          <w:tab w:val="num" w:pos="5040"/>
        </w:tabs>
        <w:ind w:left="5040" w:hanging="360"/>
      </w:pPr>
      <w:rPr>
        <w:rFonts w:ascii="Arial" w:hAnsi="Arial" w:hint="default"/>
      </w:rPr>
    </w:lvl>
    <w:lvl w:ilvl="7" w:tplc="3350E6CC" w:tentative="1">
      <w:start w:val="1"/>
      <w:numFmt w:val="bullet"/>
      <w:lvlText w:val="•"/>
      <w:lvlJc w:val="left"/>
      <w:pPr>
        <w:tabs>
          <w:tab w:val="num" w:pos="5760"/>
        </w:tabs>
        <w:ind w:left="5760" w:hanging="360"/>
      </w:pPr>
      <w:rPr>
        <w:rFonts w:ascii="Arial" w:hAnsi="Arial" w:hint="default"/>
      </w:rPr>
    </w:lvl>
    <w:lvl w:ilvl="8" w:tplc="B67EA5EE" w:tentative="1">
      <w:start w:val="1"/>
      <w:numFmt w:val="bullet"/>
      <w:lvlText w:val="•"/>
      <w:lvlJc w:val="left"/>
      <w:pPr>
        <w:tabs>
          <w:tab w:val="num" w:pos="6480"/>
        </w:tabs>
        <w:ind w:left="6480" w:hanging="360"/>
      </w:pPr>
      <w:rPr>
        <w:rFonts w:ascii="Arial" w:hAnsi="Arial" w:hint="default"/>
      </w:rPr>
    </w:lvl>
  </w:abstractNum>
  <w:abstractNum w:abstractNumId="2">
    <w:nsid w:val="69E846E4"/>
    <w:multiLevelType w:val="hybridMultilevel"/>
    <w:tmpl w:val="A33E2DCE"/>
    <w:lvl w:ilvl="0" w:tplc="88DCEC66">
      <w:start w:val="1"/>
      <w:numFmt w:val="bullet"/>
      <w:lvlText w:val="•"/>
      <w:lvlJc w:val="left"/>
      <w:pPr>
        <w:tabs>
          <w:tab w:val="num" w:pos="720"/>
        </w:tabs>
        <w:ind w:left="720" w:hanging="360"/>
      </w:pPr>
      <w:rPr>
        <w:rFonts w:ascii="Arial" w:hAnsi="Arial" w:hint="default"/>
      </w:rPr>
    </w:lvl>
    <w:lvl w:ilvl="1" w:tplc="C28CF4D4">
      <w:start w:val="644"/>
      <w:numFmt w:val="bullet"/>
      <w:lvlText w:val="–"/>
      <w:lvlJc w:val="left"/>
      <w:pPr>
        <w:tabs>
          <w:tab w:val="num" w:pos="1440"/>
        </w:tabs>
        <w:ind w:left="1440" w:hanging="360"/>
      </w:pPr>
      <w:rPr>
        <w:rFonts w:ascii="Arial" w:hAnsi="Arial" w:hint="default"/>
      </w:rPr>
    </w:lvl>
    <w:lvl w:ilvl="2" w:tplc="F1CEEC1E" w:tentative="1">
      <w:start w:val="1"/>
      <w:numFmt w:val="bullet"/>
      <w:lvlText w:val="•"/>
      <w:lvlJc w:val="left"/>
      <w:pPr>
        <w:tabs>
          <w:tab w:val="num" w:pos="2160"/>
        </w:tabs>
        <w:ind w:left="2160" w:hanging="360"/>
      </w:pPr>
      <w:rPr>
        <w:rFonts w:ascii="Arial" w:hAnsi="Arial" w:hint="default"/>
      </w:rPr>
    </w:lvl>
    <w:lvl w:ilvl="3" w:tplc="C8169002" w:tentative="1">
      <w:start w:val="1"/>
      <w:numFmt w:val="bullet"/>
      <w:lvlText w:val="•"/>
      <w:lvlJc w:val="left"/>
      <w:pPr>
        <w:tabs>
          <w:tab w:val="num" w:pos="2880"/>
        </w:tabs>
        <w:ind w:left="2880" w:hanging="360"/>
      </w:pPr>
      <w:rPr>
        <w:rFonts w:ascii="Arial" w:hAnsi="Arial" w:hint="default"/>
      </w:rPr>
    </w:lvl>
    <w:lvl w:ilvl="4" w:tplc="2B1A08A8" w:tentative="1">
      <w:start w:val="1"/>
      <w:numFmt w:val="bullet"/>
      <w:lvlText w:val="•"/>
      <w:lvlJc w:val="left"/>
      <w:pPr>
        <w:tabs>
          <w:tab w:val="num" w:pos="3600"/>
        </w:tabs>
        <w:ind w:left="3600" w:hanging="360"/>
      </w:pPr>
      <w:rPr>
        <w:rFonts w:ascii="Arial" w:hAnsi="Arial" w:hint="default"/>
      </w:rPr>
    </w:lvl>
    <w:lvl w:ilvl="5" w:tplc="6E647A66" w:tentative="1">
      <w:start w:val="1"/>
      <w:numFmt w:val="bullet"/>
      <w:lvlText w:val="•"/>
      <w:lvlJc w:val="left"/>
      <w:pPr>
        <w:tabs>
          <w:tab w:val="num" w:pos="4320"/>
        </w:tabs>
        <w:ind w:left="4320" w:hanging="360"/>
      </w:pPr>
      <w:rPr>
        <w:rFonts w:ascii="Arial" w:hAnsi="Arial" w:hint="default"/>
      </w:rPr>
    </w:lvl>
    <w:lvl w:ilvl="6" w:tplc="08EEFF6E" w:tentative="1">
      <w:start w:val="1"/>
      <w:numFmt w:val="bullet"/>
      <w:lvlText w:val="•"/>
      <w:lvlJc w:val="left"/>
      <w:pPr>
        <w:tabs>
          <w:tab w:val="num" w:pos="5040"/>
        </w:tabs>
        <w:ind w:left="5040" w:hanging="360"/>
      </w:pPr>
      <w:rPr>
        <w:rFonts w:ascii="Arial" w:hAnsi="Arial" w:hint="default"/>
      </w:rPr>
    </w:lvl>
    <w:lvl w:ilvl="7" w:tplc="D1902296" w:tentative="1">
      <w:start w:val="1"/>
      <w:numFmt w:val="bullet"/>
      <w:lvlText w:val="•"/>
      <w:lvlJc w:val="left"/>
      <w:pPr>
        <w:tabs>
          <w:tab w:val="num" w:pos="5760"/>
        </w:tabs>
        <w:ind w:left="5760" w:hanging="360"/>
      </w:pPr>
      <w:rPr>
        <w:rFonts w:ascii="Arial" w:hAnsi="Arial" w:hint="default"/>
      </w:rPr>
    </w:lvl>
    <w:lvl w:ilvl="8" w:tplc="39D27DFC" w:tentative="1">
      <w:start w:val="1"/>
      <w:numFmt w:val="bullet"/>
      <w:lvlText w:val="•"/>
      <w:lvlJc w:val="left"/>
      <w:pPr>
        <w:tabs>
          <w:tab w:val="num" w:pos="6480"/>
        </w:tabs>
        <w:ind w:left="6480" w:hanging="360"/>
      </w:pPr>
      <w:rPr>
        <w:rFonts w:ascii="Arial" w:hAnsi="Arial" w:hint="default"/>
      </w:rPr>
    </w:lvl>
  </w:abstractNum>
  <w:abstractNum w:abstractNumId="3">
    <w:nsid w:val="6A254C0B"/>
    <w:multiLevelType w:val="hybridMultilevel"/>
    <w:tmpl w:val="076E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0141EC"/>
    <w:multiLevelType w:val="hybridMultilevel"/>
    <w:tmpl w:val="6DDC2398"/>
    <w:lvl w:ilvl="0" w:tplc="48B6D6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15F0A"/>
    <w:rsid w:val="00016B40"/>
    <w:rsid w:val="0003547A"/>
    <w:rsid w:val="00042B98"/>
    <w:rsid w:val="00050F28"/>
    <w:rsid w:val="000A1AD1"/>
    <w:rsid w:val="000A69D2"/>
    <w:rsid w:val="000C5DAB"/>
    <w:rsid w:val="000D4937"/>
    <w:rsid w:val="000E0B7B"/>
    <w:rsid w:val="00101E4B"/>
    <w:rsid w:val="00125B61"/>
    <w:rsid w:val="00126D45"/>
    <w:rsid w:val="0013063A"/>
    <w:rsid w:val="00144E00"/>
    <w:rsid w:val="00185C92"/>
    <w:rsid w:val="00191834"/>
    <w:rsid w:val="00193BEE"/>
    <w:rsid w:val="00214089"/>
    <w:rsid w:val="00223AD7"/>
    <w:rsid w:val="00226D34"/>
    <w:rsid w:val="00236570"/>
    <w:rsid w:val="00247313"/>
    <w:rsid w:val="002551D9"/>
    <w:rsid w:val="00274377"/>
    <w:rsid w:val="00291F92"/>
    <w:rsid w:val="002A5E80"/>
    <w:rsid w:val="002A5EB8"/>
    <w:rsid w:val="002B0DD7"/>
    <w:rsid w:val="002B73F2"/>
    <w:rsid w:val="00311A36"/>
    <w:rsid w:val="00324744"/>
    <w:rsid w:val="00342143"/>
    <w:rsid w:val="00347BF4"/>
    <w:rsid w:val="00357B2A"/>
    <w:rsid w:val="003607AF"/>
    <w:rsid w:val="00363CE3"/>
    <w:rsid w:val="003957F6"/>
    <w:rsid w:val="003A35A7"/>
    <w:rsid w:val="00426807"/>
    <w:rsid w:val="004B0ABF"/>
    <w:rsid w:val="004F3362"/>
    <w:rsid w:val="00513863"/>
    <w:rsid w:val="00517F6F"/>
    <w:rsid w:val="00523F0E"/>
    <w:rsid w:val="0053370D"/>
    <w:rsid w:val="00547B4A"/>
    <w:rsid w:val="0055298E"/>
    <w:rsid w:val="00573F4B"/>
    <w:rsid w:val="00577887"/>
    <w:rsid w:val="0059673B"/>
    <w:rsid w:val="005C1591"/>
    <w:rsid w:val="005D363B"/>
    <w:rsid w:val="005E22C5"/>
    <w:rsid w:val="005E7575"/>
    <w:rsid w:val="005F1959"/>
    <w:rsid w:val="006049BA"/>
    <w:rsid w:val="00620FA0"/>
    <w:rsid w:val="00632242"/>
    <w:rsid w:val="00636312"/>
    <w:rsid w:val="006964E0"/>
    <w:rsid w:val="006A2D5E"/>
    <w:rsid w:val="00716C85"/>
    <w:rsid w:val="007243D3"/>
    <w:rsid w:val="0075292C"/>
    <w:rsid w:val="007A56DB"/>
    <w:rsid w:val="007B4BB5"/>
    <w:rsid w:val="007C351A"/>
    <w:rsid w:val="007D4F26"/>
    <w:rsid w:val="007E3A17"/>
    <w:rsid w:val="00831ABF"/>
    <w:rsid w:val="008418F7"/>
    <w:rsid w:val="008B1B53"/>
    <w:rsid w:val="008B7B90"/>
    <w:rsid w:val="008D13E1"/>
    <w:rsid w:val="008D5137"/>
    <w:rsid w:val="00902B3D"/>
    <w:rsid w:val="009205AC"/>
    <w:rsid w:val="00943C24"/>
    <w:rsid w:val="009724BE"/>
    <w:rsid w:val="00A50174"/>
    <w:rsid w:val="00A64919"/>
    <w:rsid w:val="00A772A9"/>
    <w:rsid w:val="00A815A9"/>
    <w:rsid w:val="00A92533"/>
    <w:rsid w:val="00A959D8"/>
    <w:rsid w:val="00A95D99"/>
    <w:rsid w:val="00AA0729"/>
    <w:rsid w:val="00AA51E3"/>
    <w:rsid w:val="00AB5B54"/>
    <w:rsid w:val="00AB63DE"/>
    <w:rsid w:val="00AE2371"/>
    <w:rsid w:val="00B21376"/>
    <w:rsid w:val="00B41D06"/>
    <w:rsid w:val="00BA3756"/>
    <w:rsid w:val="00BB089F"/>
    <w:rsid w:val="00BB0DEE"/>
    <w:rsid w:val="00BD0A45"/>
    <w:rsid w:val="00C0053D"/>
    <w:rsid w:val="00C0165D"/>
    <w:rsid w:val="00C217ED"/>
    <w:rsid w:val="00C2683E"/>
    <w:rsid w:val="00C47AA4"/>
    <w:rsid w:val="00C82F28"/>
    <w:rsid w:val="00CA5525"/>
    <w:rsid w:val="00CC4BBE"/>
    <w:rsid w:val="00CC7501"/>
    <w:rsid w:val="00CE6A5A"/>
    <w:rsid w:val="00CE6E1E"/>
    <w:rsid w:val="00D3718A"/>
    <w:rsid w:val="00D66C7E"/>
    <w:rsid w:val="00D80989"/>
    <w:rsid w:val="00D901F1"/>
    <w:rsid w:val="00DD7205"/>
    <w:rsid w:val="00E652E5"/>
    <w:rsid w:val="00E91534"/>
    <w:rsid w:val="00EA60C1"/>
    <w:rsid w:val="00EA7CCE"/>
    <w:rsid w:val="00EB5690"/>
    <w:rsid w:val="00EC3DD0"/>
    <w:rsid w:val="00F0537C"/>
    <w:rsid w:val="00F16C6B"/>
    <w:rsid w:val="00F41E02"/>
    <w:rsid w:val="00F52467"/>
    <w:rsid w:val="00F53446"/>
    <w:rsid w:val="00F95876"/>
    <w:rsid w:val="00FC6E98"/>
    <w:rsid w:val="00FD76B1"/>
    <w:rsid w:val="00FE1CBF"/>
    <w:rsid w:val="00FE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rsid w:val="007E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0174"/>
    <w:rPr>
      <w:color w:val="D2232A" w:themeColor="followedHyperlink"/>
      <w:u w:val="single"/>
    </w:rPr>
  </w:style>
  <w:style w:type="paragraph" w:styleId="ListParagraph">
    <w:name w:val="List Paragraph"/>
    <w:basedOn w:val="Normal"/>
    <w:uiPriority w:val="34"/>
    <w:qFormat/>
    <w:rsid w:val="00C0053D"/>
    <w:pPr>
      <w:ind w:left="720"/>
      <w:contextualSpacing/>
    </w:pPr>
  </w:style>
  <w:style w:type="character" w:styleId="CommentReference">
    <w:name w:val="annotation reference"/>
    <w:basedOn w:val="DefaultParagraphFont"/>
    <w:uiPriority w:val="99"/>
    <w:semiHidden/>
    <w:unhideWhenUsed/>
    <w:rsid w:val="003607AF"/>
    <w:rPr>
      <w:sz w:val="16"/>
      <w:szCs w:val="16"/>
    </w:rPr>
  </w:style>
  <w:style w:type="paragraph" w:styleId="CommentText">
    <w:name w:val="annotation text"/>
    <w:basedOn w:val="Normal"/>
    <w:link w:val="CommentTextChar"/>
    <w:uiPriority w:val="99"/>
    <w:semiHidden/>
    <w:unhideWhenUsed/>
    <w:rsid w:val="003607AF"/>
    <w:pPr>
      <w:spacing w:line="240" w:lineRule="auto"/>
    </w:pPr>
    <w:rPr>
      <w:sz w:val="20"/>
      <w:szCs w:val="20"/>
    </w:rPr>
  </w:style>
  <w:style w:type="character" w:customStyle="1" w:styleId="CommentTextChar">
    <w:name w:val="Comment Text Char"/>
    <w:basedOn w:val="DefaultParagraphFont"/>
    <w:link w:val="CommentText"/>
    <w:uiPriority w:val="99"/>
    <w:semiHidden/>
    <w:rsid w:val="003607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7AF"/>
    <w:rPr>
      <w:b/>
      <w:bCs/>
    </w:rPr>
  </w:style>
  <w:style w:type="character" w:customStyle="1" w:styleId="CommentSubjectChar">
    <w:name w:val="Comment Subject Char"/>
    <w:basedOn w:val="CommentTextChar"/>
    <w:link w:val="CommentSubject"/>
    <w:uiPriority w:val="99"/>
    <w:semiHidden/>
    <w:rsid w:val="003607A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rsid w:val="007E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0174"/>
    <w:rPr>
      <w:color w:val="D2232A" w:themeColor="followedHyperlink"/>
      <w:u w:val="single"/>
    </w:rPr>
  </w:style>
  <w:style w:type="paragraph" w:styleId="ListParagraph">
    <w:name w:val="List Paragraph"/>
    <w:basedOn w:val="Normal"/>
    <w:uiPriority w:val="34"/>
    <w:qFormat/>
    <w:rsid w:val="00C0053D"/>
    <w:pPr>
      <w:ind w:left="720"/>
      <w:contextualSpacing/>
    </w:pPr>
  </w:style>
  <w:style w:type="character" w:styleId="CommentReference">
    <w:name w:val="annotation reference"/>
    <w:basedOn w:val="DefaultParagraphFont"/>
    <w:uiPriority w:val="99"/>
    <w:semiHidden/>
    <w:unhideWhenUsed/>
    <w:rsid w:val="003607AF"/>
    <w:rPr>
      <w:sz w:val="16"/>
      <w:szCs w:val="16"/>
    </w:rPr>
  </w:style>
  <w:style w:type="paragraph" w:styleId="CommentText">
    <w:name w:val="annotation text"/>
    <w:basedOn w:val="Normal"/>
    <w:link w:val="CommentTextChar"/>
    <w:uiPriority w:val="99"/>
    <w:semiHidden/>
    <w:unhideWhenUsed/>
    <w:rsid w:val="003607AF"/>
    <w:pPr>
      <w:spacing w:line="240" w:lineRule="auto"/>
    </w:pPr>
    <w:rPr>
      <w:sz w:val="20"/>
      <w:szCs w:val="20"/>
    </w:rPr>
  </w:style>
  <w:style w:type="character" w:customStyle="1" w:styleId="CommentTextChar">
    <w:name w:val="Comment Text Char"/>
    <w:basedOn w:val="DefaultParagraphFont"/>
    <w:link w:val="CommentText"/>
    <w:uiPriority w:val="99"/>
    <w:semiHidden/>
    <w:rsid w:val="003607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7AF"/>
    <w:rPr>
      <w:b/>
      <w:bCs/>
    </w:rPr>
  </w:style>
  <w:style w:type="character" w:customStyle="1" w:styleId="CommentSubjectChar">
    <w:name w:val="Comment Subject Char"/>
    <w:basedOn w:val="CommentTextChar"/>
    <w:link w:val="CommentSubject"/>
    <w:uiPriority w:val="99"/>
    <w:semiHidden/>
    <w:rsid w:val="003607A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590">
      <w:bodyDiv w:val="1"/>
      <w:marLeft w:val="0"/>
      <w:marRight w:val="0"/>
      <w:marTop w:val="0"/>
      <w:marBottom w:val="0"/>
      <w:divBdr>
        <w:top w:val="none" w:sz="0" w:space="0" w:color="auto"/>
        <w:left w:val="none" w:sz="0" w:space="0" w:color="auto"/>
        <w:bottom w:val="none" w:sz="0" w:space="0" w:color="auto"/>
        <w:right w:val="none" w:sz="0" w:space="0" w:color="auto"/>
      </w:divBdr>
      <w:divsChild>
        <w:div w:id="7605998">
          <w:marLeft w:val="547"/>
          <w:marRight w:val="0"/>
          <w:marTop w:val="86"/>
          <w:marBottom w:val="0"/>
          <w:divBdr>
            <w:top w:val="none" w:sz="0" w:space="0" w:color="auto"/>
            <w:left w:val="none" w:sz="0" w:space="0" w:color="auto"/>
            <w:bottom w:val="none" w:sz="0" w:space="0" w:color="auto"/>
            <w:right w:val="none" w:sz="0" w:space="0" w:color="auto"/>
          </w:divBdr>
        </w:div>
        <w:div w:id="19017179">
          <w:marLeft w:val="1166"/>
          <w:marRight w:val="0"/>
          <w:marTop w:val="82"/>
          <w:marBottom w:val="0"/>
          <w:divBdr>
            <w:top w:val="none" w:sz="0" w:space="0" w:color="auto"/>
            <w:left w:val="none" w:sz="0" w:space="0" w:color="auto"/>
            <w:bottom w:val="none" w:sz="0" w:space="0" w:color="auto"/>
            <w:right w:val="none" w:sz="0" w:space="0" w:color="auto"/>
          </w:divBdr>
        </w:div>
        <w:div w:id="36901019">
          <w:marLeft w:val="1166"/>
          <w:marRight w:val="0"/>
          <w:marTop w:val="82"/>
          <w:marBottom w:val="0"/>
          <w:divBdr>
            <w:top w:val="none" w:sz="0" w:space="0" w:color="auto"/>
            <w:left w:val="none" w:sz="0" w:space="0" w:color="auto"/>
            <w:bottom w:val="none" w:sz="0" w:space="0" w:color="auto"/>
            <w:right w:val="none" w:sz="0" w:space="0" w:color="auto"/>
          </w:divBdr>
        </w:div>
        <w:div w:id="64450444">
          <w:marLeft w:val="1166"/>
          <w:marRight w:val="0"/>
          <w:marTop w:val="82"/>
          <w:marBottom w:val="0"/>
          <w:divBdr>
            <w:top w:val="none" w:sz="0" w:space="0" w:color="auto"/>
            <w:left w:val="none" w:sz="0" w:space="0" w:color="auto"/>
            <w:bottom w:val="none" w:sz="0" w:space="0" w:color="auto"/>
            <w:right w:val="none" w:sz="0" w:space="0" w:color="auto"/>
          </w:divBdr>
        </w:div>
        <w:div w:id="224071735">
          <w:marLeft w:val="1166"/>
          <w:marRight w:val="0"/>
          <w:marTop w:val="82"/>
          <w:marBottom w:val="0"/>
          <w:divBdr>
            <w:top w:val="none" w:sz="0" w:space="0" w:color="auto"/>
            <w:left w:val="none" w:sz="0" w:space="0" w:color="auto"/>
            <w:bottom w:val="none" w:sz="0" w:space="0" w:color="auto"/>
            <w:right w:val="none" w:sz="0" w:space="0" w:color="auto"/>
          </w:divBdr>
        </w:div>
        <w:div w:id="409932732">
          <w:marLeft w:val="547"/>
          <w:marRight w:val="0"/>
          <w:marTop w:val="86"/>
          <w:marBottom w:val="0"/>
          <w:divBdr>
            <w:top w:val="none" w:sz="0" w:space="0" w:color="auto"/>
            <w:left w:val="none" w:sz="0" w:space="0" w:color="auto"/>
            <w:bottom w:val="none" w:sz="0" w:space="0" w:color="auto"/>
            <w:right w:val="none" w:sz="0" w:space="0" w:color="auto"/>
          </w:divBdr>
        </w:div>
        <w:div w:id="475298921">
          <w:marLeft w:val="1166"/>
          <w:marRight w:val="0"/>
          <w:marTop w:val="82"/>
          <w:marBottom w:val="0"/>
          <w:divBdr>
            <w:top w:val="none" w:sz="0" w:space="0" w:color="auto"/>
            <w:left w:val="none" w:sz="0" w:space="0" w:color="auto"/>
            <w:bottom w:val="none" w:sz="0" w:space="0" w:color="auto"/>
            <w:right w:val="none" w:sz="0" w:space="0" w:color="auto"/>
          </w:divBdr>
        </w:div>
        <w:div w:id="510413152">
          <w:marLeft w:val="1166"/>
          <w:marRight w:val="0"/>
          <w:marTop w:val="82"/>
          <w:marBottom w:val="0"/>
          <w:divBdr>
            <w:top w:val="none" w:sz="0" w:space="0" w:color="auto"/>
            <w:left w:val="none" w:sz="0" w:space="0" w:color="auto"/>
            <w:bottom w:val="none" w:sz="0" w:space="0" w:color="auto"/>
            <w:right w:val="none" w:sz="0" w:space="0" w:color="auto"/>
          </w:divBdr>
        </w:div>
        <w:div w:id="1130711073">
          <w:marLeft w:val="547"/>
          <w:marRight w:val="0"/>
          <w:marTop w:val="86"/>
          <w:marBottom w:val="0"/>
          <w:divBdr>
            <w:top w:val="none" w:sz="0" w:space="0" w:color="auto"/>
            <w:left w:val="none" w:sz="0" w:space="0" w:color="auto"/>
            <w:bottom w:val="none" w:sz="0" w:space="0" w:color="auto"/>
            <w:right w:val="none" w:sz="0" w:space="0" w:color="auto"/>
          </w:divBdr>
        </w:div>
        <w:div w:id="1136289283">
          <w:marLeft w:val="1166"/>
          <w:marRight w:val="0"/>
          <w:marTop w:val="82"/>
          <w:marBottom w:val="0"/>
          <w:divBdr>
            <w:top w:val="none" w:sz="0" w:space="0" w:color="auto"/>
            <w:left w:val="none" w:sz="0" w:space="0" w:color="auto"/>
            <w:bottom w:val="none" w:sz="0" w:space="0" w:color="auto"/>
            <w:right w:val="none" w:sz="0" w:space="0" w:color="auto"/>
          </w:divBdr>
        </w:div>
        <w:div w:id="1180270505">
          <w:marLeft w:val="547"/>
          <w:marRight w:val="0"/>
          <w:marTop w:val="86"/>
          <w:marBottom w:val="0"/>
          <w:divBdr>
            <w:top w:val="none" w:sz="0" w:space="0" w:color="auto"/>
            <w:left w:val="none" w:sz="0" w:space="0" w:color="auto"/>
            <w:bottom w:val="none" w:sz="0" w:space="0" w:color="auto"/>
            <w:right w:val="none" w:sz="0" w:space="0" w:color="auto"/>
          </w:divBdr>
        </w:div>
        <w:div w:id="1249147353">
          <w:marLeft w:val="1166"/>
          <w:marRight w:val="0"/>
          <w:marTop w:val="82"/>
          <w:marBottom w:val="0"/>
          <w:divBdr>
            <w:top w:val="none" w:sz="0" w:space="0" w:color="auto"/>
            <w:left w:val="none" w:sz="0" w:space="0" w:color="auto"/>
            <w:bottom w:val="none" w:sz="0" w:space="0" w:color="auto"/>
            <w:right w:val="none" w:sz="0" w:space="0" w:color="auto"/>
          </w:divBdr>
        </w:div>
        <w:div w:id="1460610107">
          <w:marLeft w:val="1166"/>
          <w:marRight w:val="0"/>
          <w:marTop w:val="82"/>
          <w:marBottom w:val="0"/>
          <w:divBdr>
            <w:top w:val="none" w:sz="0" w:space="0" w:color="auto"/>
            <w:left w:val="none" w:sz="0" w:space="0" w:color="auto"/>
            <w:bottom w:val="none" w:sz="0" w:space="0" w:color="auto"/>
            <w:right w:val="none" w:sz="0" w:space="0" w:color="auto"/>
          </w:divBdr>
        </w:div>
        <w:div w:id="1524324777">
          <w:marLeft w:val="547"/>
          <w:marRight w:val="0"/>
          <w:marTop w:val="86"/>
          <w:marBottom w:val="0"/>
          <w:divBdr>
            <w:top w:val="none" w:sz="0" w:space="0" w:color="auto"/>
            <w:left w:val="none" w:sz="0" w:space="0" w:color="auto"/>
            <w:bottom w:val="none" w:sz="0" w:space="0" w:color="auto"/>
            <w:right w:val="none" w:sz="0" w:space="0" w:color="auto"/>
          </w:divBdr>
        </w:div>
        <w:div w:id="2045402669">
          <w:marLeft w:val="547"/>
          <w:marRight w:val="0"/>
          <w:marTop w:val="86"/>
          <w:marBottom w:val="0"/>
          <w:divBdr>
            <w:top w:val="none" w:sz="0" w:space="0" w:color="auto"/>
            <w:left w:val="none" w:sz="0" w:space="0" w:color="auto"/>
            <w:bottom w:val="none" w:sz="0" w:space="0" w:color="auto"/>
            <w:right w:val="none" w:sz="0" w:space="0" w:color="auto"/>
          </w:divBdr>
        </w:div>
      </w:divsChild>
    </w:div>
    <w:div w:id="244338667">
      <w:bodyDiv w:val="1"/>
      <w:marLeft w:val="0"/>
      <w:marRight w:val="0"/>
      <w:marTop w:val="0"/>
      <w:marBottom w:val="0"/>
      <w:divBdr>
        <w:top w:val="none" w:sz="0" w:space="0" w:color="auto"/>
        <w:left w:val="none" w:sz="0" w:space="0" w:color="auto"/>
        <w:bottom w:val="none" w:sz="0" w:space="0" w:color="auto"/>
        <w:right w:val="none" w:sz="0" w:space="0" w:color="auto"/>
      </w:divBdr>
    </w:div>
    <w:div w:id="244612021">
      <w:bodyDiv w:val="1"/>
      <w:marLeft w:val="0"/>
      <w:marRight w:val="0"/>
      <w:marTop w:val="0"/>
      <w:marBottom w:val="0"/>
      <w:divBdr>
        <w:top w:val="none" w:sz="0" w:space="0" w:color="auto"/>
        <w:left w:val="none" w:sz="0" w:space="0" w:color="auto"/>
        <w:bottom w:val="none" w:sz="0" w:space="0" w:color="auto"/>
        <w:right w:val="none" w:sz="0" w:space="0" w:color="auto"/>
      </w:divBdr>
      <w:divsChild>
        <w:div w:id="1797941015">
          <w:marLeft w:val="547"/>
          <w:marRight w:val="0"/>
          <w:marTop w:val="67"/>
          <w:marBottom w:val="0"/>
          <w:divBdr>
            <w:top w:val="none" w:sz="0" w:space="0" w:color="auto"/>
            <w:left w:val="none" w:sz="0" w:space="0" w:color="auto"/>
            <w:bottom w:val="none" w:sz="0" w:space="0" w:color="auto"/>
            <w:right w:val="none" w:sz="0" w:space="0" w:color="auto"/>
          </w:divBdr>
        </w:div>
      </w:divsChild>
    </w:div>
    <w:div w:id="1406998958">
      <w:bodyDiv w:val="1"/>
      <w:marLeft w:val="0"/>
      <w:marRight w:val="0"/>
      <w:marTop w:val="0"/>
      <w:marBottom w:val="0"/>
      <w:divBdr>
        <w:top w:val="none" w:sz="0" w:space="0" w:color="auto"/>
        <w:left w:val="none" w:sz="0" w:space="0" w:color="auto"/>
        <w:bottom w:val="none" w:sz="0" w:space="0" w:color="auto"/>
        <w:right w:val="none" w:sz="0" w:space="0" w:color="auto"/>
      </w:divBdr>
    </w:div>
    <w:div w:id="1472793989">
      <w:bodyDiv w:val="1"/>
      <w:marLeft w:val="0"/>
      <w:marRight w:val="0"/>
      <w:marTop w:val="0"/>
      <w:marBottom w:val="0"/>
      <w:divBdr>
        <w:top w:val="none" w:sz="0" w:space="0" w:color="auto"/>
        <w:left w:val="none" w:sz="0" w:space="0" w:color="auto"/>
        <w:bottom w:val="none" w:sz="0" w:space="0" w:color="auto"/>
        <w:right w:val="none" w:sz="0" w:space="0" w:color="auto"/>
      </w:divBdr>
      <w:divsChild>
        <w:div w:id="55781909">
          <w:marLeft w:val="547"/>
          <w:marRight w:val="0"/>
          <w:marTop w:val="106"/>
          <w:marBottom w:val="0"/>
          <w:divBdr>
            <w:top w:val="none" w:sz="0" w:space="0" w:color="auto"/>
            <w:left w:val="none" w:sz="0" w:space="0" w:color="auto"/>
            <w:bottom w:val="none" w:sz="0" w:space="0" w:color="auto"/>
            <w:right w:val="none" w:sz="0" w:space="0" w:color="auto"/>
          </w:divBdr>
        </w:div>
        <w:div w:id="1712223205">
          <w:marLeft w:val="547"/>
          <w:marRight w:val="0"/>
          <w:marTop w:val="106"/>
          <w:marBottom w:val="0"/>
          <w:divBdr>
            <w:top w:val="none" w:sz="0" w:space="0" w:color="auto"/>
            <w:left w:val="none" w:sz="0" w:space="0" w:color="auto"/>
            <w:bottom w:val="none" w:sz="0" w:space="0" w:color="auto"/>
            <w:right w:val="none" w:sz="0" w:space="0" w:color="auto"/>
          </w:divBdr>
        </w:div>
        <w:div w:id="48310242">
          <w:marLeft w:val="547"/>
          <w:marRight w:val="0"/>
          <w:marTop w:val="106"/>
          <w:marBottom w:val="0"/>
          <w:divBdr>
            <w:top w:val="none" w:sz="0" w:space="0" w:color="auto"/>
            <w:left w:val="none" w:sz="0" w:space="0" w:color="auto"/>
            <w:bottom w:val="none" w:sz="0" w:space="0" w:color="auto"/>
            <w:right w:val="none" w:sz="0" w:space="0" w:color="auto"/>
          </w:divBdr>
        </w:div>
        <w:div w:id="851916410">
          <w:marLeft w:val="547"/>
          <w:marRight w:val="0"/>
          <w:marTop w:val="106"/>
          <w:marBottom w:val="0"/>
          <w:divBdr>
            <w:top w:val="none" w:sz="0" w:space="0" w:color="auto"/>
            <w:left w:val="none" w:sz="0" w:space="0" w:color="auto"/>
            <w:bottom w:val="none" w:sz="0" w:space="0" w:color="auto"/>
            <w:right w:val="none" w:sz="0" w:space="0" w:color="auto"/>
          </w:divBdr>
        </w:div>
        <w:div w:id="2110200238">
          <w:marLeft w:val="547"/>
          <w:marRight w:val="0"/>
          <w:marTop w:val="106"/>
          <w:marBottom w:val="0"/>
          <w:divBdr>
            <w:top w:val="none" w:sz="0" w:space="0" w:color="auto"/>
            <w:left w:val="none" w:sz="0" w:space="0" w:color="auto"/>
            <w:bottom w:val="none" w:sz="0" w:space="0" w:color="auto"/>
            <w:right w:val="none" w:sz="0" w:space="0" w:color="auto"/>
          </w:divBdr>
        </w:div>
        <w:div w:id="1669166688">
          <w:marLeft w:val="547"/>
          <w:marRight w:val="0"/>
          <w:marTop w:val="106"/>
          <w:marBottom w:val="0"/>
          <w:divBdr>
            <w:top w:val="none" w:sz="0" w:space="0" w:color="auto"/>
            <w:left w:val="none" w:sz="0" w:space="0" w:color="auto"/>
            <w:bottom w:val="none" w:sz="0" w:space="0" w:color="auto"/>
            <w:right w:val="none" w:sz="0" w:space="0" w:color="auto"/>
          </w:divBdr>
        </w:div>
        <w:div w:id="1489436820">
          <w:marLeft w:val="547"/>
          <w:marRight w:val="0"/>
          <w:marTop w:val="106"/>
          <w:marBottom w:val="0"/>
          <w:divBdr>
            <w:top w:val="none" w:sz="0" w:space="0" w:color="auto"/>
            <w:left w:val="none" w:sz="0" w:space="0" w:color="auto"/>
            <w:bottom w:val="none" w:sz="0" w:space="0" w:color="auto"/>
            <w:right w:val="none" w:sz="0" w:space="0" w:color="auto"/>
          </w:divBdr>
        </w:div>
        <w:div w:id="841822700">
          <w:marLeft w:val="547"/>
          <w:marRight w:val="0"/>
          <w:marTop w:val="106"/>
          <w:marBottom w:val="0"/>
          <w:divBdr>
            <w:top w:val="none" w:sz="0" w:space="0" w:color="auto"/>
            <w:left w:val="none" w:sz="0" w:space="0" w:color="auto"/>
            <w:bottom w:val="none" w:sz="0" w:space="0" w:color="auto"/>
            <w:right w:val="none" w:sz="0" w:space="0" w:color="auto"/>
          </w:divBdr>
        </w:div>
        <w:div w:id="1746027726">
          <w:marLeft w:val="547"/>
          <w:marRight w:val="0"/>
          <w:marTop w:val="106"/>
          <w:marBottom w:val="0"/>
          <w:divBdr>
            <w:top w:val="none" w:sz="0" w:space="0" w:color="auto"/>
            <w:left w:val="none" w:sz="0" w:space="0" w:color="auto"/>
            <w:bottom w:val="none" w:sz="0" w:space="0" w:color="auto"/>
            <w:right w:val="none" w:sz="0" w:space="0" w:color="auto"/>
          </w:divBdr>
        </w:div>
        <w:div w:id="1957562048">
          <w:marLeft w:val="547"/>
          <w:marRight w:val="0"/>
          <w:marTop w:val="106"/>
          <w:marBottom w:val="0"/>
          <w:divBdr>
            <w:top w:val="none" w:sz="0" w:space="0" w:color="auto"/>
            <w:left w:val="none" w:sz="0" w:space="0" w:color="auto"/>
            <w:bottom w:val="none" w:sz="0" w:space="0" w:color="auto"/>
            <w:right w:val="none" w:sz="0" w:space="0" w:color="auto"/>
          </w:divBdr>
        </w:div>
        <w:div w:id="130177623">
          <w:marLeft w:val="547"/>
          <w:marRight w:val="0"/>
          <w:marTop w:val="106"/>
          <w:marBottom w:val="0"/>
          <w:divBdr>
            <w:top w:val="none" w:sz="0" w:space="0" w:color="auto"/>
            <w:left w:val="none" w:sz="0" w:space="0" w:color="auto"/>
            <w:bottom w:val="none" w:sz="0" w:space="0" w:color="auto"/>
            <w:right w:val="none" w:sz="0" w:space="0" w:color="auto"/>
          </w:divBdr>
        </w:div>
      </w:divsChild>
    </w:div>
    <w:div w:id="1626496332">
      <w:bodyDiv w:val="1"/>
      <w:marLeft w:val="0"/>
      <w:marRight w:val="0"/>
      <w:marTop w:val="0"/>
      <w:marBottom w:val="0"/>
      <w:divBdr>
        <w:top w:val="none" w:sz="0" w:space="0" w:color="auto"/>
        <w:left w:val="none" w:sz="0" w:space="0" w:color="auto"/>
        <w:bottom w:val="none" w:sz="0" w:space="0" w:color="auto"/>
        <w:right w:val="none" w:sz="0" w:space="0" w:color="auto"/>
      </w:divBdr>
    </w:div>
    <w:div w:id="1732802167">
      <w:bodyDiv w:val="1"/>
      <w:marLeft w:val="0"/>
      <w:marRight w:val="0"/>
      <w:marTop w:val="0"/>
      <w:marBottom w:val="0"/>
      <w:divBdr>
        <w:top w:val="none" w:sz="0" w:space="0" w:color="auto"/>
        <w:left w:val="none" w:sz="0" w:space="0" w:color="auto"/>
        <w:bottom w:val="none" w:sz="0" w:space="0" w:color="auto"/>
        <w:right w:val="none" w:sz="0" w:space="0" w:color="auto"/>
      </w:divBdr>
      <w:divsChild>
        <w:div w:id="613055862">
          <w:marLeft w:val="547"/>
          <w:marRight w:val="0"/>
          <w:marTop w:val="125"/>
          <w:marBottom w:val="0"/>
          <w:divBdr>
            <w:top w:val="none" w:sz="0" w:space="0" w:color="auto"/>
            <w:left w:val="none" w:sz="0" w:space="0" w:color="auto"/>
            <w:bottom w:val="none" w:sz="0" w:space="0" w:color="auto"/>
            <w:right w:val="none" w:sz="0" w:space="0" w:color="auto"/>
          </w:divBdr>
        </w:div>
        <w:div w:id="381558420">
          <w:marLeft w:val="547"/>
          <w:marRight w:val="0"/>
          <w:marTop w:val="125"/>
          <w:marBottom w:val="0"/>
          <w:divBdr>
            <w:top w:val="none" w:sz="0" w:space="0" w:color="auto"/>
            <w:left w:val="none" w:sz="0" w:space="0" w:color="auto"/>
            <w:bottom w:val="none" w:sz="0" w:space="0" w:color="auto"/>
            <w:right w:val="none" w:sz="0" w:space="0" w:color="auto"/>
          </w:divBdr>
        </w:div>
        <w:div w:id="1989703861">
          <w:marLeft w:val="547"/>
          <w:marRight w:val="0"/>
          <w:marTop w:val="125"/>
          <w:marBottom w:val="0"/>
          <w:divBdr>
            <w:top w:val="none" w:sz="0" w:space="0" w:color="auto"/>
            <w:left w:val="none" w:sz="0" w:space="0" w:color="auto"/>
            <w:bottom w:val="none" w:sz="0" w:space="0" w:color="auto"/>
            <w:right w:val="none" w:sz="0" w:space="0" w:color="auto"/>
          </w:divBdr>
        </w:div>
        <w:div w:id="167425702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National Grid</cp:lastModifiedBy>
  <cp:revision>6</cp:revision>
  <cp:lastPrinted>2019-05-07T13:25:00Z</cp:lastPrinted>
  <dcterms:created xsi:type="dcterms:W3CDTF">2019-06-26T12:57:00Z</dcterms:created>
  <dcterms:modified xsi:type="dcterms:W3CDTF">2019-07-02T08:17:00Z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AdHocReviewCycleID">
    <vt:i4>-618239181</vt:i4>
  </property>
  <property fmtid="{D5CDD505-2E9C-101B-9397-08002B2CF9AE}" pid="4" name="_NewReviewCycle">
    <vt:lpwstr/>
  </property>
  <property fmtid="{D5CDD505-2E9C-101B-9397-08002B2CF9AE}" pid="5" name="_EmailSubject">
    <vt:lpwstr>For Review: Key Notes and Actions - DSC Governance Review Group - 25th June 2019</vt:lpwstr>
  </property>
  <property fmtid="{D5CDD505-2E9C-101B-9397-08002B2CF9AE}" pid="6" name="_AuthorEmail">
    <vt:lpwstr>Charan.Singh@xoserve.com</vt:lpwstr>
  </property>
  <property fmtid="{D5CDD505-2E9C-101B-9397-08002B2CF9AE}" pid="7" name="_AuthorEmailDisplayName">
    <vt:lpwstr>Singh, Charan</vt:lpwstr>
  </property>
  <property fmtid="{D5CDD505-2E9C-101B-9397-08002B2CF9AE}" pid="9" name="_PreviousAdHocReviewCycleID">
    <vt:i4>1087089042</vt:i4>
  </property>
</Properties>
</file>