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77B8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709E77B9" w14:textId="5F5B48EE" w:rsidR="006554CC" w:rsidRPr="00E37EF7" w:rsidRDefault="00416617" w:rsidP="00837D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Increasing MAP access to data</w:t>
      </w:r>
      <w:bookmarkStart w:id="0" w:name="_GoBack"/>
      <w:bookmarkEnd w:id="0"/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709E77B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A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709E77BB" w14:textId="1355114A" w:rsidR="006554CC" w:rsidRPr="00E37EF7" w:rsidRDefault="0039367F" w:rsidP="00837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Harris</w:t>
            </w:r>
          </w:p>
        </w:tc>
      </w:tr>
      <w:tr w:rsidR="006554CC" w:rsidRPr="00E37EF7" w14:paraId="709E77BF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BD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709E77BE" w14:textId="77777777"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14:paraId="709E77C2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0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09E77C1" w14:textId="4AFB89A5" w:rsidR="006554CC" w:rsidRPr="00E37EF7" w:rsidRDefault="006554CC" w:rsidP="00E82C87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927680">
              <w:rPr>
                <w:rFonts w:ascii="Arial" w:hAnsi="Arial" w:cs="Arial"/>
                <w:sz w:val="20"/>
                <w:szCs w:val="20"/>
              </w:rPr>
              <w:t>amended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Data Permission Matrix and permit </w:t>
            </w:r>
            <w:r w:rsidR="00E82C87">
              <w:rPr>
                <w:rFonts w:ascii="Arial" w:hAnsi="Arial" w:cs="Arial"/>
                <w:sz w:val="20"/>
                <w:szCs w:val="20"/>
              </w:rPr>
              <w:t>the</w:t>
            </w:r>
            <w:r w:rsidR="00393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988">
              <w:rPr>
                <w:rFonts w:ascii="Arial" w:hAnsi="Arial" w:cs="Arial"/>
                <w:sz w:val="20"/>
                <w:szCs w:val="20"/>
              </w:rPr>
              <w:t>release of additional data to Meter Asset Providers</w:t>
            </w:r>
            <w:r w:rsidR="00DE3235">
              <w:rPr>
                <w:rFonts w:ascii="Arial" w:hAnsi="Arial" w:cs="Arial"/>
                <w:sz w:val="20"/>
                <w:szCs w:val="20"/>
              </w:rPr>
              <w:t xml:space="preserve"> via API and Portfolio Reporting</w:t>
            </w:r>
          </w:p>
        </w:tc>
      </w:tr>
      <w:tr w:rsidR="006554CC" w:rsidRPr="00E37EF7" w14:paraId="709E77C5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09E77C3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709E77C4" w14:textId="4C14DA65" w:rsidR="006554CC" w:rsidRPr="00E37EF7" w:rsidRDefault="0079323F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9323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2020</w:t>
            </w:r>
          </w:p>
        </w:tc>
      </w:tr>
    </w:tbl>
    <w:p w14:paraId="709E77C6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709E77C7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709E77C8" w14:textId="128F1824" w:rsidR="00927680" w:rsidRDefault="000631CD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June 2020 Major Release (XRN4780-B) </w:t>
      </w:r>
      <w:r w:rsidR="00B377F7">
        <w:rPr>
          <w:rFonts w:ascii="Arial" w:hAnsi="Arial" w:cs="Arial"/>
          <w:sz w:val="20"/>
          <w:szCs w:val="20"/>
        </w:rPr>
        <w:t xml:space="preserve">Meter Asset Provider Identification (MAP Id) </w:t>
      </w:r>
      <w:r>
        <w:rPr>
          <w:rFonts w:ascii="Arial" w:hAnsi="Arial" w:cs="Arial"/>
          <w:sz w:val="20"/>
          <w:szCs w:val="20"/>
        </w:rPr>
        <w:t xml:space="preserve">will be </w:t>
      </w:r>
      <w:r w:rsidR="00B377F7">
        <w:rPr>
          <w:rFonts w:ascii="Arial" w:hAnsi="Arial" w:cs="Arial"/>
          <w:sz w:val="20"/>
          <w:szCs w:val="20"/>
        </w:rPr>
        <w:t>populated in large quantities within UK Link</w:t>
      </w:r>
      <w:r>
        <w:rPr>
          <w:rFonts w:ascii="Arial" w:hAnsi="Arial" w:cs="Arial"/>
          <w:sz w:val="20"/>
          <w:szCs w:val="20"/>
        </w:rPr>
        <w:t xml:space="preserve">.  </w:t>
      </w:r>
      <w:r w:rsidR="00606D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934462">
        <w:rPr>
          <w:rFonts w:ascii="Arial" w:hAnsi="Arial" w:cs="Arial"/>
          <w:sz w:val="20"/>
          <w:szCs w:val="20"/>
        </w:rPr>
        <w:t>he enduring solution</w:t>
      </w:r>
      <w:r w:rsidR="00606D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606D39">
        <w:rPr>
          <w:rFonts w:ascii="Arial" w:hAnsi="Arial" w:cs="Arial"/>
          <w:sz w:val="20"/>
          <w:szCs w:val="20"/>
        </w:rPr>
        <w:t>maintain this data item</w:t>
      </w:r>
      <w:r w:rsidR="00934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be </w:t>
      </w:r>
      <w:r w:rsidR="00934462">
        <w:rPr>
          <w:rFonts w:ascii="Arial" w:hAnsi="Arial" w:cs="Arial"/>
          <w:sz w:val="20"/>
          <w:szCs w:val="20"/>
        </w:rPr>
        <w:t xml:space="preserve">delivered </w:t>
      </w:r>
      <w:r>
        <w:rPr>
          <w:rFonts w:ascii="Arial" w:hAnsi="Arial" w:cs="Arial"/>
          <w:sz w:val="20"/>
          <w:szCs w:val="20"/>
        </w:rPr>
        <w:t>in a subsequent release as part of change XRN4780-C (provisionally proposed for implementation</w:t>
      </w:r>
      <w:r w:rsidR="00934462">
        <w:rPr>
          <w:rFonts w:ascii="Arial" w:hAnsi="Arial" w:cs="Arial"/>
          <w:sz w:val="20"/>
          <w:szCs w:val="20"/>
        </w:rPr>
        <w:t xml:space="preserve"> within June-2021 Major Release</w:t>
      </w:r>
      <w:r>
        <w:rPr>
          <w:rFonts w:ascii="Arial" w:hAnsi="Arial" w:cs="Arial"/>
          <w:sz w:val="20"/>
          <w:szCs w:val="20"/>
        </w:rPr>
        <w:t xml:space="preserve">, but subject to </w:t>
      </w:r>
      <w:r w:rsidR="00AE473F">
        <w:rPr>
          <w:rFonts w:ascii="Arial" w:hAnsi="Arial" w:cs="Arial"/>
          <w:sz w:val="20"/>
          <w:szCs w:val="20"/>
        </w:rPr>
        <w:t xml:space="preserve">DSC </w:t>
      </w:r>
      <w:r>
        <w:rPr>
          <w:rFonts w:ascii="Arial" w:hAnsi="Arial" w:cs="Arial"/>
          <w:sz w:val="20"/>
          <w:szCs w:val="20"/>
        </w:rPr>
        <w:t>Ch</w:t>
      </w:r>
      <w:r w:rsidR="00AE473F">
        <w:rPr>
          <w:rFonts w:ascii="Arial" w:hAnsi="Arial" w:cs="Arial"/>
          <w:sz w:val="20"/>
          <w:szCs w:val="20"/>
        </w:rPr>
        <w:t xml:space="preserve">ange </w:t>
      </w:r>
      <w:r>
        <w:rPr>
          <w:rFonts w:ascii="Arial" w:hAnsi="Arial" w:cs="Arial"/>
          <w:sz w:val="20"/>
          <w:szCs w:val="20"/>
        </w:rPr>
        <w:t>M</w:t>
      </w:r>
      <w:r w:rsidR="00AE473F">
        <w:rPr>
          <w:rFonts w:ascii="Arial" w:hAnsi="Arial" w:cs="Arial"/>
          <w:sz w:val="20"/>
          <w:szCs w:val="20"/>
        </w:rPr>
        <w:t xml:space="preserve">anagement </w:t>
      </w:r>
      <w:r>
        <w:rPr>
          <w:rFonts w:ascii="Arial" w:hAnsi="Arial" w:cs="Arial"/>
          <w:sz w:val="20"/>
          <w:szCs w:val="20"/>
        </w:rPr>
        <w:t>C</w:t>
      </w:r>
      <w:r w:rsidR="00AE473F">
        <w:rPr>
          <w:rFonts w:ascii="Arial" w:hAnsi="Arial" w:cs="Arial"/>
          <w:sz w:val="20"/>
          <w:szCs w:val="20"/>
        </w:rPr>
        <w:t>ommittee</w:t>
      </w:r>
      <w:r>
        <w:rPr>
          <w:rFonts w:ascii="Arial" w:hAnsi="Arial" w:cs="Arial"/>
          <w:sz w:val="20"/>
          <w:szCs w:val="20"/>
        </w:rPr>
        <w:t xml:space="preserve"> ratification</w:t>
      </w:r>
      <w:r w:rsidR="00A96B6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Following the recording of the MAP identity in UK Link we are proposing to provide enhanced information to MAPs</w:t>
      </w:r>
      <w:r w:rsidR="00606D39">
        <w:rPr>
          <w:rFonts w:ascii="Arial" w:hAnsi="Arial" w:cs="Arial"/>
          <w:sz w:val="20"/>
          <w:szCs w:val="20"/>
        </w:rPr>
        <w:t xml:space="preserve"> </w:t>
      </w:r>
      <w:r w:rsidR="00CD6082">
        <w:rPr>
          <w:rFonts w:ascii="Arial" w:hAnsi="Arial" w:cs="Arial"/>
          <w:sz w:val="20"/>
          <w:szCs w:val="20"/>
        </w:rPr>
        <w:t>to support the ongoing cleansing of data in</w:t>
      </w:r>
      <w:r>
        <w:rPr>
          <w:rFonts w:ascii="Arial" w:hAnsi="Arial" w:cs="Arial"/>
          <w:sz w:val="20"/>
          <w:szCs w:val="20"/>
        </w:rPr>
        <w:t xml:space="preserve"> </w:t>
      </w:r>
      <w:r w:rsidR="00CD6082">
        <w:rPr>
          <w:rFonts w:ascii="Arial" w:hAnsi="Arial" w:cs="Arial"/>
          <w:sz w:val="20"/>
          <w:szCs w:val="20"/>
        </w:rPr>
        <w:t xml:space="preserve">readiness </w:t>
      </w:r>
      <w:r>
        <w:rPr>
          <w:rFonts w:ascii="Arial" w:hAnsi="Arial" w:cs="Arial"/>
          <w:sz w:val="20"/>
          <w:szCs w:val="20"/>
        </w:rPr>
        <w:t>for migration to CSS and maintenance of this information</w:t>
      </w:r>
      <w:r w:rsidR="00CD6082">
        <w:rPr>
          <w:rFonts w:ascii="Arial" w:hAnsi="Arial" w:cs="Arial"/>
          <w:sz w:val="20"/>
          <w:szCs w:val="20"/>
        </w:rPr>
        <w:t xml:space="preserve">.  This DRR is also looking at facilitating potential portfolio services to Meter Asset Providers </w:t>
      </w:r>
      <w:r w:rsidR="00960787">
        <w:rPr>
          <w:rFonts w:ascii="Arial" w:hAnsi="Arial" w:cs="Arial"/>
          <w:sz w:val="20"/>
          <w:szCs w:val="20"/>
        </w:rPr>
        <w:t>as well as enhancing the existing Meter Asset enquiry API that MAPs have access to</w:t>
      </w:r>
      <w:r w:rsidR="00A96B6B">
        <w:rPr>
          <w:rFonts w:ascii="Arial" w:hAnsi="Arial" w:cs="Arial"/>
          <w:sz w:val="20"/>
          <w:szCs w:val="20"/>
        </w:rPr>
        <w:t xml:space="preserve"> assist in effectively tracking assets across Supplier</w:t>
      </w:r>
      <w:r w:rsidR="00AB3516">
        <w:rPr>
          <w:rFonts w:ascii="Arial" w:hAnsi="Arial" w:cs="Arial"/>
          <w:sz w:val="20"/>
          <w:szCs w:val="20"/>
        </w:rPr>
        <w:t xml:space="preserve"> &amp; Meter Asset Manager entities. </w:t>
      </w:r>
    </w:p>
    <w:p w14:paraId="709E77C9" w14:textId="77777777"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amendments to the Data Permission Matrix are therefore:</w:t>
      </w:r>
    </w:p>
    <w:p w14:paraId="709E77CA" w14:textId="78738B43" w:rsidR="009A2891" w:rsidRDefault="00960787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Meter Asset Providers to the “</w:t>
      </w:r>
      <w:r w:rsidR="00AB3516">
        <w:rPr>
          <w:rFonts w:ascii="Arial" w:hAnsi="Arial" w:cs="Arial"/>
          <w:sz w:val="20"/>
          <w:szCs w:val="20"/>
        </w:rPr>
        <w:t xml:space="preserve">Portfolio </w:t>
      </w:r>
      <w:r>
        <w:rPr>
          <w:rFonts w:ascii="Arial" w:hAnsi="Arial" w:cs="Arial"/>
          <w:sz w:val="20"/>
          <w:szCs w:val="20"/>
        </w:rPr>
        <w:t>Reporting” section of the DPM</w:t>
      </w:r>
    </w:p>
    <w:p w14:paraId="709E77CC" w14:textId="00B01432" w:rsidR="001615FE" w:rsidRDefault="00960787" w:rsidP="004E51E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Allow access to data already available to Meter Asset Provider (via </w:t>
      </w:r>
      <w:r w:rsidR="000A120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API</w:t>
      </w:r>
      <w:r w:rsidR="000A120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)</w:t>
      </w:r>
      <w:r w:rsidR="000A1203">
        <w:rPr>
          <w:rFonts w:ascii="Arial" w:hAnsi="Arial" w:cs="Arial"/>
          <w:sz w:val="20"/>
          <w:szCs w:val="20"/>
        </w:rPr>
        <w:t xml:space="preserve"> into the “</w:t>
      </w:r>
      <w:r w:rsidR="00AB3516">
        <w:rPr>
          <w:rFonts w:ascii="Arial" w:hAnsi="Arial" w:cs="Arial"/>
          <w:sz w:val="20"/>
          <w:szCs w:val="20"/>
        </w:rPr>
        <w:t xml:space="preserve">Portfolio </w:t>
      </w:r>
      <w:r w:rsidR="000A1203">
        <w:rPr>
          <w:rFonts w:ascii="Arial" w:hAnsi="Arial" w:cs="Arial"/>
          <w:sz w:val="20"/>
          <w:szCs w:val="20"/>
        </w:rPr>
        <w:t>Reporting” section</w:t>
      </w:r>
    </w:p>
    <w:p w14:paraId="18AABFA3" w14:textId="4825DF19" w:rsidR="000A1203" w:rsidRDefault="000A1203" w:rsidP="004E51E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 access to additional data to be made available via both “API” and “Reporting” mechanisms</w:t>
      </w:r>
    </w:p>
    <w:p w14:paraId="6FECB04D" w14:textId="06C05BC6" w:rsidR="00121CE9" w:rsidRDefault="00121CE9" w:rsidP="004E51E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 of Meter Asset Provider </w:t>
      </w:r>
      <w:r w:rsidR="006C500F">
        <w:rPr>
          <w:rFonts w:ascii="Arial" w:hAnsi="Arial" w:cs="Arial"/>
          <w:sz w:val="20"/>
          <w:szCs w:val="20"/>
        </w:rPr>
        <w:t>Short Code</w:t>
      </w:r>
      <w:r>
        <w:rPr>
          <w:rFonts w:ascii="Arial" w:hAnsi="Arial" w:cs="Arial"/>
          <w:sz w:val="20"/>
          <w:szCs w:val="20"/>
        </w:rPr>
        <w:t xml:space="preserve"> (MAP Id)</w:t>
      </w:r>
      <w:r w:rsidR="006C500F">
        <w:rPr>
          <w:rFonts w:ascii="Arial" w:hAnsi="Arial" w:cs="Arial"/>
          <w:sz w:val="20"/>
          <w:szCs w:val="20"/>
        </w:rPr>
        <w:t xml:space="preserve"> and associated stakeholder information</w:t>
      </w:r>
      <w:r>
        <w:rPr>
          <w:rFonts w:ascii="Arial" w:hAnsi="Arial" w:cs="Arial"/>
          <w:sz w:val="20"/>
          <w:szCs w:val="20"/>
        </w:rPr>
        <w:t xml:space="preserve"> to the </w:t>
      </w:r>
      <w:r w:rsidR="00890F20">
        <w:rPr>
          <w:rFonts w:ascii="Arial" w:hAnsi="Arial" w:cs="Arial"/>
          <w:sz w:val="20"/>
          <w:szCs w:val="20"/>
        </w:rPr>
        <w:t xml:space="preserve">DPM as a </w:t>
      </w:r>
      <w:proofErr w:type="gramStart"/>
      <w:r w:rsidR="00890F20">
        <w:rPr>
          <w:rFonts w:ascii="Arial" w:hAnsi="Arial" w:cs="Arial"/>
          <w:sz w:val="20"/>
          <w:szCs w:val="20"/>
        </w:rPr>
        <w:t>new data item</w:t>
      </w:r>
      <w:r w:rsidR="006C500F">
        <w:rPr>
          <w:rFonts w:ascii="Arial" w:hAnsi="Arial" w:cs="Arial"/>
          <w:sz w:val="20"/>
          <w:szCs w:val="20"/>
        </w:rPr>
        <w:t>s</w:t>
      </w:r>
      <w:proofErr w:type="gramEnd"/>
    </w:p>
    <w:p w14:paraId="709E77CD" w14:textId="77777777" w:rsidR="00275AD6" w:rsidRDefault="00275AD6" w:rsidP="00275AD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09E77CE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09E77CF" w14:textId="1F397F7B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 xml:space="preserve">Data </w:t>
      </w:r>
      <w:r w:rsidR="00DC38F2">
        <w:rPr>
          <w:rFonts w:ascii="Arial" w:hAnsi="Arial" w:cs="Arial"/>
          <w:b/>
          <w:sz w:val="20"/>
          <w:szCs w:val="20"/>
        </w:rPr>
        <w:t>I</w:t>
      </w:r>
      <w:r w:rsidRPr="00E37EF7">
        <w:rPr>
          <w:rFonts w:ascii="Arial" w:hAnsi="Arial" w:cs="Arial"/>
          <w:b/>
          <w:sz w:val="20"/>
          <w:szCs w:val="20"/>
        </w:rPr>
        <w:t>tems</w:t>
      </w:r>
    </w:p>
    <w:p w14:paraId="709E77D0" w14:textId="53DA24FD" w:rsidR="0082333C" w:rsidRDefault="0044323D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Asset Providers</w:t>
      </w:r>
      <w:r w:rsidR="00CA1FD2">
        <w:rPr>
          <w:rFonts w:ascii="Arial" w:hAnsi="Arial" w:cs="Arial"/>
          <w:sz w:val="20"/>
          <w:szCs w:val="20"/>
        </w:rPr>
        <w:t xml:space="preserve"> already have access to data via </w:t>
      </w:r>
      <w:r w:rsidR="00560115">
        <w:rPr>
          <w:rFonts w:ascii="Arial" w:hAnsi="Arial" w:cs="Arial"/>
          <w:sz w:val="20"/>
          <w:szCs w:val="20"/>
        </w:rPr>
        <w:t>API</w:t>
      </w:r>
      <w:r w:rsidR="00CA1FD2">
        <w:rPr>
          <w:rFonts w:ascii="Arial" w:hAnsi="Arial" w:cs="Arial"/>
          <w:sz w:val="20"/>
          <w:szCs w:val="20"/>
        </w:rPr>
        <w:t xml:space="preserve"> in Community view</w:t>
      </w:r>
      <w:r w:rsidR="00AC5B33">
        <w:rPr>
          <w:rFonts w:ascii="Arial" w:hAnsi="Arial" w:cs="Arial"/>
          <w:sz w:val="20"/>
          <w:szCs w:val="20"/>
        </w:rPr>
        <w:t xml:space="preserve"> for </w:t>
      </w:r>
      <w:r w:rsidR="0082333C">
        <w:rPr>
          <w:rFonts w:ascii="Arial" w:hAnsi="Arial" w:cs="Arial"/>
          <w:sz w:val="20"/>
          <w:szCs w:val="20"/>
        </w:rPr>
        <w:t>a range of data items</w:t>
      </w:r>
      <w:r w:rsidR="00CA1FD2"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14:paraId="29CD0764" w14:textId="3ED6582E" w:rsidR="007B17FD" w:rsidRPr="001F13EF" w:rsidRDefault="007B17FD" w:rsidP="006554CC">
      <w:pPr>
        <w:rPr>
          <w:rFonts w:ascii="Arial" w:hAnsi="Arial" w:cs="Arial"/>
          <w:sz w:val="20"/>
          <w:szCs w:val="20"/>
        </w:rPr>
      </w:pPr>
      <w:r w:rsidRPr="00CC0B94">
        <w:rPr>
          <w:rFonts w:ascii="Arial" w:hAnsi="Arial" w:cs="Arial"/>
          <w:b/>
          <w:sz w:val="20"/>
          <w:szCs w:val="20"/>
        </w:rPr>
        <w:t>a)</w:t>
      </w:r>
      <w:r w:rsidRPr="001F13EF">
        <w:rPr>
          <w:rFonts w:ascii="Arial" w:hAnsi="Arial" w:cs="Arial"/>
          <w:sz w:val="20"/>
          <w:szCs w:val="20"/>
        </w:rPr>
        <w:t xml:space="preserve"> Add Meter Asset Providers to the “</w:t>
      </w:r>
      <w:r w:rsidR="006C500F">
        <w:rPr>
          <w:rFonts w:ascii="Arial" w:hAnsi="Arial" w:cs="Arial"/>
          <w:sz w:val="20"/>
          <w:szCs w:val="20"/>
        </w:rPr>
        <w:t xml:space="preserve">Portfolio </w:t>
      </w:r>
      <w:r w:rsidRPr="001F13EF">
        <w:rPr>
          <w:rFonts w:ascii="Arial" w:hAnsi="Arial" w:cs="Arial"/>
          <w:sz w:val="20"/>
          <w:szCs w:val="20"/>
        </w:rPr>
        <w:t>Reporting” section of the DPM</w:t>
      </w:r>
      <w:r w:rsidR="002F156A" w:rsidRPr="001F13EF">
        <w:rPr>
          <w:rFonts w:ascii="Arial" w:hAnsi="Arial" w:cs="Arial"/>
          <w:i/>
          <w:sz w:val="20"/>
          <w:szCs w:val="20"/>
        </w:rPr>
        <w:t xml:space="preserve"> (this involves no such changes to specific data items)</w:t>
      </w:r>
    </w:p>
    <w:p w14:paraId="5A1CB249" w14:textId="1C26F803" w:rsidR="002F156A" w:rsidRPr="001F13EF" w:rsidRDefault="007B17FD" w:rsidP="006554CC">
      <w:pPr>
        <w:rPr>
          <w:rFonts w:ascii="Arial" w:hAnsi="Arial" w:cs="Arial"/>
          <w:sz w:val="20"/>
          <w:szCs w:val="20"/>
        </w:rPr>
      </w:pPr>
      <w:r w:rsidRPr="00CC0B94">
        <w:rPr>
          <w:rFonts w:ascii="Arial" w:hAnsi="Arial" w:cs="Arial"/>
          <w:b/>
          <w:sz w:val="20"/>
          <w:szCs w:val="20"/>
        </w:rPr>
        <w:t>b</w:t>
      </w:r>
      <w:r w:rsidR="00CA1FD2" w:rsidRPr="00CC0B94">
        <w:rPr>
          <w:rFonts w:ascii="Arial" w:hAnsi="Arial" w:cs="Arial"/>
          <w:b/>
          <w:sz w:val="20"/>
          <w:szCs w:val="20"/>
        </w:rPr>
        <w:t>)</w:t>
      </w:r>
      <w:r w:rsidR="00CA1FD2" w:rsidRPr="001F13EF">
        <w:rPr>
          <w:rFonts w:ascii="Arial" w:hAnsi="Arial" w:cs="Arial"/>
          <w:sz w:val="20"/>
          <w:szCs w:val="20"/>
        </w:rPr>
        <w:t xml:space="preserve"> </w:t>
      </w:r>
      <w:r w:rsidR="002F156A" w:rsidRPr="001F13EF">
        <w:rPr>
          <w:rFonts w:ascii="Arial" w:hAnsi="Arial" w:cs="Arial"/>
          <w:sz w:val="20"/>
          <w:szCs w:val="20"/>
        </w:rPr>
        <w:t xml:space="preserve">Allow access to data already available to Meter Asset Providers </w:t>
      </w:r>
      <w:r w:rsidR="00DF764C" w:rsidRPr="001F13EF">
        <w:rPr>
          <w:rFonts w:ascii="Arial" w:hAnsi="Arial" w:cs="Arial"/>
          <w:sz w:val="20"/>
          <w:szCs w:val="20"/>
        </w:rPr>
        <w:t>into the “</w:t>
      </w:r>
      <w:r w:rsidR="006C500F">
        <w:rPr>
          <w:rFonts w:ascii="Arial" w:hAnsi="Arial" w:cs="Arial"/>
          <w:sz w:val="20"/>
          <w:szCs w:val="20"/>
        </w:rPr>
        <w:t xml:space="preserve">Portfolio </w:t>
      </w:r>
      <w:r w:rsidR="00DF764C" w:rsidRPr="001F13EF">
        <w:rPr>
          <w:rFonts w:ascii="Arial" w:hAnsi="Arial" w:cs="Arial"/>
          <w:sz w:val="20"/>
          <w:szCs w:val="20"/>
        </w:rPr>
        <w:t>Reporting” section of the DPM, the below outlines the data items involved in this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693"/>
        <w:gridCol w:w="3078"/>
      </w:tblGrid>
      <w:tr w:rsidR="00DF764C" w:rsidRPr="001F13EF" w14:paraId="56F56AE3" w14:textId="77777777" w:rsidTr="0012486D">
        <w:tc>
          <w:tcPr>
            <w:tcW w:w="3329" w:type="dxa"/>
            <w:shd w:val="clear" w:color="auto" w:fill="C6D9F1" w:themeFill="text2" w:themeFillTint="33"/>
            <w:vAlign w:val="center"/>
          </w:tcPr>
          <w:p w14:paraId="019190DE" w14:textId="77777777" w:rsidR="00DF764C" w:rsidRPr="001F13EF" w:rsidRDefault="00DF764C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Data Item</w:t>
            </w:r>
          </w:p>
        </w:tc>
        <w:tc>
          <w:tcPr>
            <w:tcW w:w="2752" w:type="dxa"/>
            <w:shd w:val="clear" w:color="auto" w:fill="C6D9F1" w:themeFill="text2" w:themeFillTint="33"/>
            <w:vAlign w:val="center"/>
          </w:tcPr>
          <w:p w14:paraId="486F50BE" w14:textId="77777777" w:rsidR="00DF764C" w:rsidRPr="001F13EF" w:rsidRDefault="00DF764C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DPM Data Item</w:t>
            </w:r>
          </w:p>
        </w:tc>
        <w:tc>
          <w:tcPr>
            <w:tcW w:w="3161" w:type="dxa"/>
            <w:shd w:val="clear" w:color="auto" w:fill="C6D9F1" w:themeFill="text2" w:themeFillTint="33"/>
            <w:vAlign w:val="center"/>
          </w:tcPr>
          <w:p w14:paraId="7179566C" w14:textId="77777777" w:rsidR="00DF764C" w:rsidRPr="001F13EF" w:rsidRDefault="00DF764C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677AFE" w:rsidRPr="001F13EF" w14:paraId="65AA6CDD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201277D5" w14:textId="59C4DDCA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Manufacturer</w:t>
            </w:r>
          </w:p>
        </w:tc>
        <w:tc>
          <w:tcPr>
            <w:tcW w:w="2752" w:type="dxa"/>
            <w:vAlign w:val="center"/>
          </w:tcPr>
          <w:p w14:paraId="7F8BF965" w14:textId="32F38851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3161" w:type="dxa"/>
            <w:vMerge w:val="restart"/>
            <w:vAlign w:val="center"/>
          </w:tcPr>
          <w:p w14:paraId="37EBA1C9" w14:textId="25D6A002" w:rsidR="00677AFE" w:rsidRPr="001F13EF" w:rsidRDefault="00693FBB" w:rsidP="0069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Allowing Meter Asset Providers access to already allowable data but via “Portfolio Reporting” will assist them in tracking their assets in UK Link</w:t>
            </w:r>
            <w:r w:rsidR="009F20A7">
              <w:rPr>
                <w:rFonts w:ascii="Arial" w:hAnsi="Arial" w:cs="Arial"/>
                <w:sz w:val="20"/>
                <w:szCs w:val="20"/>
              </w:rPr>
              <w:t xml:space="preserve">, with a view to increase </w:t>
            </w:r>
            <w:r w:rsidR="009F20A7">
              <w:rPr>
                <w:rFonts w:ascii="Arial" w:hAnsi="Arial" w:cs="Arial"/>
                <w:sz w:val="20"/>
                <w:szCs w:val="20"/>
              </w:rPr>
              <w:lastRenderedPageBreak/>
              <w:t>accuracy of data held on the Supply Point Register</w:t>
            </w:r>
          </w:p>
        </w:tc>
      </w:tr>
      <w:tr w:rsidR="00677AFE" w:rsidRPr="001F13EF" w14:paraId="3DD8CCA2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1F4E2F60" w14:textId="3A2FEC4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Model</w:t>
            </w:r>
          </w:p>
        </w:tc>
        <w:tc>
          <w:tcPr>
            <w:tcW w:w="2752" w:type="dxa"/>
            <w:vAlign w:val="center"/>
          </w:tcPr>
          <w:p w14:paraId="157C2D66" w14:textId="43C15E5F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161" w:type="dxa"/>
            <w:vMerge/>
            <w:vAlign w:val="center"/>
          </w:tcPr>
          <w:p w14:paraId="57E66C62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0B66F7AA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1BB959DC" w14:textId="04CEB599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Type</w:t>
            </w:r>
          </w:p>
        </w:tc>
        <w:tc>
          <w:tcPr>
            <w:tcW w:w="2752" w:type="dxa"/>
            <w:vAlign w:val="center"/>
          </w:tcPr>
          <w:p w14:paraId="30B91E12" w14:textId="6C4E3F45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Type</w:t>
            </w:r>
          </w:p>
        </w:tc>
        <w:tc>
          <w:tcPr>
            <w:tcW w:w="3161" w:type="dxa"/>
            <w:vMerge/>
            <w:vAlign w:val="center"/>
          </w:tcPr>
          <w:p w14:paraId="48C36783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46FC0AF9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73938B08" w14:textId="47CF2592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Meter Installation Date</w:t>
            </w:r>
          </w:p>
        </w:tc>
        <w:tc>
          <w:tcPr>
            <w:tcW w:w="2752" w:type="dxa"/>
            <w:vAlign w:val="center"/>
          </w:tcPr>
          <w:p w14:paraId="7E49B4E1" w14:textId="10DE3554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Installation Date</w:t>
            </w:r>
          </w:p>
        </w:tc>
        <w:tc>
          <w:tcPr>
            <w:tcW w:w="3161" w:type="dxa"/>
            <w:vMerge/>
            <w:vAlign w:val="center"/>
          </w:tcPr>
          <w:p w14:paraId="6CAD1498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707A41BA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7CFA9AF" w14:textId="2C32DDE0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Mechanism</w:t>
            </w:r>
          </w:p>
        </w:tc>
        <w:tc>
          <w:tcPr>
            <w:tcW w:w="2752" w:type="dxa"/>
            <w:vAlign w:val="center"/>
          </w:tcPr>
          <w:p w14:paraId="34AD641C" w14:textId="37B08359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Mechanism</w:t>
            </w:r>
          </w:p>
        </w:tc>
        <w:tc>
          <w:tcPr>
            <w:tcW w:w="3161" w:type="dxa"/>
            <w:vMerge/>
            <w:vAlign w:val="center"/>
          </w:tcPr>
          <w:p w14:paraId="7AE64F39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7D04A6A9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17D630D" w14:textId="3676A382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Capacity</w:t>
            </w:r>
          </w:p>
        </w:tc>
        <w:tc>
          <w:tcPr>
            <w:tcW w:w="2752" w:type="dxa"/>
            <w:vAlign w:val="center"/>
          </w:tcPr>
          <w:p w14:paraId="324DB34E" w14:textId="09ABD124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Capacity</w:t>
            </w:r>
          </w:p>
        </w:tc>
        <w:tc>
          <w:tcPr>
            <w:tcW w:w="3161" w:type="dxa"/>
            <w:vMerge/>
            <w:vAlign w:val="center"/>
          </w:tcPr>
          <w:p w14:paraId="69E4790C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4F4B2A27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F8F94F9" w14:textId="01F18D38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Asset Manager Short Code</w:t>
            </w:r>
          </w:p>
        </w:tc>
        <w:tc>
          <w:tcPr>
            <w:tcW w:w="2752" w:type="dxa"/>
            <w:vAlign w:val="center"/>
          </w:tcPr>
          <w:p w14:paraId="0252E23D" w14:textId="1F830375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MAM Short Code</w:t>
            </w:r>
          </w:p>
        </w:tc>
        <w:tc>
          <w:tcPr>
            <w:tcW w:w="3161" w:type="dxa"/>
            <w:vMerge/>
            <w:vAlign w:val="center"/>
          </w:tcPr>
          <w:p w14:paraId="40BDE01A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51BD8565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6EB8956" w14:textId="5570B71A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 xml:space="preserve">Meter Asset Manager Effective </w:t>
            </w:r>
            <w:proofErr w:type="gramStart"/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05006756" w14:textId="00286DE2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MAM EFD</w:t>
            </w:r>
          </w:p>
        </w:tc>
        <w:tc>
          <w:tcPr>
            <w:tcW w:w="3161" w:type="dxa"/>
            <w:vMerge/>
            <w:vAlign w:val="center"/>
          </w:tcPr>
          <w:p w14:paraId="7B88FF77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72E11343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53390812" w14:textId="7944F70E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Asset Manager Name</w:t>
            </w:r>
          </w:p>
        </w:tc>
        <w:tc>
          <w:tcPr>
            <w:tcW w:w="2752" w:type="dxa"/>
            <w:vAlign w:val="center"/>
          </w:tcPr>
          <w:p w14:paraId="4DF78C34" w14:textId="2FC481B3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MAM Name</w:t>
            </w:r>
          </w:p>
        </w:tc>
        <w:tc>
          <w:tcPr>
            <w:tcW w:w="3161" w:type="dxa"/>
            <w:vMerge/>
            <w:vAlign w:val="center"/>
          </w:tcPr>
          <w:p w14:paraId="2CCA95C9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3FA6BEFC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44E1D986" w14:textId="5AA023E5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Point Reference Number</w:t>
            </w:r>
          </w:p>
        </w:tc>
        <w:tc>
          <w:tcPr>
            <w:tcW w:w="2752" w:type="dxa"/>
            <w:vAlign w:val="center"/>
          </w:tcPr>
          <w:p w14:paraId="2762BFA0" w14:textId="20B079AF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Point Reference Number</w:t>
            </w:r>
          </w:p>
        </w:tc>
        <w:tc>
          <w:tcPr>
            <w:tcW w:w="3161" w:type="dxa"/>
            <w:vMerge/>
            <w:vAlign w:val="center"/>
          </w:tcPr>
          <w:p w14:paraId="125E1DB7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01DD09DF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40243DA5" w14:textId="4C8DFD74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Current Supplier</w:t>
            </w:r>
          </w:p>
        </w:tc>
        <w:tc>
          <w:tcPr>
            <w:tcW w:w="2752" w:type="dxa"/>
            <w:vAlign w:val="center"/>
          </w:tcPr>
          <w:p w14:paraId="495DB1D7" w14:textId="2D38F742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Current Supplier</w:t>
            </w:r>
          </w:p>
        </w:tc>
        <w:tc>
          <w:tcPr>
            <w:tcW w:w="3161" w:type="dxa"/>
            <w:vMerge/>
            <w:vAlign w:val="center"/>
          </w:tcPr>
          <w:p w14:paraId="2A7C6936" w14:textId="77777777" w:rsidR="00677AFE" w:rsidRPr="001F13EF" w:rsidRDefault="00677AFE" w:rsidP="0069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5833FF9B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5E2ED9C" w14:textId="41B8A600" w:rsidR="00677AFE" w:rsidRPr="001F13EF" w:rsidRDefault="00677AFE" w:rsidP="00677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2752" w:type="dxa"/>
            <w:vAlign w:val="center"/>
          </w:tcPr>
          <w:p w14:paraId="4DC257B5" w14:textId="63C519D3" w:rsidR="00677AFE" w:rsidRPr="001F13EF" w:rsidRDefault="00677AFE" w:rsidP="00677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3161" w:type="dxa"/>
            <w:vMerge/>
            <w:vAlign w:val="center"/>
          </w:tcPr>
          <w:p w14:paraId="33AB9305" w14:textId="77777777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3B508D59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4AD5F352" w14:textId="7E412F3E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Current Supplier Short Code</w:t>
            </w:r>
          </w:p>
        </w:tc>
        <w:tc>
          <w:tcPr>
            <w:tcW w:w="2752" w:type="dxa"/>
            <w:vAlign w:val="center"/>
          </w:tcPr>
          <w:p w14:paraId="0CE46889" w14:textId="7D7259CB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Current Supplier Short Code</w:t>
            </w:r>
          </w:p>
        </w:tc>
        <w:tc>
          <w:tcPr>
            <w:tcW w:w="3161" w:type="dxa"/>
            <w:vMerge/>
            <w:vAlign w:val="center"/>
          </w:tcPr>
          <w:p w14:paraId="318AF7C8" w14:textId="77777777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FE" w:rsidRPr="001F13EF" w14:paraId="66925283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0E32D9AE" w14:textId="25BE5124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Current Supplier Effective Date</w:t>
            </w:r>
          </w:p>
        </w:tc>
        <w:tc>
          <w:tcPr>
            <w:tcW w:w="2752" w:type="dxa"/>
            <w:vAlign w:val="center"/>
          </w:tcPr>
          <w:p w14:paraId="4FD59744" w14:textId="26EBB124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Current Supplier Effective Date</w:t>
            </w:r>
          </w:p>
        </w:tc>
        <w:tc>
          <w:tcPr>
            <w:tcW w:w="3161" w:type="dxa"/>
            <w:vMerge/>
            <w:vAlign w:val="center"/>
          </w:tcPr>
          <w:p w14:paraId="5018E83D" w14:textId="77777777" w:rsidR="00677AFE" w:rsidRPr="001F13EF" w:rsidRDefault="00677AFE" w:rsidP="00677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051707" w14:textId="77777777" w:rsidR="00DF764C" w:rsidRPr="001F13EF" w:rsidRDefault="00DF764C" w:rsidP="006554CC">
      <w:pPr>
        <w:rPr>
          <w:rFonts w:ascii="Arial" w:hAnsi="Arial" w:cs="Arial"/>
          <w:sz w:val="20"/>
          <w:szCs w:val="20"/>
        </w:rPr>
      </w:pPr>
    </w:p>
    <w:p w14:paraId="709E77D1" w14:textId="74FFC1E4" w:rsidR="0082333C" w:rsidRPr="001F13EF" w:rsidRDefault="002F156A" w:rsidP="006554CC">
      <w:pPr>
        <w:rPr>
          <w:rFonts w:ascii="Arial" w:hAnsi="Arial" w:cs="Arial"/>
          <w:sz w:val="20"/>
          <w:szCs w:val="20"/>
        </w:rPr>
      </w:pPr>
      <w:r w:rsidRPr="00CC0B94">
        <w:rPr>
          <w:rFonts w:ascii="Arial" w:hAnsi="Arial" w:cs="Arial"/>
          <w:b/>
          <w:sz w:val="20"/>
          <w:szCs w:val="20"/>
        </w:rPr>
        <w:t>c)</w:t>
      </w:r>
      <w:r w:rsidRPr="001F13EF">
        <w:rPr>
          <w:rFonts w:ascii="Arial" w:hAnsi="Arial" w:cs="Arial"/>
          <w:sz w:val="20"/>
          <w:szCs w:val="20"/>
        </w:rPr>
        <w:t xml:space="preserve"> </w:t>
      </w:r>
      <w:r w:rsidR="00560115" w:rsidRPr="001F13EF">
        <w:rPr>
          <w:rFonts w:ascii="Arial" w:hAnsi="Arial" w:cs="Arial"/>
          <w:sz w:val="20"/>
          <w:szCs w:val="20"/>
        </w:rPr>
        <w:t xml:space="preserve">Extend the </w:t>
      </w:r>
      <w:r w:rsidR="00E775D4" w:rsidRPr="001F13EF">
        <w:rPr>
          <w:rFonts w:ascii="Arial" w:hAnsi="Arial" w:cs="Arial"/>
          <w:sz w:val="20"/>
          <w:szCs w:val="20"/>
        </w:rPr>
        <w:t xml:space="preserve">number of </w:t>
      </w:r>
      <w:r w:rsidR="00560115" w:rsidRPr="001F13EF">
        <w:rPr>
          <w:rFonts w:ascii="Arial" w:hAnsi="Arial" w:cs="Arial"/>
          <w:sz w:val="20"/>
          <w:szCs w:val="20"/>
        </w:rPr>
        <w:t>data items</w:t>
      </w:r>
      <w:r w:rsidR="00C52B98" w:rsidRPr="001F13EF">
        <w:rPr>
          <w:rFonts w:ascii="Arial" w:hAnsi="Arial" w:cs="Arial"/>
          <w:sz w:val="20"/>
          <w:szCs w:val="20"/>
        </w:rPr>
        <w:t xml:space="preserve"> to Meter Asset Pr</w:t>
      </w:r>
      <w:r w:rsidR="00FF4E6E" w:rsidRPr="001F13EF">
        <w:rPr>
          <w:rFonts w:ascii="Arial" w:hAnsi="Arial" w:cs="Arial"/>
          <w:sz w:val="20"/>
          <w:szCs w:val="20"/>
        </w:rPr>
        <w:t>oviders</w:t>
      </w:r>
      <w:r w:rsidR="00560115" w:rsidRPr="001F13EF">
        <w:rPr>
          <w:rFonts w:ascii="Arial" w:hAnsi="Arial" w:cs="Arial"/>
          <w:sz w:val="20"/>
          <w:szCs w:val="20"/>
        </w:rPr>
        <w:t xml:space="preserve"> contained within the </w:t>
      </w:r>
      <w:r w:rsidR="00046A68" w:rsidRPr="001F13EF">
        <w:rPr>
          <w:rFonts w:ascii="Arial" w:hAnsi="Arial" w:cs="Arial"/>
          <w:sz w:val="20"/>
          <w:szCs w:val="20"/>
        </w:rPr>
        <w:t>“</w:t>
      </w:r>
      <w:r w:rsidR="00621C9A" w:rsidRPr="001F13EF">
        <w:rPr>
          <w:rFonts w:ascii="Arial" w:hAnsi="Arial" w:cs="Arial"/>
          <w:sz w:val="20"/>
          <w:szCs w:val="20"/>
        </w:rPr>
        <w:t>API</w:t>
      </w:r>
      <w:r w:rsidR="00046A68" w:rsidRPr="001F13EF">
        <w:rPr>
          <w:rFonts w:ascii="Arial" w:hAnsi="Arial" w:cs="Arial"/>
          <w:sz w:val="20"/>
          <w:szCs w:val="20"/>
        </w:rPr>
        <w:t>” and “</w:t>
      </w:r>
      <w:r w:rsidR="006B2603">
        <w:rPr>
          <w:rFonts w:ascii="Arial" w:hAnsi="Arial" w:cs="Arial"/>
          <w:sz w:val="20"/>
          <w:szCs w:val="20"/>
        </w:rPr>
        <w:t xml:space="preserve">Portfolio </w:t>
      </w:r>
      <w:r w:rsidR="00046A68" w:rsidRPr="001F13EF">
        <w:rPr>
          <w:rFonts w:ascii="Arial" w:hAnsi="Arial" w:cs="Arial"/>
          <w:sz w:val="20"/>
          <w:szCs w:val="20"/>
        </w:rPr>
        <w:t>Reporting”</w:t>
      </w:r>
      <w:r w:rsidR="00621C9A" w:rsidRPr="001F13EF">
        <w:rPr>
          <w:rFonts w:ascii="Arial" w:hAnsi="Arial" w:cs="Arial"/>
          <w:sz w:val="20"/>
          <w:szCs w:val="20"/>
        </w:rPr>
        <w:t xml:space="preserve"> Section</w:t>
      </w:r>
      <w:r w:rsidR="00046A68" w:rsidRPr="001F13EF">
        <w:rPr>
          <w:rFonts w:ascii="Arial" w:hAnsi="Arial" w:cs="Arial"/>
          <w:sz w:val="20"/>
          <w:szCs w:val="20"/>
        </w:rPr>
        <w:t>s</w:t>
      </w:r>
      <w:r w:rsidR="00621C9A" w:rsidRPr="001F13EF">
        <w:rPr>
          <w:rFonts w:ascii="Arial" w:hAnsi="Arial" w:cs="Arial"/>
          <w:sz w:val="20"/>
          <w:szCs w:val="20"/>
        </w:rPr>
        <w:t xml:space="preserve"> of the DPM</w:t>
      </w:r>
      <w:r w:rsidR="00A64166" w:rsidRPr="001F13EF">
        <w:rPr>
          <w:rFonts w:ascii="Arial" w:hAnsi="Arial" w:cs="Arial"/>
          <w:sz w:val="20"/>
          <w:szCs w:val="20"/>
        </w:rPr>
        <w:t>.</w:t>
      </w:r>
    </w:p>
    <w:p w14:paraId="709E77D2" w14:textId="3E34D495" w:rsidR="006558EF" w:rsidRPr="001F13EF" w:rsidRDefault="006558EF" w:rsidP="006554CC">
      <w:pPr>
        <w:rPr>
          <w:rFonts w:ascii="Arial" w:hAnsi="Arial" w:cs="Arial"/>
          <w:sz w:val="20"/>
          <w:szCs w:val="20"/>
        </w:rPr>
      </w:pPr>
      <w:r w:rsidRPr="001F13EF">
        <w:rPr>
          <w:rFonts w:ascii="Arial" w:hAnsi="Arial" w:cs="Arial"/>
          <w:sz w:val="20"/>
          <w:szCs w:val="20"/>
        </w:rPr>
        <w:t xml:space="preserve">Below </w:t>
      </w:r>
      <w:proofErr w:type="gramStart"/>
      <w:r w:rsidRPr="001F13EF">
        <w:rPr>
          <w:rFonts w:ascii="Arial" w:hAnsi="Arial" w:cs="Arial"/>
          <w:sz w:val="20"/>
          <w:szCs w:val="20"/>
        </w:rPr>
        <w:t>outlines</w:t>
      </w:r>
      <w:proofErr w:type="gramEnd"/>
      <w:r w:rsidRPr="001F13EF">
        <w:rPr>
          <w:rFonts w:ascii="Arial" w:hAnsi="Arial" w:cs="Arial"/>
          <w:sz w:val="20"/>
          <w:szCs w:val="20"/>
        </w:rPr>
        <w:t xml:space="preserve"> the </w:t>
      </w:r>
      <w:r w:rsidR="0024447F" w:rsidRPr="001F13EF">
        <w:rPr>
          <w:rFonts w:ascii="Arial" w:hAnsi="Arial" w:cs="Arial"/>
          <w:sz w:val="20"/>
          <w:szCs w:val="20"/>
        </w:rPr>
        <w:t>d</w:t>
      </w:r>
      <w:r w:rsidRPr="001F13EF">
        <w:rPr>
          <w:rFonts w:ascii="Arial" w:hAnsi="Arial" w:cs="Arial"/>
          <w:sz w:val="20"/>
          <w:szCs w:val="20"/>
        </w:rPr>
        <w:t xml:space="preserve">ata </w:t>
      </w:r>
      <w:r w:rsidR="0024447F" w:rsidRPr="001F13EF">
        <w:rPr>
          <w:rFonts w:ascii="Arial" w:hAnsi="Arial" w:cs="Arial"/>
          <w:sz w:val="20"/>
          <w:szCs w:val="20"/>
        </w:rPr>
        <w:t>i</w:t>
      </w:r>
      <w:r w:rsidRPr="001F13EF">
        <w:rPr>
          <w:rFonts w:ascii="Arial" w:hAnsi="Arial" w:cs="Arial"/>
          <w:sz w:val="20"/>
          <w:szCs w:val="20"/>
        </w:rPr>
        <w:t xml:space="preserve">tems </w:t>
      </w:r>
      <w:r w:rsidR="007B17FD" w:rsidRPr="001F13EF">
        <w:rPr>
          <w:rFonts w:ascii="Arial" w:hAnsi="Arial" w:cs="Arial"/>
          <w:sz w:val="20"/>
          <w:szCs w:val="20"/>
        </w:rPr>
        <w:t xml:space="preserve">we are looking to expose to Meter Asset Providers </w:t>
      </w:r>
      <w:r w:rsidR="00046A68" w:rsidRPr="001F13EF">
        <w:rPr>
          <w:rFonts w:ascii="Arial" w:hAnsi="Arial" w:cs="Arial"/>
          <w:sz w:val="20"/>
          <w:szCs w:val="20"/>
        </w:rPr>
        <w:t>as part of this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2686"/>
        <w:gridCol w:w="3089"/>
      </w:tblGrid>
      <w:tr w:rsidR="00537393" w:rsidRPr="001F13EF" w14:paraId="766AB256" w14:textId="77777777" w:rsidTr="004F1F6D">
        <w:tc>
          <w:tcPr>
            <w:tcW w:w="3329" w:type="dxa"/>
            <w:shd w:val="clear" w:color="auto" w:fill="C6D9F1" w:themeFill="text2" w:themeFillTint="33"/>
            <w:vAlign w:val="center"/>
          </w:tcPr>
          <w:p w14:paraId="0296E552" w14:textId="2EF8F88F" w:rsidR="00537393" w:rsidRPr="001F13EF" w:rsidRDefault="00537393" w:rsidP="004F1F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Data Item</w:t>
            </w:r>
          </w:p>
        </w:tc>
        <w:tc>
          <w:tcPr>
            <w:tcW w:w="2752" w:type="dxa"/>
            <w:shd w:val="clear" w:color="auto" w:fill="C6D9F1" w:themeFill="text2" w:themeFillTint="33"/>
            <w:vAlign w:val="center"/>
          </w:tcPr>
          <w:p w14:paraId="728B4886" w14:textId="1DF8AC86" w:rsidR="00537393" w:rsidRPr="001F13EF" w:rsidRDefault="00537393" w:rsidP="004F1F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DPM Data Item</w:t>
            </w:r>
          </w:p>
        </w:tc>
        <w:tc>
          <w:tcPr>
            <w:tcW w:w="3161" w:type="dxa"/>
            <w:shd w:val="clear" w:color="auto" w:fill="C6D9F1" w:themeFill="text2" w:themeFillTint="33"/>
            <w:vAlign w:val="center"/>
          </w:tcPr>
          <w:p w14:paraId="71E82977" w14:textId="4446FE01" w:rsidR="00537393" w:rsidRPr="001F13EF" w:rsidRDefault="00537393" w:rsidP="004F1F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E064FB" w:rsidRPr="001F13EF" w14:paraId="42187490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4112BD95" w14:textId="4B8F90C4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DCC Service Flag</w:t>
            </w:r>
          </w:p>
        </w:tc>
        <w:tc>
          <w:tcPr>
            <w:tcW w:w="2752" w:type="dxa"/>
            <w:vAlign w:val="center"/>
          </w:tcPr>
          <w:p w14:paraId="06FFDA6B" w14:textId="41910F04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DCC Service Flag</w:t>
            </w:r>
          </w:p>
        </w:tc>
        <w:tc>
          <w:tcPr>
            <w:tcW w:w="3161" w:type="dxa"/>
            <w:vMerge w:val="restart"/>
            <w:vAlign w:val="center"/>
          </w:tcPr>
          <w:p w14:paraId="206AF3D2" w14:textId="47639B18" w:rsidR="00E064FB" w:rsidRPr="001F13EF" w:rsidRDefault="00E77EDA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Extending the data items allowed to be exposed to Meter Asset Providers via API &amp; Portfolio Reporting will assist them in tracking their assets in UK Link, with a view to increase accuracy of data held on the Supply Point Register. Providing stakeholder information is looking to reduce erroneous billing for Suppliers in relation to Meter Asset Rental Charges.</w:t>
            </w:r>
          </w:p>
        </w:tc>
      </w:tr>
      <w:tr w:rsidR="00E064FB" w:rsidRPr="001F13EF" w14:paraId="4E82BCC1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391A1D95" w14:textId="6D958D45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 xml:space="preserve">DCC Service Flag Effective </w:t>
            </w:r>
            <w:proofErr w:type="gramStart"/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39EDA4E7" w14:textId="74F9F56D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DCC Service Flag EFD</w:t>
            </w:r>
          </w:p>
        </w:tc>
        <w:tc>
          <w:tcPr>
            <w:tcW w:w="3161" w:type="dxa"/>
            <w:vMerge/>
            <w:vAlign w:val="center"/>
          </w:tcPr>
          <w:p w14:paraId="6CDBFCEB" w14:textId="7777777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4FB" w:rsidRPr="001F13EF" w14:paraId="7378348A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4B36DD62" w14:textId="1587A110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Previous Supplier Short Code</w:t>
            </w:r>
          </w:p>
        </w:tc>
        <w:tc>
          <w:tcPr>
            <w:tcW w:w="2752" w:type="dxa"/>
            <w:vAlign w:val="center"/>
          </w:tcPr>
          <w:p w14:paraId="12D7E2EE" w14:textId="739E64C6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Previous Supplier Short Code</w:t>
            </w:r>
          </w:p>
        </w:tc>
        <w:tc>
          <w:tcPr>
            <w:tcW w:w="3161" w:type="dxa"/>
            <w:vMerge/>
            <w:vAlign w:val="center"/>
          </w:tcPr>
          <w:p w14:paraId="7F296E44" w14:textId="7777777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4FB" w:rsidRPr="001F13EF" w14:paraId="5D14AFFA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2E03047A" w14:textId="755968B2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Previous Supplier Name</w:t>
            </w:r>
          </w:p>
        </w:tc>
        <w:tc>
          <w:tcPr>
            <w:tcW w:w="2752" w:type="dxa"/>
            <w:vAlign w:val="center"/>
          </w:tcPr>
          <w:p w14:paraId="44CF8467" w14:textId="1E8CF63E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Previous Supplier</w:t>
            </w:r>
          </w:p>
        </w:tc>
        <w:tc>
          <w:tcPr>
            <w:tcW w:w="3161" w:type="dxa"/>
            <w:vMerge/>
            <w:vAlign w:val="center"/>
          </w:tcPr>
          <w:p w14:paraId="68173337" w14:textId="7777777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4FB" w:rsidRPr="001F13EF" w14:paraId="69BCE761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38FE6BB1" w14:textId="2AEE1B6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Incoming Supplier Name</w:t>
            </w:r>
          </w:p>
        </w:tc>
        <w:tc>
          <w:tcPr>
            <w:tcW w:w="2752" w:type="dxa"/>
            <w:vAlign w:val="center"/>
          </w:tcPr>
          <w:p w14:paraId="137631F5" w14:textId="309BF094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Incoming Supplier</w:t>
            </w:r>
          </w:p>
        </w:tc>
        <w:tc>
          <w:tcPr>
            <w:tcW w:w="3161" w:type="dxa"/>
            <w:vMerge/>
            <w:vAlign w:val="center"/>
          </w:tcPr>
          <w:p w14:paraId="38673083" w14:textId="7777777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64FB" w:rsidRPr="001F13EF" w14:paraId="313A798B" w14:textId="77777777" w:rsidTr="004F1F6D">
        <w:trPr>
          <w:trHeight w:val="460"/>
        </w:trPr>
        <w:tc>
          <w:tcPr>
            <w:tcW w:w="3329" w:type="dxa"/>
            <w:vAlign w:val="center"/>
          </w:tcPr>
          <w:p w14:paraId="40CA0777" w14:textId="4DE4027D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Incoming Supplier Short Code</w:t>
            </w:r>
          </w:p>
        </w:tc>
        <w:tc>
          <w:tcPr>
            <w:tcW w:w="2752" w:type="dxa"/>
            <w:vAlign w:val="center"/>
          </w:tcPr>
          <w:p w14:paraId="218D2684" w14:textId="696931E8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Incoming Supplier Short Code</w:t>
            </w:r>
          </w:p>
        </w:tc>
        <w:tc>
          <w:tcPr>
            <w:tcW w:w="3161" w:type="dxa"/>
            <w:vMerge/>
            <w:vAlign w:val="center"/>
          </w:tcPr>
          <w:p w14:paraId="3F0B57F7" w14:textId="77777777" w:rsidR="00E064FB" w:rsidRPr="001F13EF" w:rsidRDefault="00E064FB" w:rsidP="004F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591F6" w14:textId="3A50043C" w:rsidR="005E1D2B" w:rsidRPr="001F13EF" w:rsidRDefault="005E1D2B" w:rsidP="006554CC">
      <w:pPr>
        <w:rPr>
          <w:rFonts w:ascii="Arial" w:hAnsi="Arial" w:cs="Arial"/>
          <w:sz w:val="20"/>
          <w:szCs w:val="20"/>
        </w:rPr>
      </w:pPr>
    </w:p>
    <w:p w14:paraId="06AEAA6F" w14:textId="74094834" w:rsidR="00890F20" w:rsidRPr="001F13EF" w:rsidRDefault="00890F20" w:rsidP="00890F20">
      <w:pPr>
        <w:rPr>
          <w:rFonts w:ascii="Arial" w:hAnsi="Arial" w:cs="Arial"/>
          <w:sz w:val="20"/>
          <w:szCs w:val="20"/>
        </w:rPr>
      </w:pPr>
      <w:r w:rsidRPr="00CC0B94">
        <w:rPr>
          <w:rFonts w:ascii="Arial" w:hAnsi="Arial" w:cs="Arial"/>
          <w:b/>
          <w:sz w:val="20"/>
          <w:szCs w:val="20"/>
        </w:rPr>
        <w:t>d)</w:t>
      </w:r>
      <w:r w:rsidRPr="001F13EF">
        <w:rPr>
          <w:rFonts w:ascii="Arial" w:hAnsi="Arial" w:cs="Arial"/>
          <w:sz w:val="20"/>
          <w:szCs w:val="20"/>
        </w:rPr>
        <w:t xml:space="preserve"> Addition of Meter Asset Provider Identification (MAP Id)</w:t>
      </w:r>
      <w:r w:rsidR="00DD325D" w:rsidRPr="001F13EF">
        <w:rPr>
          <w:rFonts w:ascii="Arial" w:hAnsi="Arial" w:cs="Arial"/>
          <w:sz w:val="20"/>
          <w:szCs w:val="20"/>
        </w:rPr>
        <w:t xml:space="preserve"> details</w:t>
      </w:r>
      <w:r w:rsidRPr="001F13EF">
        <w:rPr>
          <w:rFonts w:ascii="Arial" w:hAnsi="Arial" w:cs="Arial"/>
          <w:sz w:val="20"/>
          <w:szCs w:val="20"/>
        </w:rPr>
        <w:t xml:space="preserve"> to the DPM as a new data item</w:t>
      </w:r>
    </w:p>
    <w:p w14:paraId="75CD2775" w14:textId="12BE2C29" w:rsidR="00890F20" w:rsidRPr="001F13EF" w:rsidRDefault="00890F20" w:rsidP="00890F20">
      <w:pPr>
        <w:rPr>
          <w:rFonts w:ascii="Arial" w:hAnsi="Arial" w:cs="Arial"/>
          <w:sz w:val="20"/>
          <w:szCs w:val="20"/>
        </w:rPr>
      </w:pPr>
      <w:r w:rsidRPr="001F13EF">
        <w:rPr>
          <w:rFonts w:ascii="Arial" w:hAnsi="Arial" w:cs="Arial"/>
          <w:sz w:val="20"/>
          <w:szCs w:val="20"/>
        </w:rPr>
        <w:t xml:space="preserve">Below </w:t>
      </w:r>
      <w:proofErr w:type="gramStart"/>
      <w:r w:rsidRPr="001F13EF">
        <w:rPr>
          <w:rFonts w:ascii="Arial" w:hAnsi="Arial" w:cs="Arial"/>
          <w:sz w:val="20"/>
          <w:szCs w:val="20"/>
        </w:rPr>
        <w:t>outlines</w:t>
      </w:r>
      <w:proofErr w:type="gramEnd"/>
      <w:r w:rsidRPr="001F13EF">
        <w:rPr>
          <w:rFonts w:ascii="Arial" w:hAnsi="Arial" w:cs="Arial"/>
          <w:sz w:val="20"/>
          <w:szCs w:val="20"/>
        </w:rPr>
        <w:t xml:space="preserve"> the </w:t>
      </w:r>
      <w:r w:rsidR="00DD325D" w:rsidRPr="001F13EF">
        <w:rPr>
          <w:rFonts w:ascii="Arial" w:hAnsi="Arial" w:cs="Arial"/>
          <w:sz w:val="20"/>
          <w:szCs w:val="20"/>
        </w:rPr>
        <w:t xml:space="preserve">new </w:t>
      </w:r>
      <w:r w:rsidRPr="001F13EF">
        <w:rPr>
          <w:rFonts w:ascii="Arial" w:hAnsi="Arial" w:cs="Arial"/>
          <w:sz w:val="20"/>
          <w:szCs w:val="20"/>
        </w:rPr>
        <w:t>data items</w:t>
      </w:r>
      <w:r w:rsidR="00DD325D" w:rsidRPr="001F13EF">
        <w:rPr>
          <w:rFonts w:ascii="Arial" w:hAnsi="Arial" w:cs="Arial"/>
          <w:sz w:val="20"/>
          <w:szCs w:val="20"/>
        </w:rPr>
        <w:t xml:space="preserve"> to the DPM</w:t>
      </w:r>
      <w:r w:rsidRPr="001F13EF">
        <w:rPr>
          <w:rFonts w:ascii="Arial" w:hAnsi="Arial" w:cs="Arial"/>
          <w:sz w:val="20"/>
          <w:szCs w:val="20"/>
        </w:rPr>
        <w:t xml:space="preserve"> we are looking to expose to Meter Asset Providers</w:t>
      </w:r>
      <w:r w:rsidR="000E77EA" w:rsidRPr="001F13EF">
        <w:rPr>
          <w:rFonts w:ascii="Arial" w:hAnsi="Arial" w:cs="Arial"/>
          <w:sz w:val="20"/>
          <w:szCs w:val="20"/>
        </w:rPr>
        <w:t xml:space="preserve"> within the “API” and “</w:t>
      </w:r>
      <w:r w:rsidR="006B2603">
        <w:rPr>
          <w:rFonts w:ascii="Arial" w:hAnsi="Arial" w:cs="Arial"/>
          <w:sz w:val="20"/>
          <w:szCs w:val="20"/>
        </w:rPr>
        <w:t xml:space="preserve">Portfolio </w:t>
      </w:r>
      <w:r w:rsidR="000E77EA" w:rsidRPr="001F13EF">
        <w:rPr>
          <w:rFonts w:ascii="Arial" w:hAnsi="Arial" w:cs="Arial"/>
          <w:sz w:val="20"/>
          <w:szCs w:val="20"/>
        </w:rPr>
        <w:t>Reporting” sections</w:t>
      </w:r>
      <w:r w:rsidRPr="001F13EF">
        <w:rPr>
          <w:rFonts w:ascii="Arial" w:hAnsi="Arial" w:cs="Arial"/>
          <w:sz w:val="20"/>
          <w:szCs w:val="20"/>
        </w:rPr>
        <w:t xml:space="preserve"> as part of this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2683"/>
        <w:gridCol w:w="3085"/>
      </w:tblGrid>
      <w:tr w:rsidR="00890F20" w:rsidRPr="001F13EF" w14:paraId="410E7612" w14:textId="77777777" w:rsidTr="0012486D">
        <w:tc>
          <w:tcPr>
            <w:tcW w:w="3329" w:type="dxa"/>
            <w:shd w:val="clear" w:color="auto" w:fill="C6D9F1" w:themeFill="text2" w:themeFillTint="33"/>
            <w:vAlign w:val="center"/>
          </w:tcPr>
          <w:p w14:paraId="5A6FAA1D" w14:textId="77777777" w:rsidR="00890F20" w:rsidRPr="001F13EF" w:rsidRDefault="00890F20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Data Item</w:t>
            </w:r>
          </w:p>
        </w:tc>
        <w:tc>
          <w:tcPr>
            <w:tcW w:w="2752" w:type="dxa"/>
            <w:shd w:val="clear" w:color="auto" w:fill="C6D9F1" w:themeFill="text2" w:themeFillTint="33"/>
            <w:vAlign w:val="center"/>
          </w:tcPr>
          <w:p w14:paraId="08DE090F" w14:textId="77777777" w:rsidR="00890F20" w:rsidRPr="001F13EF" w:rsidRDefault="00890F20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DPM Data Item</w:t>
            </w:r>
          </w:p>
        </w:tc>
        <w:tc>
          <w:tcPr>
            <w:tcW w:w="3161" w:type="dxa"/>
            <w:shd w:val="clear" w:color="auto" w:fill="C6D9F1" w:themeFill="text2" w:themeFillTint="33"/>
            <w:vAlign w:val="center"/>
          </w:tcPr>
          <w:p w14:paraId="490E34DA" w14:textId="77777777" w:rsidR="00890F20" w:rsidRPr="001F13EF" w:rsidRDefault="00890F20" w:rsidP="0012486D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Justification</w:t>
            </w:r>
          </w:p>
        </w:tc>
      </w:tr>
      <w:tr w:rsidR="00E77EDA" w:rsidRPr="001F13EF" w14:paraId="66779E11" w14:textId="77777777" w:rsidTr="00E77EDA">
        <w:tc>
          <w:tcPr>
            <w:tcW w:w="3329" w:type="dxa"/>
            <w:shd w:val="clear" w:color="auto" w:fill="auto"/>
            <w:vAlign w:val="center"/>
          </w:tcPr>
          <w:p w14:paraId="3B6AD235" w14:textId="365C791F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Meter Removal Date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C0F07D6" w14:textId="149F651E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color w:val="000000"/>
                <w:sz w:val="20"/>
                <w:szCs w:val="20"/>
              </w:rPr>
              <w:t>Removal Date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14:paraId="37AC4248" w14:textId="5DF2EA0C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Extending the data items allowed to be exposed to Meter Asset Providers via API &amp; Portfolio Reporting will assist them in tracking their assets in UK Link, with a view to increase accuracy of data held on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Supply Point Register. Providing stakeholder information is looking to reduce erroneous billing for Suppliers in relation to Meter Asset Rental Charges.</w:t>
            </w:r>
          </w:p>
        </w:tc>
      </w:tr>
      <w:tr w:rsidR="00E77EDA" w:rsidRPr="001F13EF" w14:paraId="084D1041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2D47970" w14:textId="71140E8F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>Meter Asset Provider Short Code</w:t>
            </w:r>
          </w:p>
        </w:tc>
        <w:tc>
          <w:tcPr>
            <w:tcW w:w="2752" w:type="dxa"/>
            <w:vAlign w:val="center"/>
          </w:tcPr>
          <w:p w14:paraId="0C43A2EB" w14:textId="6B864E2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>MAP Short Code</w:t>
            </w:r>
          </w:p>
        </w:tc>
        <w:tc>
          <w:tcPr>
            <w:tcW w:w="3161" w:type="dxa"/>
            <w:vMerge/>
            <w:vAlign w:val="center"/>
          </w:tcPr>
          <w:p w14:paraId="19CDD40F" w14:textId="0AA286CB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FC8EEAB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76B5D621" w14:textId="788670FC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 xml:space="preserve">Meter Asset Provider Identification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38E49CC9" w14:textId="3CCB716F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>MAP EFD</w:t>
            </w:r>
          </w:p>
        </w:tc>
        <w:tc>
          <w:tcPr>
            <w:tcW w:w="3161" w:type="dxa"/>
            <w:vMerge/>
            <w:vAlign w:val="center"/>
          </w:tcPr>
          <w:p w14:paraId="355F9AF8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433C34AA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7E59D9C8" w14:textId="18CCDF1E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 xml:space="preserve">Meter Asset Provider Identification Effective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5804CC5C" w14:textId="11CAB42E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13EF">
              <w:rPr>
                <w:rFonts w:ascii="Arial" w:hAnsi="Arial" w:cs="Arial"/>
                <w:sz w:val="20"/>
                <w:szCs w:val="20"/>
              </w:rPr>
              <w:t>MAP 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F13E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61" w:type="dxa"/>
            <w:vMerge/>
            <w:vAlign w:val="center"/>
          </w:tcPr>
          <w:p w14:paraId="4B20C541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073D5EEC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43C56CD" w14:textId="4BC16F1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>Meter Asset Provider Short Code</w:t>
            </w:r>
          </w:p>
        </w:tc>
        <w:tc>
          <w:tcPr>
            <w:tcW w:w="2752" w:type="dxa"/>
            <w:vAlign w:val="center"/>
          </w:tcPr>
          <w:p w14:paraId="79DAF493" w14:textId="72B5447E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>MAP Short Code</w:t>
            </w:r>
          </w:p>
        </w:tc>
        <w:tc>
          <w:tcPr>
            <w:tcW w:w="3161" w:type="dxa"/>
            <w:vMerge/>
            <w:vAlign w:val="center"/>
          </w:tcPr>
          <w:p w14:paraId="5FE5A024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7CB8F81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EAD85F4" w14:textId="291A60C1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 xml:space="preserve">Meter Asset Provider Identification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21F8AAFF" w14:textId="5A7BBBC2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>MAP EFD</w:t>
            </w:r>
          </w:p>
        </w:tc>
        <w:tc>
          <w:tcPr>
            <w:tcW w:w="3161" w:type="dxa"/>
            <w:vMerge/>
            <w:vAlign w:val="center"/>
          </w:tcPr>
          <w:p w14:paraId="5BC4CBCE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0A35593E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4FE1D908" w14:textId="019DCB8F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 xml:space="preserve">Meter Asset Provider Identification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264FF767" w14:textId="0DB33D4E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Pr="001F13EF">
              <w:rPr>
                <w:rFonts w:ascii="Arial" w:hAnsi="Arial" w:cs="Arial"/>
                <w:sz w:val="20"/>
                <w:szCs w:val="20"/>
              </w:rPr>
              <w:t>MAP ETD</w:t>
            </w:r>
          </w:p>
        </w:tc>
        <w:tc>
          <w:tcPr>
            <w:tcW w:w="3161" w:type="dxa"/>
            <w:vMerge/>
            <w:vAlign w:val="center"/>
          </w:tcPr>
          <w:p w14:paraId="64D2E8AE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7D39D31F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1FE66912" w14:textId="364CD38C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Incoming </w:t>
            </w:r>
            <w:r w:rsidRPr="001F13EF">
              <w:rPr>
                <w:rFonts w:ascii="Arial" w:hAnsi="Arial" w:cs="Arial"/>
                <w:sz w:val="20"/>
                <w:szCs w:val="20"/>
              </w:rPr>
              <w:t>Meter Asset Provider Short Code</w:t>
            </w:r>
          </w:p>
        </w:tc>
        <w:tc>
          <w:tcPr>
            <w:tcW w:w="2752" w:type="dxa"/>
            <w:vAlign w:val="center"/>
          </w:tcPr>
          <w:p w14:paraId="6559ABD5" w14:textId="180EA321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Incoming </w:t>
            </w:r>
            <w:r w:rsidRPr="001F13EF">
              <w:rPr>
                <w:rFonts w:ascii="Arial" w:hAnsi="Arial" w:cs="Arial"/>
                <w:sz w:val="20"/>
                <w:szCs w:val="20"/>
              </w:rPr>
              <w:t>MAP Short Code</w:t>
            </w:r>
          </w:p>
        </w:tc>
        <w:tc>
          <w:tcPr>
            <w:tcW w:w="3161" w:type="dxa"/>
            <w:vMerge/>
            <w:vAlign w:val="center"/>
          </w:tcPr>
          <w:p w14:paraId="3C21F17B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B5276AE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4E26D950" w14:textId="4D46B14C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Incoming </w:t>
            </w:r>
            <w:r w:rsidRPr="001F13EF">
              <w:rPr>
                <w:rFonts w:ascii="Arial" w:hAnsi="Arial" w:cs="Arial"/>
                <w:sz w:val="20"/>
                <w:szCs w:val="20"/>
              </w:rPr>
              <w:t xml:space="preserve">Meter Asset Provider Identification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436BA203" w14:textId="4A26297D" w:rsidR="00E77EDA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Incoming </w:t>
            </w:r>
            <w:r w:rsidRPr="001F13EF">
              <w:rPr>
                <w:rFonts w:ascii="Arial" w:hAnsi="Arial" w:cs="Arial"/>
                <w:sz w:val="20"/>
                <w:szCs w:val="20"/>
              </w:rPr>
              <w:t>MAP EFD</w:t>
            </w:r>
          </w:p>
        </w:tc>
        <w:tc>
          <w:tcPr>
            <w:tcW w:w="3161" w:type="dxa"/>
            <w:vMerge/>
            <w:vAlign w:val="center"/>
          </w:tcPr>
          <w:p w14:paraId="13331FAA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41DF6F8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227ED06E" w14:textId="789D835A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 xml:space="preserve">Previous Supplier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760ECDD2" w14:textId="05FEA1D5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Supplier EFD</w:t>
            </w:r>
          </w:p>
        </w:tc>
        <w:tc>
          <w:tcPr>
            <w:tcW w:w="3161" w:type="dxa"/>
            <w:vMerge/>
            <w:vAlign w:val="center"/>
          </w:tcPr>
          <w:p w14:paraId="30FAE488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38EB6B08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F86F0EE" w14:textId="76932E96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 xml:space="preserve">Previous Supplier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26D5D75E" w14:textId="4CBAD04B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Supplier ETD</w:t>
            </w:r>
          </w:p>
        </w:tc>
        <w:tc>
          <w:tcPr>
            <w:tcW w:w="3161" w:type="dxa"/>
            <w:vMerge/>
            <w:vAlign w:val="center"/>
          </w:tcPr>
          <w:p w14:paraId="74B40331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4D38126C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2E474C1" w14:textId="0E6DB3A5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 xml:space="preserve">Incoming Supplier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715FF9D6" w14:textId="3A80700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Incoming Supplier EFD</w:t>
            </w:r>
          </w:p>
        </w:tc>
        <w:tc>
          <w:tcPr>
            <w:tcW w:w="3161" w:type="dxa"/>
            <w:vMerge/>
            <w:vAlign w:val="center"/>
          </w:tcPr>
          <w:p w14:paraId="0A006BE6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3BDBA64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5EB80FA" w14:textId="026FD0E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Meter Asset Manager Short Code</w:t>
            </w:r>
          </w:p>
        </w:tc>
        <w:tc>
          <w:tcPr>
            <w:tcW w:w="2752" w:type="dxa"/>
            <w:vAlign w:val="center"/>
          </w:tcPr>
          <w:p w14:paraId="26BFC473" w14:textId="4CEA8914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MAM Short Code</w:t>
            </w:r>
          </w:p>
        </w:tc>
        <w:tc>
          <w:tcPr>
            <w:tcW w:w="3161" w:type="dxa"/>
            <w:vMerge/>
            <w:vAlign w:val="center"/>
          </w:tcPr>
          <w:p w14:paraId="25E02A26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29B93B14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39661251" w14:textId="7295179F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Meter Asset Manager Name</w:t>
            </w:r>
          </w:p>
        </w:tc>
        <w:tc>
          <w:tcPr>
            <w:tcW w:w="2752" w:type="dxa"/>
            <w:vAlign w:val="center"/>
          </w:tcPr>
          <w:p w14:paraId="1BD988C4" w14:textId="1E4B4B03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MAM</w:t>
            </w:r>
          </w:p>
        </w:tc>
        <w:tc>
          <w:tcPr>
            <w:tcW w:w="3161" w:type="dxa"/>
            <w:vMerge/>
            <w:vAlign w:val="center"/>
          </w:tcPr>
          <w:p w14:paraId="03608ACB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370D4340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6D7742CE" w14:textId="052B02B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 xml:space="preserve">Previous Meter Asset Manager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134AD3CC" w14:textId="6C354764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MAM EFD</w:t>
            </w:r>
          </w:p>
        </w:tc>
        <w:tc>
          <w:tcPr>
            <w:tcW w:w="3161" w:type="dxa"/>
            <w:vMerge/>
            <w:vAlign w:val="center"/>
          </w:tcPr>
          <w:p w14:paraId="38ABEF6F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DA" w:rsidRPr="001F13EF" w14:paraId="57D1ECDF" w14:textId="77777777" w:rsidTr="0012486D">
        <w:trPr>
          <w:trHeight w:val="460"/>
        </w:trPr>
        <w:tc>
          <w:tcPr>
            <w:tcW w:w="3329" w:type="dxa"/>
            <w:vAlign w:val="center"/>
          </w:tcPr>
          <w:p w14:paraId="500FE5BE" w14:textId="48915641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 xml:space="preserve">Previous Meter Asset Manager Effective </w:t>
            </w:r>
            <w:proofErr w:type="gramStart"/>
            <w:r w:rsidRPr="001F13EF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F13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752" w:type="dxa"/>
            <w:vAlign w:val="center"/>
          </w:tcPr>
          <w:p w14:paraId="0CED9819" w14:textId="5718C7B6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  <w:r w:rsidRPr="001F13EF">
              <w:rPr>
                <w:rFonts w:ascii="Arial" w:hAnsi="Arial" w:cs="Arial"/>
                <w:sz w:val="20"/>
                <w:szCs w:val="20"/>
              </w:rPr>
              <w:t>Previous MAM ETD</w:t>
            </w:r>
          </w:p>
        </w:tc>
        <w:tc>
          <w:tcPr>
            <w:tcW w:w="3161" w:type="dxa"/>
            <w:vMerge/>
            <w:vAlign w:val="center"/>
          </w:tcPr>
          <w:p w14:paraId="11F0A40B" w14:textId="77777777" w:rsidR="00E77EDA" w:rsidRPr="001F13EF" w:rsidRDefault="00E77EDA" w:rsidP="00E77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F445F" w14:textId="77777777" w:rsidR="00890F20" w:rsidRDefault="00890F20" w:rsidP="006554CC">
      <w:pPr>
        <w:rPr>
          <w:rFonts w:ascii="Arial" w:hAnsi="Arial" w:cs="Arial"/>
          <w:sz w:val="20"/>
          <w:szCs w:val="20"/>
        </w:rPr>
      </w:pPr>
    </w:p>
    <w:p w14:paraId="709E77D4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709E77D5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709E77D6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14:paraId="709E77D7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9E77D8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709E77D9" w14:textId="69E3A1EB" w:rsidR="001C0221" w:rsidRPr="00A01C4C" w:rsidRDefault="00203AEE" w:rsidP="00AF0FFB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No, </w:t>
      </w:r>
      <w:r w:rsidR="00C0330D">
        <w:rPr>
          <w:rFonts w:ascii="Arial" w:hAnsi="Arial" w:cs="Arial"/>
          <w:b/>
          <w:sz w:val="20"/>
          <w:szCs w:val="20"/>
        </w:rPr>
        <w:t xml:space="preserve">the data items </w:t>
      </w:r>
      <w:r w:rsidR="00AE473F">
        <w:rPr>
          <w:rFonts w:ascii="Arial" w:hAnsi="Arial" w:cs="Arial"/>
          <w:b/>
          <w:sz w:val="20"/>
          <w:szCs w:val="20"/>
        </w:rPr>
        <w:t xml:space="preserve">pertaining to individuals that are </w:t>
      </w:r>
      <w:r w:rsidR="00C0330D">
        <w:rPr>
          <w:rFonts w:ascii="Arial" w:hAnsi="Arial" w:cs="Arial"/>
          <w:b/>
          <w:sz w:val="20"/>
          <w:szCs w:val="20"/>
        </w:rPr>
        <w:t>being requested for exposure to MAPs are not new to the DPM</w:t>
      </w:r>
      <w:r w:rsidR="00AE473F">
        <w:rPr>
          <w:rFonts w:ascii="Arial" w:hAnsi="Arial" w:cs="Arial"/>
          <w:b/>
          <w:sz w:val="20"/>
          <w:szCs w:val="20"/>
        </w:rPr>
        <w:t>, nor are they new to the recipient – i.e. the MAPs already receive Meter Point Reference information</w:t>
      </w:r>
    </w:p>
    <w:p w14:paraId="709E77DA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14:paraId="709E77DB" w14:textId="29922EE2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E473F">
        <w:rPr>
          <w:rFonts w:ascii="Arial" w:hAnsi="Arial" w:cs="Arial"/>
          <w:b/>
          <w:sz w:val="20"/>
          <w:szCs w:val="20"/>
        </w:rPr>
        <w:t>.</w:t>
      </w:r>
    </w:p>
    <w:p w14:paraId="709E77DC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709E77DD" w14:textId="53DE42CC" w:rsidR="001C0221" w:rsidRPr="00605836" w:rsidRDefault="001C0221" w:rsidP="001C0221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 w:rsidR="00AF0FFB">
        <w:rPr>
          <w:rFonts w:ascii="Arial" w:hAnsi="Arial" w:cs="Arial"/>
          <w:b/>
          <w:sz w:val="20"/>
          <w:szCs w:val="20"/>
        </w:rPr>
        <w:t>Meter Asset Providers</w:t>
      </w:r>
      <w:r w:rsidRPr="00605836">
        <w:rPr>
          <w:rFonts w:ascii="Arial" w:hAnsi="Arial" w:cs="Arial"/>
          <w:b/>
          <w:sz w:val="20"/>
          <w:szCs w:val="20"/>
        </w:rPr>
        <w:t xml:space="preserve"> already have access to </w:t>
      </w:r>
      <w:proofErr w:type="gramStart"/>
      <w:r w:rsidRPr="00605836">
        <w:rPr>
          <w:rFonts w:ascii="Arial" w:hAnsi="Arial" w:cs="Arial"/>
          <w:b/>
          <w:sz w:val="20"/>
          <w:szCs w:val="20"/>
        </w:rPr>
        <w:t>a number of</w:t>
      </w:r>
      <w:proofErr w:type="gramEnd"/>
      <w:r w:rsidRPr="00605836">
        <w:rPr>
          <w:rFonts w:ascii="Arial" w:hAnsi="Arial" w:cs="Arial"/>
          <w:b/>
          <w:sz w:val="20"/>
          <w:szCs w:val="20"/>
        </w:rPr>
        <w:t xml:space="preserve"> </w:t>
      </w:r>
      <w:r w:rsidR="00AF0FFB">
        <w:rPr>
          <w:rFonts w:ascii="Arial" w:hAnsi="Arial" w:cs="Arial"/>
          <w:b/>
          <w:sz w:val="20"/>
          <w:szCs w:val="20"/>
        </w:rPr>
        <w:t>data items</w:t>
      </w:r>
      <w:r w:rsidR="00E062B8">
        <w:rPr>
          <w:rFonts w:ascii="Arial" w:hAnsi="Arial" w:cs="Arial"/>
          <w:b/>
          <w:sz w:val="20"/>
          <w:szCs w:val="20"/>
        </w:rPr>
        <w:t xml:space="preserve"> relating to Supply Point information</w:t>
      </w:r>
      <w:r w:rsidRPr="00605836">
        <w:rPr>
          <w:rFonts w:ascii="Arial" w:hAnsi="Arial" w:cs="Arial"/>
          <w:b/>
          <w:sz w:val="20"/>
          <w:szCs w:val="20"/>
        </w:rPr>
        <w:t>.</w:t>
      </w:r>
      <w:r w:rsidR="000631CD">
        <w:rPr>
          <w:rFonts w:ascii="Arial" w:hAnsi="Arial" w:cs="Arial"/>
          <w:b/>
          <w:sz w:val="20"/>
          <w:szCs w:val="20"/>
        </w:rPr>
        <w:t xml:space="preserve">  This change will provide historic views of specific data items to the MAP where they were the appointed MAP at the time that this data was effective. E.g. Previous / Incoming Supplier identity.</w:t>
      </w:r>
      <w:r w:rsidR="00AE473F">
        <w:rPr>
          <w:rFonts w:ascii="Arial" w:hAnsi="Arial" w:cs="Arial"/>
          <w:b/>
          <w:sz w:val="20"/>
          <w:szCs w:val="20"/>
        </w:rPr>
        <w:t xml:space="preserve">  The extended data set does not relate to individuals.</w:t>
      </w:r>
    </w:p>
    <w:p w14:paraId="709E77DE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709E77DF" w14:textId="11B67E41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E473F">
        <w:rPr>
          <w:rFonts w:ascii="Arial" w:hAnsi="Arial" w:cs="Arial"/>
          <w:b/>
          <w:sz w:val="20"/>
          <w:szCs w:val="20"/>
        </w:rPr>
        <w:t>.</w:t>
      </w:r>
    </w:p>
    <w:p w14:paraId="709E77E0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lastRenderedPageBreak/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709E77E1" w14:textId="14918B2F" w:rsidR="001C0221" w:rsidRPr="00A01C4C" w:rsidRDefault="001C0221" w:rsidP="009511A8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605836">
        <w:rPr>
          <w:rFonts w:ascii="Arial" w:hAnsi="Arial" w:cs="Arial"/>
          <w:b/>
          <w:sz w:val="20"/>
          <w:szCs w:val="20"/>
        </w:rPr>
        <w:t>, the API</w:t>
      </w:r>
      <w:r w:rsidR="009511A8">
        <w:rPr>
          <w:rFonts w:ascii="Arial" w:hAnsi="Arial" w:cs="Arial"/>
          <w:b/>
          <w:sz w:val="20"/>
          <w:szCs w:val="20"/>
        </w:rPr>
        <w:t>/Reporting</w:t>
      </w:r>
      <w:r w:rsidR="00605836">
        <w:rPr>
          <w:rFonts w:ascii="Arial" w:hAnsi="Arial" w:cs="Arial"/>
          <w:b/>
          <w:sz w:val="20"/>
          <w:szCs w:val="20"/>
        </w:rPr>
        <w:t xml:space="preserve"> service</w:t>
      </w:r>
      <w:r w:rsidR="009511A8">
        <w:rPr>
          <w:rFonts w:ascii="Arial" w:hAnsi="Arial" w:cs="Arial"/>
          <w:b/>
          <w:sz w:val="20"/>
          <w:szCs w:val="20"/>
        </w:rPr>
        <w:t>s to come out of this proposal for data access</w:t>
      </w:r>
      <w:r w:rsidR="00605836">
        <w:rPr>
          <w:rFonts w:ascii="Arial" w:hAnsi="Arial" w:cs="Arial"/>
          <w:b/>
          <w:sz w:val="20"/>
          <w:szCs w:val="20"/>
        </w:rPr>
        <w:t xml:space="preserve"> is already in exist</w:t>
      </w:r>
      <w:r w:rsidR="00997734">
        <w:rPr>
          <w:rFonts w:ascii="Arial" w:hAnsi="Arial" w:cs="Arial"/>
          <w:b/>
          <w:sz w:val="20"/>
          <w:szCs w:val="20"/>
        </w:rPr>
        <w:t>e</w:t>
      </w:r>
      <w:r w:rsidR="00605836">
        <w:rPr>
          <w:rFonts w:ascii="Arial" w:hAnsi="Arial" w:cs="Arial"/>
          <w:b/>
          <w:sz w:val="20"/>
          <w:szCs w:val="20"/>
        </w:rPr>
        <w:t>nce</w:t>
      </w:r>
      <w:r w:rsidR="009511A8">
        <w:rPr>
          <w:rFonts w:ascii="Arial" w:hAnsi="Arial" w:cs="Arial"/>
          <w:b/>
          <w:sz w:val="20"/>
          <w:szCs w:val="20"/>
        </w:rPr>
        <w:t xml:space="preserve">. </w:t>
      </w:r>
    </w:p>
    <w:p w14:paraId="709E77E2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proofErr w:type="gramStart"/>
      <w:r w:rsidRPr="001C0221">
        <w:rPr>
          <w:rFonts w:ascii="Arial" w:hAnsi="Arial" w:cs="Arial"/>
          <w:sz w:val="20"/>
          <w:szCs w:val="20"/>
        </w:rPr>
        <w:t>taking action</w:t>
      </w:r>
      <w:proofErr w:type="gramEnd"/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709E77E3" w14:textId="36E95820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91711">
        <w:rPr>
          <w:rFonts w:ascii="Arial" w:hAnsi="Arial" w:cs="Arial"/>
          <w:b/>
          <w:sz w:val="20"/>
          <w:szCs w:val="20"/>
        </w:rPr>
        <w:t xml:space="preserve">, there is no </w:t>
      </w:r>
      <w:r w:rsidR="00AE473F">
        <w:rPr>
          <w:rFonts w:ascii="Arial" w:hAnsi="Arial" w:cs="Arial"/>
          <w:b/>
          <w:sz w:val="20"/>
          <w:szCs w:val="20"/>
        </w:rPr>
        <w:t xml:space="preserve">intended </w:t>
      </w:r>
      <w:r w:rsidR="00E10399">
        <w:rPr>
          <w:rFonts w:ascii="Arial" w:hAnsi="Arial" w:cs="Arial"/>
          <w:b/>
          <w:sz w:val="20"/>
          <w:szCs w:val="20"/>
        </w:rPr>
        <w:t>impact to individuals as a result of implementing this change</w:t>
      </w:r>
      <w:r w:rsidR="00A77D05">
        <w:rPr>
          <w:rFonts w:ascii="Arial" w:hAnsi="Arial" w:cs="Arial"/>
          <w:b/>
          <w:sz w:val="20"/>
          <w:szCs w:val="20"/>
        </w:rPr>
        <w:t xml:space="preserve"> to the DPM or from its resulting solutions</w:t>
      </w:r>
      <w:r w:rsidR="00E10399">
        <w:rPr>
          <w:rFonts w:ascii="Arial" w:hAnsi="Arial" w:cs="Arial"/>
          <w:b/>
          <w:sz w:val="20"/>
          <w:szCs w:val="20"/>
        </w:rPr>
        <w:t>.</w:t>
      </w:r>
    </w:p>
    <w:p w14:paraId="709E77E4" w14:textId="77777777"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709E77E5" w14:textId="1B2608C1" w:rsidR="001C0221" w:rsidRPr="00A01C4C" w:rsidRDefault="00325C2E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865664">
        <w:rPr>
          <w:rFonts w:ascii="Arial" w:hAnsi="Arial" w:cs="Arial"/>
          <w:b/>
          <w:sz w:val="20"/>
          <w:szCs w:val="20"/>
        </w:rPr>
        <w:t xml:space="preserve">he data request DOES include release of the Meter Point </w:t>
      </w:r>
      <w:proofErr w:type="gramStart"/>
      <w:r w:rsidR="00865664">
        <w:rPr>
          <w:rFonts w:ascii="Arial" w:hAnsi="Arial" w:cs="Arial"/>
          <w:b/>
          <w:sz w:val="20"/>
          <w:szCs w:val="20"/>
        </w:rPr>
        <w:t>Reference</w:t>
      </w:r>
      <w:proofErr w:type="gramEnd"/>
      <w:r w:rsidR="00865664">
        <w:rPr>
          <w:rFonts w:ascii="Arial" w:hAnsi="Arial" w:cs="Arial"/>
          <w:b/>
          <w:sz w:val="20"/>
          <w:szCs w:val="20"/>
        </w:rPr>
        <w:t xml:space="preserve"> </w:t>
      </w:r>
      <w:r w:rsidR="00AE473F">
        <w:rPr>
          <w:rFonts w:ascii="Arial" w:hAnsi="Arial" w:cs="Arial"/>
          <w:b/>
          <w:sz w:val="20"/>
          <w:szCs w:val="20"/>
        </w:rPr>
        <w:t xml:space="preserve">but </w:t>
      </w:r>
      <w:r>
        <w:rPr>
          <w:rFonts w:ascii="Arial" w:hAnsi="Arial" w:cs="Arial"/>
          <w:b/>
          <w:sz w:val="20"/>
          <w:szCs w:val="20"/>
        </w:rPr>
        <w:t>this data is already available to MAPs via API or portfolio reporting</w:t>
      </w:r>
      <w:r w:rsidR="00865664">
        <w:rPr>
          <w:rFonts w:ascii="Arial" w:hAnsi="Arial" w:cs="Arial"/>
          <w:b/>
          <w:sz w:val="20"/>
          <w:szCs w:val="20"/>
        </w:rPr>
        <w:t>.</w:t>
      </w:r>
    </w:p>
    <w:p w14:paraId="709E77E6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709E77E7" w14:textId="0C88D525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E10399">
        <w:rPr>
          <w:rFonts w:ascii="Arial" w:hAnsi="Arial" w:cs="Arial"/>
          <w:b/>
          <w:sz w:val="20"/>
          <w:szCs w:val="20"/>
        </w:rPr>
        <w:t xml:space="preserve">, the data </w:t>
      </w:r>
      <w:r w:rsidR="0035430D">
        <w:rPr>
          <w:rFonts w:ascii="Arial" w:hAnsi="Arial" w:cs="Arial"/>
          <w:b/>
          <w:sz w:val="20"/>
          <w:szCs w:val="20"/>
        </w:rPr>
        <w:t>will be issued to assist in cleansing activities for the Meter Asset Providers,</w:t>
      </w:r>
      <w:r w:rsidR="00E10399">
        <w:rPr>
          <w:rFonts w:ascii="Arial" w:hAnsi="Arial" w:cs="Arial"/>
          <w:b/>
          <w:sz w:val="20"/>
          <w:szCs w:val="20"/>
        </w:rPr>
        <w:t xml:space="preserve"> there will be no need to contact ind</w:t>
      </w:r>
      <w:r w:rsidR="00083B8F">
        <w:rPr>
          <w:rFonts w:ascii="Arial" w:hAnsi="Arial" w:cs="Arial"/>
          <w:b/>
          <w:sz w:val="20"/>
          <w:szCs w:val="20"/>
        </w:rPr>
        <w:t>ividual</w:t>
      </w:r>
      <w:r w:rsidR="00F87F1A">
        <w:rPr>
          <w:rFonts w:ascii="Arial" w:hAnsi="Arial" w:cs="Arial"/>
          <w:b/>
          <w:sz w:val="20"/>
          <w:szCs w:val="20"/>
        </w:rPr>
        <w:t xml:space="preserve"> end consumers</w:t>
      </w:r>
      <w:r w:rsidR="0035430D">
        <w:rPr>
          <w:rFonts w:ascii="Arial" w:hAnsi="Arial" w:cs="Arial"/>
          <w:b/>
          <w:sz w:val="20"/>
          <w:szCs w:val="20"/>
        </w:rPr>
        <w:t xml:space="preserve"> personally</w:t>
      </w:r>
      <w:r w:rsidR="00083B8F">
        <w:rPr>
          <w:rFonts w:ascii="Arial" w:hAnsi="Arial" w:cs="Arial"/>
          <w:b/>
          <w:sz w:val="20"/>
          <w:szCs w:val="20"/>
        </w:rPr>
        <w:t>.</w:t>
      </w:r>
    </w:p>
    <w:p w14:paraId="709E77E8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i</w:t>
      </w:r>
      <w:proofErr w:type="spellEnd"/>
      <w:r w:rsidRPr="001C0221">
        <w:rPr>
          <w:rFonts w:ascii="Arial" w:hAnsi="Arial" w:cs="Arial"/>
          <w:sz w:val="20"/>
          <w:szCs w:val="20"/>
        </w:rPr>
        <w:t>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709E77E9" w14:textId="341807F0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083B8F">
        <w:rPr>
          <w:rFonts w:ascii="Arial" w:hAnsi="Arial" w:cs="Arial"/>
          <w:b/>
          <w:sz w:val="20"/>
          <w:szCs w:val="20"/>
        </w:rPr>
        <w:t xml:space="preserve">, the API </w:t>
      </w:r>
      <w:r w:rsidR="00F87F1A">
        <w:rPr>
          <w:rFonts w:ascii="Arial" w:hAnsi="Arial" w:cs="Arial"/>
          <w:b/>
          <w:sz w:val="20"/>
          <w:szCs w:val="20"/>
        </w:rPr>
        <w:t>and reporting s</w:t>
      </w:r>
      <w:r w:rsidR="00083B8F">
        <w:rPr>
          <w:rFonts w:ascii="Arial" w:hAnsi="Arial" w:cs="Arial"/>
          <w:b/>
          <w:sz w:val="20"/>
          <w:szCs w:val="20"/>
        </w:rPr>
        <w:t>ervice</w:t>
      </w:r>
      <w:r w:rsidR="00F87F1A">
        <w:rPr>
          <w:rFonts w:ascii="Arial" w:hAnsi="Arial" w:cs="Arial"/>
          <w:b/>
          <w:sz w:val="20"/>
          <w:szCs w:val="20"/>
        </w:rPr>
        <w:t>s looking to be developed are</w:t>
      </w:r>
      <w:r w:rsidR="00083B8F">
        <w:rPr>
          <w:rFonts w:ascii="Arial" w:hAnsi="Arial" w:cs="Arial"/>
          <w:b/>
          <w:sz w:val="20"/>
          <w:szCs w:val="20"/>
        </w:rPr>
        <w:t xml:space="preserve"> already accessible to </w:t>
      </w:r>
      <w:r w:rsidR="00F87F1A">
        <w:rPr>
          <w:rFonts w:ascii="Arial" w:hAnsi="Arial" w:cs="Arial"/>
          <w:b/>
          <w:sz w:val="20"/>
          <w:szCs w:val="20"/>
        </w:rPr>
        <w:t xml:space="preserve">CDSP </w:t>
      </w:r>
      <w:r w:rsidR="00083B8F">
        <w:rPr>
          <w:rFonts w:ascii="Arial" w:hAnsi="Arial" w:cs="Arial"/>
          <w:b/>
          <w:sz w:val="20"/>
          <w:szCs w:val="20"/>
        </w:rPr>
        <w:t>customer</w:t>
      </w:r>
      <w:r w:rsidR="00F87F1A">
        <w:rPr>
          <w:rFonts w:ascii="Arial" w:hAnsi="Arial" w:cs="Arial"/>
          <w:b/>
          <w:sz w:val="20"/>
          <w:szCs w:val="20"/>
        </w:rPr>
        <w:t>s</w:t>
      </w:r>
      <w:r w:rsidR="00083B8F">
        <w:rPr>
          <w:rFonts w:ascii="Arial" w:hAnsi="Arial" w:cs="Arial"/>
          <w:b/>
          <w:sz w:val="20"/>
          <w:szCs w:val="20"/>
        </w:rPr>
        <w:t xml:space="preserve">. </w:t>
      </w:r>
    </w:p>
    <w:p w14:paraId="709E77EA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709E77EB" w14:textId="6A037817" w:rsidR="001C0221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F03611">
        <w:rPr>
          <w:rFonts w:ascii="Arial" w:hAnsi="Arial" w:cs="Arial"/>
          <w:b/>
          <w:sz w:val="20"/>
          <w:szCs w:val="20"/>
        </w:rPr>
        <w:t xml:space="preserve">, the data included in </w:t>
      </w:r>
      <w:r w:rsidR="00F87F1A">
        <w:rPr>
          <w:rFonts w:ascii="Arial" w:hAnsi="Arial" w:cs="Arial"/>
          <w:b/>
          <w:sz w:val="20"/>
          <w:szCs w:val="20"/>
        </w:rPr>
        <w:t>this DRR</w:t>
      </w:r>
      <w:r w:rsidR="00E940F8">
        <w:rPr>
          <w:rFonts w:ascii="Arial" w:hAnsi="Arial" w:cs="Arial"/>
          <w:b/>
          <w:sz w:val="20"/>
          <w:szCs w:val="20"/>
        </w:rPr>
        <w:t xml:space="preserve"> does not include any information that is personal or sensitive.</w:t>
      </w:r>
    </w:p>
    <w:p w14:paraId="709E77EC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709E77ED" w14:textId="212DEE9E" w:rsidR="001C0221" w:rsidRPr="00A01C4C" w:rsidRDefault="004A4EDE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</w:t>
      </w:r>
      <w:r w:rsidR="00D03801">
        <w:rPr>
          <w:rFonts w:ascii="Arial" w:hAnsi="Arial" w:cs="Arial"/>
          <w:b/>
          <w:sz w:val="20"/>
          <w:szCs w:val="20"/>
        </w:rPr>
        <w:t>es</w:t>
      </w:r>
      <w:r w:rsidR="00E940F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however in this scenario the data </w:t>
      </w:r>
      <w:r w:rsidR="00D03801">
        <w:rPr>
          <w:rFonts w:ascii="Arial" w:hAnsi="Arial" w:cs="Arial"/>
          <w:b/>
          <w:sz w:val="20"/>
          <w:szCs w:val="20"/>
        </w:rPr>
        <w:t xml:space="preserve">being requested </w:t>
      </w:r>
      <w:r>
        <w:rPr>
          <w:rFonts w:ascii="Arial" w:hAnsi="Arial" w:cs="Arial"/>
          <w:b/>
          <w:sz w:val="20"/>
          <w:szCs w:val="20"/>
        </w:rPr>
        <w:t>for exposure on mass would be in relation to their own portfolio</w:t>
      </w:r>
      <w:r w:rsidR="000D6755">
        <w:rPr>
          <w:rFonts w:ascii="Arial" w:hAnsi="Arial" w:cs="Arial"/>
          <w:b/>
          <w:sz w:val="20"/>
          <w:szCs w:val="20"/>
        </w:rPr>
        <w:t xml:space="preserve"> as per the MAP Id held within UK Link systems</w:t>
      </w:r>
      <w:r w:rsidR="00BB18B7">
        <w:rPr>
          <w:rFonts w:ascii="Arial" w:hAnsi="Arial" w:cs="Arial"/>
          <w:b/>
          <w:sz w:val="20"/>
          <w:szCs w:val="20"/>
        </w:rPr>
        <w:t>.</w:t>
      </w:r>
    </w:p>
    <w:p w14:paraId="709E77EE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14:paraId="709E77EF" w14:textId="7A7E4990" w:rsidR="001C0221" w:rsidRPr="00A01C4C" w:rsidRDefault="001C0221" w:rsidP="000D6755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9957C5">
        <w:rPr>
          <w:rFonts w:ascii="Arial" w:hAnsi="Arial" w:cs="Arial"/>
          <w:b/>
          <w:sz w:val="20"/>
          <w:szCs w:val="20"/>
        </w:rPr>
        <w:t xml:space="preserve">, the data is specific to </w:t>
      </w:r>
      <w:r w:rsidR="000D6755">
        <w:rPr>
          <w:rFonts w:ascii="Arial" w:hAnsi="Arial" w:cs="Arial"/>
          <w:b/>
          <w:sz w:val="20"/>
          <w:szCs w:val="20"/>
        </w:rPr>
        <w:t>Meter Asset and Stakeholder details, no occurrence of theft can be identified</w:t>
      </w:r>
      <w:r w:rsidR="009957C5">
        <w:rPr>
          <w:rFonts w:ascii="Arial" w:hAnsi="Arial" w:cs="Arial"/>
          <w:b/>
          <w:sz w:val="20"/>
          <w:szCs w:val="20"/>
        </w:rPr>
        <w:t>.</w:t>
      </w:r>
    </w:p>
    <w:p w14:paraId="709E77F0" w14:textId="77777777"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14:paraId="709E77F1" w14:textId="4C5922A2" w:rsidR="006554CC" w:rsidRPr="00A01C4C" w:rsidRDefault="001C0221" w:rsidP="00887D9C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9957C5">
        <w:rPr>
          <w:rFonts w:ascii="Arial" w:hAnsi="Arial" w:cs="Arial"/>
          <w:b/>
          <w:sz w:val="20"/>
          <w:szCs w:val="20"/>
        </w:rPr>
        <w:t>, the change</w:t>
      </w:r>
      <w:r w:rsidR="009D2654">
        <w:rPr>
          <w:rFonts w:ascii="Arial" w:hAnsi="Arial" w:cs="Arial"/>
          <w:b/>
          <w:sz w:val="20"/>
          <w:szCs w:val="20"/>
        </w:rPr>
        <w:t xml:space="preserve"> is looking to stand up data enquiry and portfolio reporting for Meter Asset Providers</w:t>
      </w:r>
      <w:r w:rsidR="00E233C2">
        <w:rPr>
          <w:rFonts w:ascii="Arial" w:hAnsi="Arial" w:cs="Arial"/>
          <w:b/>
          <w:sz w:val="20"/>
          <w:szCs w:val="20"/>
        </w:rPr>
        <w:t xml:space="preserve"> to assist in data cleansing activities, things that are readily available to other customers of the CDSP. </w:t>
      </w:r>
    </w:p>
    <w:p w14:paraId="709E77F2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709E77F3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709E77F4" w14:textId="77777777" w:rsidR="001C0221" w:rsidRDefault="0082333C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API service </w:t>
      </w:r>
      <w:r w:rsidR="00D3397A">
        <w:rPr>
          <w:rFonts w:ascii="Arial" w:hAnsi="Arial" w:cs="Arial"/>
          <w:sz w:val="20"/>
          <w:szCs w:val="20"/>
        </w:rPr>
        <w:t>is already available within the</w:t>
      </w:r>
      <w:r>
        <w:rPr>
          <w:rFonts w:ascii="Arial" w:hAnsi="Arial" w:cs="Arial"/>
          <w:sz w:val="20"/>
          <w:szCs w:val="20"/>
        </w:rPr>
        <w:t xml:space="preserve"> Data Services Contract, Service Description Table, </w:t>
      </w:r>
      <w:r w:rsidR="00123C9D">
        <w:rPr>
          <w:rFonts w:ascii="Arial" w:hAnsi="Arial" w:cs="Arial"/>
          <w:sz w:val="20"/>
          <w:szCs w:val="20"/>
        </w:rPr>
        <w:t>and Service</w:t>
      </w:r>
      <w:r w:rsidR="00D3397A">
        <w:rPr>
          <w:rFonts w:ascii="Arial" w:hAnsi="Arial" w:cs="Arial"/>
          <w:sz w:val="20"/>
          <w:szCs w:val="20"/>
        </w:rPr>
        <w:t xml:space="preserve"> Lines. This service is</w:t>
      </w:r>
      <w:r>
        <w:rPr>
          <w:rFonts w:ascii="Arial" w:hAnsi="Arial" w:cs="Arial"/>
          <w:sz w:val="20"/>
          <w:szCs w:val="20"/>
        </w:rPr>
        <w:t xml:space="preserve"> a Specific</w:t>
      </w:r>
      <w:r w:rsidR="004D31D6">
        <w:rPr>
          <w:rFonts w:ascii="Arial" w:hAnsi="Arial" w:cs="Arial"/>
          <w:sz w:val="20"/>
          <w:szCs w:val="20"/>
        </w:rPr>
        <w:t xml:space="preserve"> Service (Service Area 22) with charges set out in the Annual Charging Statement.</w:t>
      </w:r>
      <w:r w:rsidR="001659B5">
        <w:rPr>
          <w:rFonts w:ascii="Arial" w:hAnsi="Arial" w:cs="Arial"/>
          <w:sz w:val="20"/>
          <w:szCs w:val="20"/>
        </w:rPr>
        <w:t xml:space="preserve"> </w:t>
      </w:r>
    </w:p>
    <w:p w14:paraId="709E77F5" w14:textId="77777777" w:rsidR="001659B5" w:rsidRDefault="001659B5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Service Line, the “</w:t>
      </w:r>
      <w:r w:rsidRPr="001659B5">
        <w:rPr>
          <w:rFonts w:ascii="Arial" w:hAnsi="Arial" w:cs="Arial"/>
          <w:sz w:val="20"/>
          <w:szCs w:val="20"/>
        </w:rPr>
        <w:t>Corresponding obligation needed for delivery (Customer Responsibilities)</w:t>
      </w:r>
      <w:r>
        <w:rPr>
          <w:rFonts w:ascii="Arial" w:hAnsi="Arial" w:cs="Arial"/>
          <w:sz w:val="20"/>
          <w:szCs w:val="20"/>
        </w:rPr>
        <w:t>” column will include words to the effect:</w:t>
      </w:r>
    </w:p>
    <w:p w14:paraId="709E77F6" w14:textId="77777777" w:rsidR="001659B5" w:rsidRDefault="001659B5" w:rsidP="00165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9B5">
        <w:rPr>
          <w:rFonts w:ascii="Arial" w:hAnsi="Arial" w:cs="Arial"/>
          <w:sz w:val="20"/>
          <w:szCs w:val="20"/>
        </w:rPr>
        <w:t>Where the API call is made by a Proposing User, the Proposing User warrants that it has obtained the consumer</w:t>
      </w:r>
      <w:r>
        <w:rPr>
          <w:rFonts w:ascii="Arial" w:hAnsi="Arial" w:cs="Arial"/>
          <w:sz w:val="20"/>
          <w:szCs w:val="20"/>
        </w:rPr>
        <w:t>’</w:t>
      </w:r>
      <w:r w:rsidRPr="001659B5">
        <w:rPr>
          <w:rFonts w:ascii="Arial" w:hAnsi="Arial" w:cs="Arial"/>
          <w:sz w:val="20"/>
          <w:szCs w:val="20"/>
        </w:rPr>
        <w:t>s consent to access this data. The Proposing User also acknowledges that the CDSP may audit the Proposing Users use of the API Shipper Service.</w:t>
      </w:r>
    </w:p>
    <w:p w14:paraId="709E77F7" w14:textId="77777777"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14:paraId="709E77F8" w14:textId="77777777"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14:paraId="709E77F9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7CEB50C4" w14:textId="77777777" w:rsidR="005639C6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via </w:t>
      </w:r>
      <w:r w:rsidR="00287C7F">
        <w:rPr>
          <w:rFonts w:ascii="Arial" w:hAnsi="Arial" w:cs="Arial"/>
          <w:sz w:val="20"/>
          <w:szCs w:val="20"/>
        </w:rPr>
        <w:t xml:space="preserve">an existing </w:t>
      </w:r>
      <w:r>
        <w:rPr>
          <w:rFonts w:ascii="Arial" w:hAnsi="Arial" w:cs="Arial"/>
          <w:sz w:val="20"/>
          <w:szCs w:val="20"/>
        </w:rPr>
        <w:t>API</w:t>
      </w:r>
      <w:r w:rsidR="00D3397A">
        <w:rPr>
          <w:rFonts w:ascii="Arial" w:hAnsi="Arial" w:cs="Arial"/>
          <w:sz w:val="20"/>
          <w:szCs w:val="20"/>
        </w:rPr>
        <w:t xml:space="preserve"> (</w:t>
      </w:r>
      <w:r w:rsidR="00F70E1D">
        <w:rPr>
          <w:rFonts w:ascii="Arial" w:hAnsi="Arial" w:cs="Arial"/>
          <w:sz w:val="20"/>
          <w:szCs w:val="20"/>
        </w:rPr>
        <w:t>Meter Asset</w:t>
      </w:r>
      <w:r w:rsidR="00D3397A">
        <w:rPr>
          <w:rFonts w:ascii="Arial" w:hAnsi="Arial" w:cs="Arial"/>
          <w:sz w:val="20"/>
          <w:szCs w:val="20"/>
        </w:rPr>
        <w:t xml:space="preserve"> Enquir</w:t>
      </w:r>
      <w:r w:rsidR="003F527E">
        <w:rPr>
          <w:rFonts w:ascii="Arial" w:hAnsi="Arial" w:cs="Arial"/>
          <w:sz w:val="20"/>
          <w:szCs w:val="20"/>
        </w:rPr>
        <w:t>i</w:t>
      </w:r>
      <w:r w:rsidR="00D3397A">
        <w:rPr>
          <w:rFonts w:ascii="Arial" w:hAnsi="Arial" w:cs="Arial"/>
          <w:sz w:val="20"/>
          <w:szCs w:val="20"/>
        </w:rPr>
        <w:t>es)</w:t>
      </w:r>
      <w:r w:rsidR="003F527E">
        <w:rPr>
          <w:rFonts w:ascii="Arial" w:hAnsi="Arial" w:cs="Arial"/>
          <w:sz w:val="20"/>
          <w:szCs w:val="20"/>
        </w:rPr>
        <w:t xml:space="preserve"> or by portfolio report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09E77FA" w14:textId="3C3A427A" w:rsidR="0022736C" w:rsidRPr="0022736C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 w:rsidR="004D31D6">
        <w:rPr>
          <w:rFonts w:ascii="Arial" w:hAnsi="Arial" w:cs="Arial"/>
          <w:sz w:val="20"/>
          <w:szCs w:val="20"/>
        </w:rPr>
        <w:t>where required</w:t>
      </w:r>
      <w:r w:rsidRPr="00130A24">
        <w:rPr>
          <w:rFonts w:ascii="Arial" w:hAnsi="Arial" w:cs="Arial"/>
          <w:sz w:val="20"/>
          <w:szCs w:val="20"/>
        </w:rPr>
        <w:t>.</w:t>
      </w:r>
      <w:r w:rsidR="005639C6">
        <w:rPr>
          <w:rFonts w:ascii="Arial" w:hAnsi="Arial" w:cs="Arial"/>
          <w:sz w:val="20"/>
          <w:szCs w:val="20"/>
        </w:rPr>
        <w:t xml:space="preserve">  Portfolio reporting is currently provided to Meter Asset Providers</w:t>
      </w:r>
      <w:r w:rsidR="00E454D7">
        <w:rPr>
          <w:rFonts w:ascii="Arial" w:hAnsi="Arial" w:cs="Arial"/>
          <w:sz w:val="20"/>
          <w:szCs w:val="20"/>
        </w:rPr>
        <w:t xml:space="preserve"> under Modification 0422 reporting – where the MAP </w:t>
      </w:r>
      <w:proofErr w:type="gramStart"/>
      <w:r w:rsidR="00E454D7">
        <w:rPr>
          <w:rFonts w:ascii="Arial" w:hAnsi="Arial" w:cs="Arial"/>
          <w:sz w:val="20"/>
          <w:szCs w:val="20"/>
        </w:rPr>
        <w:t>has to</w:t>
      </w:r>
      <w:proofErr w:type="gramEnd"/>
      <w:r w:rsidR="00E454D7">
        <w:rPr>
          <w:rFonts w:ascii="Arial" w:hAnsi="Arial" w:cs="Arial"/>
          <w:sz w:val="20"/>
          <w:szCs w:val="20"/>
        </w:rPr>
        <w:t xml:space="preserve"> demonstrate that their asset is in situ before</w:t>
      </w:r>
      <w:r w:rsidR="008F137A">
        <w:rPr>
          <w:rFonts w:ascii="Arial" w:hAnsi="Arial" w:cs="Arial"/>
          <w:sz w:val="20"/>
          <w:szCs w:val="20"/>
        </w:rPr>
        <w:t xml:space="preserve"> the report is released.  This report will release data to MAPs where they have been recorded as the</w:t>
      </w:r>
      <w:r w:rsidR="009454A3">
        <w:rPr>
          <w:rFonts w:ascii="Arial" w:hAnsi="Arial" w:cs="Arial"/>
          <w:sz w:val="20"/>
          <w:szCs w:val="20"/>
        </w:rPr>
        <w:t xml:space="preserve"> appointed MAP by the authorised industry party.</w:t>
      </w:r>
    </w:p>
    <w:p w14:paraId="709E77FB" w14:textId="74F6E953" w:rsidR="00CE28B4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 xml:space="preserve">For the avoidance of doubt Xoserve will not provide access to the new data items (those in section 2) to </w:t>
      </w:r>
      <w:r w:rsidR="00F70E1D">
        <w:rPr>
          <w:rFonts w:ascii="Arial" w:hAnsi="Arial" w:cs="Arial"/>
          <w:sz w:val="20"/>
          <w:szCs w:val="20"/>
        </w:rPr>
        <w:t>Meter Asset Provide</w:t>
      </w:r>
      <w:r w:rsidR="003F527E">
        <w:rPr>
          <w:rFonts w:ascii="Arial" w:hAnsi="Arial" w:cs="Arial"/>
          <w:sz w:val="20"/>
          <w:szCs w:val="20"/>
        </w:rPr>
        <w:t>r</w:t>
      </w:r>
      <w:r w:rsidR="00F70E1D">
        <w:rPr>
          <w:rFonts w:ascii="Arial" w:hAnsi="Arial" w:cs="Arial"/>
          <w:sz w:val="20"/>
          <w:szCs w:val="20"/>
        </w:rPr>
        <w:t>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 xml:space="preserve">by any other means </w:t>
      </w:r>
      <w:r w:rsidR="00F70E1D">
        <w:rPr>
          <w:rFonts w:ascii="Arial" w:hAnsi="Arial" w:cs="Arial"/>
          <w:sz w:val="20"/>
          <w:szCs w:val="20"/>
        </w:rPr>
        <w:t xml:space="preserve">not outlined within this DRR </w:t>
      </w:r>
      <w:r w:rsidRPr="0022736C">
        <w:rPr>
          <w:rFonts w:ascii="Arial" w:hAnsi="Arial" w:cs="Arial"/>
          <w:sz w:val="20"/>
          <w:szCs w:val="20"/>
        </w:rPr>
        <w:t xml:space="preserve">e.g. </w:t>
      </w:r>
      <w:r w:rsidR="00287C7F">
        <w:rPr>
          <w:rFonts w:ascii="Arial" w:hAnsi="Arial" w:cs="Arial"/>
          <w:sz w:val="20"/>
          <w:szCs w:val="20"/>
        </w:rPr>
        <w:t>T</w:t>
      </w:r>
      <w:r w:rsidRPr="0022736C">
        <w:rPr>
          <w:rFonts w:ascii="Arial" w:hAnsi="Arial" w:cs="Arial"/>
          <w:sz w:val="20"/>
          <w:szCs w:val="20"/>
        </w:rPr>
        <w:t>elephone services etc.</w:t>
      </w:r>
    </w:p>
    <w:p w14:paraId="709E77FC" w14:textId="77777777" w:rsidR="00CE28B4" w:rsidRDefault="00CE28B4" w:rsidP="0022736C">
      <w:pPr>
        <w:rPr>
          <w:rFonts w:ascii="Arial" w:hAnsi="Arial" w:cs="Arial"/>
          <w:sz w:val="20"/>
          <w:szCs w:val="20"/>
        </w:rPr>
      </w:pPr>
    </w:p>
    <w:p w14:paraId="709E77FD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709E77FE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14:paraId="709E77FF" w14:textId="77777777" w:rsidR="00544404" w:rsidRPr="00E37EF7" w:rsidRDefault="00544404" w:rsidP="006554CC">
      <w:pPr>
        <w:rPr>
          <w:rFonts w:ascii="Arial" w:hAnsi="Arial" w:cs="Arial"/>
          <w:sz w:val="20"/>
          <w:szCs w:val="20"/>
        </w:rPr>
      </w:pPr>
    </w:p>
    <w:p w14:paraId="709E7800" w14:textId="77777777" w:rsidR="006554CC" w:rsidRPr="00E37EF7" w:rsidRDefault="006554CC" w:rsidP="006554CC">
      <w:pPr>
        <w:rPr>
          <w:rFonts w:ascii="Arial" w:hAnsi="Arial" w:cs="Arial"/>
          <w:sz w:val="20"/>
          <w:szCs w:val="20"/>
        </w:rPr>
      </w:pPr>
    </w:p>
    <w:p w14:paraId="709E7801" w14:textId="77777777"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9E7802" w14:textId="20D08E78"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14:paraId="7BF65FDA" w14:textId="723246F4" w:rsidR="00BF3402" w:rsidRDefault="00BF3402" w:rsidP="00B61D5C">
      <w:pPr>
        <w:rPr>
          <w:rFonts w:ascii="Arial" w:hAnsi="Arial" w:cs="Arial"/>
          <w:b/>
          <w:sz w:val="14"/>
          <w:szCs w:val="20"/>
        </w:rPr>
      </w:pPr>
    </w:p>
    <w:p w14:paraId="63239F41" w14:textId="1E6B5E31" w:rsidR="00BF3402" w:rsidRDefault="008D4515" w:rsidP="00BF3402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14"/>
          <w:szCs w:val="20"/>
        </w:rPr>
        <w:object w:dxaOrig="1504" w:dyaOrig="982" w14:anchorId="70C4A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Excel.Sheet.12" ShapeID="_x0000_i1025" DrawAspect="Icon" ObjectID="_1655842552" r:id="rId11"/>
        </w:object>
      </w:r>
    </w:p>
    <w:p w14:paraId="709E7805" w14:textId="7237D642" w:rsidR="00CE15C5" w:rsidRPr="00BF3402" w:rsidRDefault="00BF3402" w:rsidP="00BF3402">
      <w:pPr>
        <w:rPr>
          <w:rFonts w:ascii="Arial" w:hAnsi="Arial" w:cs="Arial"/>
          <w:i/>
          <w:sz w:val="18"/>
          <w:szCs w:val="20"/>
        </w:rPr>
      </w:pPr>
      <w:r w:rsidRPr="00BF3402">
        <w:rPr>
          <w:rFonts w:ascii="Arial" w:hAnsi="Arial" w:cs="Arial"/>
          <w:i/>
          <w:sz w:val="18"/>
          <w:szCs w:val="20"/>
        </w:rPr>
        <w:t>* Italics indicates new data item to be added to the DPM</w:t>
      </w:r>
    </w:p>
    <w:p w14:paraId="709E7806" w14:textId="77777777" w:rsidR="0047521F" w:rsidRDefault="0047521F" w:rsidP="006554CC">
      <w:pPr>
        <w:rPr>
          <w:rFonts w:ascii="Arial" w:hAnsi="Arial" w:cs="Arial"/>
          <w:sz w:val="20"/>
          <w:szCs w:val="20"/>
        </w:rPr>
      </w:pPr>
    </w:p>
    <w:p w14:paraId="709E7807" w14:textId="77777777" w:rsidR="0047521F" w:rsidRDefault="0047521F" w:rsidP="006554CC">
      <w:pPr>
        <w:rPr>
          <w:rFonts w:ascii="Arial" w:hAnsi="Arial" w:cs="Arial"/>
          <w:sz w:val="20"/>
          <w:szCs w:val="20"/>
        </w:rPr>
      </w:pPr>
    </w:p>
    <w:p w14:paraId="709E7808" w14:textId="77777777" w:rsidR="0047521F" w:rsidRPr="00E37EF7" w:rsidRDefault="0047521F" w:rsidP="006554CC">
      <w:pPr>
        <w:rPr>
          <w:rFonts w:ascii="Arial" w:hAnsi="Arial" w:cs="Arial"/>
          <w:sz w:val="20"/>
          <w:szCs w:val="20"/>
        </w:rPr>
      </w:pPr>
    </w:p>
    <w:sectPr w:rsidR="0047521F" w:rsidRPr="00E37EF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1D72" w14:textId="77777777" w:rsidR="009840E4" w:rsidRDefault="009840E4" w:rsidP="006554CC">
      <w:pPr>
        <w:spacing w:after="0" w:line="240" w:lineRule="auto"/>
      </w:pPr>
      <w:r>
        <w:separator/>
      </w:r>
    </w:p>
  </w:endnote>
  <w:endnote w:type="continuationSeparator" w:id="0">
    <w:p w14:paraId="60E939E8" w14:textId="77777777" w:rsidR="009840E4" w:rsidRDefault="009840E4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E780D" w14:textId="77777777" w:rsidR="00DC38F2" w:rsidRDefault="00DC3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E780E" w14:textId="77777777" w:rsidR="00DC38F2" w:rsidRDefault="00DC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C590" w14:textId="77777777" w:rsidR="009840E4" w:rsidRDefault="009840E4" w:rsidP="006554CC">
      <w:pPr>
        <w:spacing w:after="0" w:line="240" w:lineRule="auto"/>
      </w:pPr>
      <w:r>
        <w:separator/>
      </w:r>
    </w:p>
  </w:footnote>
  <w:footnote w:type="continuationSeparator" w:id="0">
    <w:p w14:paraId="07E00117" w14:textId="77777777" w:rsidR="009840E4" w:rsidRDefault="009840E4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B2E0E"/>
    <w:multiLevelType w:val="hybridMultilevel"/>
    <w:tmpl w:val="4EDE0A52"/>
    <w:lvl w:ilvl="0" w:tplc="DEAC26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75CF"/>
    <w:rsid w:val="00010EBE"/>
    <w:rsid w:val="0003189F"/>
    <w:rsid w:val="00040C59"/>
    <w:rsid w:val="00046A68"/>
    <w:rsid w:val="000631CD"/>
    <w:rsid w:val="00083B8F"/>
    <w:rsid w:val="00084ABC"/>
    <w:rsid w:val="000A1203"/>
    <w:rsid w:val="000B06B3"/>
    <w:rsid w:val="000B0A3B"/>
    <w:rsid w:val="000B560D"/>
    <w:rsid w:val="000C396C"/>
    <w:rsid w:val="000D4EBE"/>
    <w:rsid w:val="000D6755"/>
    <w:rsid w:val="000E2861"/>
    <w:rsid w:val="000E77EA"/>
    <w:rsid w:val="000F681C"/>
    <w:rsid w:val="00104BAC"/>
    <w:rsid w:val="00121CE9"/>
    <w:rsid w:val="00123C9D"/>
    <w:rsid w:val="00130A24"/>
    <w:rsid w:val="0013275F"/>
    <w:rsid w:val="00141770"/>
    <w:rsid w:val="0014562F"/>
    <w:rsid w:val="001615FE"/>
    <w:rsid w:val="001619E2"/>
    <w:rsid w:val="001659B5"/>
    <w:rsid w:val="00175CBE"/>
    <w:rsid w:val="001771F9"/>
    <w:rsid w:val="001A2516"/>
    <w:rsid w:val="001C0221"/>
    <w:rsid w:val="001C0340"/>
    <w:rsid w:val="001C628F"/>
    <w:rsid w:val="001D2DF6"/>
    <w:rsid w:val="001F007B"/>
    <w:rsid w:val="001F13EF"/>
    <w:rsid w:val="00203AEE"/>
    <w:rsid w:val="002253B6"/>
    <w:rsid w:val="0022565D"/>
    <w:rsid w:val="0022736C"/>
    <w:rsid w:val="002408FB"/>
    <w:rsid w:val="0024447F"/>
    <w:rsid w:val="00250977"/>
    <w:rsid w:val="00275AD6"/>
    <w:rsid w:val="00280F80"/>
    <w:rsid w:val="00286D73"/>
    <w:rsid w:val="00287C7F"/>
    <w:rsid w:val="002A25F0"/>
    <w:rsid w:val="002D5633"/>
    <w:rsid w:val="002F00D5"/>
    <w:rsid w:val="002F156A"/>
    <w:rsid w:val="002F2999"/>
    <w:rsid w:val="002F4304"/>
    <w:rsid w:val="00303366"/>
    <w:rsid w:val="00322D49"/>
    <w:rsid w:val="00325C2E"/>
    <w:rsid w:val="0035430D"/>
    <w:rsid w:val="00355058"/>
    <w:rsid w:val="003839BC"/>
    <w:rsid w:val="00383FCB"/>
    <w:rsid w:val="0039367F"/>
    <w:rsid w:val="003A094B"/>
    <w:rsid w:val="003A7355"/>
    <w:rsid w:val="003B0955"/>
    <w:rsid w:val="003C2063"/>
    <w:rsid w:val="003C59A6"/>
    <w:rsid w:val="003C667F"/>
    <w:rsid w:val="003C72AD"/>
    <w:rsid w:val="003D00DA"/>
    <w:rsid w:val="003F3ABC"/>
    <w:rsid w:val="003F4B3F"/>
    <w:rsid w:val="003F527E"/>
    <w:rsid w:val="004122AA"/>
    <w:rsid w:val="00416617"/>
    <w:rsid w:val="00424491"/>
    <w:rsid w:val="00433848"/>
    <w:rsid w:val="0044323D"/>
    <w:rsid w:val="00462A52"/>
    <w:rsid w:val="0047521F"/>
    <w:rsid w:val="00491711"/>
    <w:rsid w:val="00495925"/>
    <w:rsid w:val="004A463B"/>
    <w:rsid w:val="004A4EDE"/>
    <w:rsid w:val="004B15F4"/>
    <w:rsid w:val="004D31D6"/>
    <w:rsid w:val="004D38B9"/>
    <w:rsid w:val="004E158D"/>
    <w:rsid w:val="004E4672"/>
    <w:rsid w:val="004E47F1"/>
    <w:rsid w:val="004E51EB"/>
    <w:rsid w:val="004F1F6D"/>
    <w:rsid w:val="004F6CA5"/>
    <w:rsid w:val="00506775"/>
    <w:rsid w:val="00511038"/>
    <w:rsid w:val="00535E11"/>
    <w:rsid w:val="0053690D"/>
    <w:rsid w:val="00537393"/>
    <w:rsid w:val="00544404"/>
    <w:rsid w:val="00553050"/>
    <w:rsid w:val="00560115"/>
    <w:rsid w:val="005639C6"/>
    <w:rsid w:val="00591BAD"/>
    <w:rsid w:val="005952D3"/>
    <w:rsid w:val="005E1D2B"/>
    <w:rsid w:val="00605836"/>
    <w:rsid w:val="00606D39"/>
    <w:rsid w:val="00621C9A"/>
    <w:rsid w:val="0065369F"/>
    <w:rsid w:val="006554CC"/>
    <w:rsid w:val="006558EF"/>
    <w:rsid w:val="0066107B"/>
    <w:rsid w:val="0066508C"/>
    <w:rsid w:val="00672258"/>
    <w:rsid w:val="00677AFE"/>
    <w:rsid w:val="00681DAD"/>
    <w:rsid w:val="00684578"/>
    <w:rsid w:val="006906D9"/>
    <w:rsid w:val="00693FBB"/>
    <w:rsid w:val="00695D26"/>
    <w:rsid w:val="006B2603"/>
    <w:rsid w:val="006B2A07"/>
    <w:rsid w:val="006B7586"/>
    <w:rsid w:val="006C500F"/>
    <w:rsid w:val="006C7988"/>
    <w:rsid w:val="006F23BF"/>
    <w:rsid w:val="00702940"/>
    <w:rsid w:val="007056AA"/>
    <w:rsid w:val="00735847"/>
    <w:rsid w:val="00742F66"/>
    <w:rsid w:val="00784640"/>
    <w:rsid w:val="0079323F"/>
    <w:rsid w:val="0079479C"/>
    <w:rsid w:val="007B17FD"/>
    <w:rsid w:val="007C226F"/>
    <w:rsid w:val="007D0990"/>
    <w:rsid w:val="007E063E"/>
    <w:rsid w:val="007E248B"/>
    <w:rsid w:val="007E4483"/>
    <w:rsid w:val="0082333C"/>
    <w:rsid w:val="0082756A"/>
    <w:rsid w:val="00832E89"/>
    <w:rsid w:val="00837D46"/>
    <w:rsid w:val="00865233"/>
    <w:rsid w:val="00865664"/>
    <w:rsid w:val="0088049D"/>
    <w:rsid w:val="00887D9C"/>
    <w:rsid w:val="00890F20"/>
    <w:rsid w:val="008966B4"/>
    <w:rsid w:val="008A08A1"/>
    <w:rsid w:val="008D2676"/>
    <w:rsid w:val="008D4515"/>
    <w:rsid w:val="008F137A"/>
    <w:rsid w:val="009067C1"/>
    <w:rsid w:val="00927680"/>
    <w:rsid w:val="00934462"/>
    <w:rsid w:val="00942F49"/>
    <w:rsid w:val="00944066"/>
    <w:rsid w:val="009448BF"/>
    <w:rsid w:val="009454A3"/>
    <w:rsid w:val="00945C4B"/>
    <w:rsid w:val="009511A8"/>
    <w:rsid w:val="00960787"/>
    <w:rsid w:val="009840E4"/>
    <w:rsid w:val="009957C5"/>
    <w:rsid w:val="00997734"/>
    <w:rsid w:val="009A130F"/>
    <w:rsid w:val="009A2891"/>
    <w:rsid w:val="009D2654"/>
    <w:rsid w:val="009D3896"/>
    <w:rsid w:val="009F20A7"/>
    <w:rsid w:val="00A01C4C"/>
    <w:rsid w:val="00A1021C"/>
    <w:rsid w:val="00A16634"/>
    <w:rsid w:val="00A3389D"/>
    <w:rsid w:val="00A416B8"/>
    <w:rsid w:val="00A64166"/>
    <w:rsid w:val="00A67BE6"/>
    <w:rsid w:val="00A76553"/>
    <w:rsid w:val="00A77D05"/>
    <w:rsid w:val="00A96B6B"/>
    <w:rsid w:val="00AA3616"/>
    <w:rsid w:val="00AB3516"/>
    <w:rsid w:val="00AC1BFA"/>
    <w:rsid w:val="00AC1DC8"/>
    <w:rsid w:val="00AC5B33"/>
    <w:rsid w:val="00AD7800"/>
    <w:rsid w:val="00AE473F"/>
    <w:rsid w:val="00AF0FFB"/>
    <w:rsid w:val="00AF282B"/>
    <w:rsid w:val="00B10B19"/>
    <w:rsid w:val="00B20451"/>
    <w:rsid w:val="00B31A02"/>
    <w:rsid w:val="00B333B8"/>
    <w:rsid w:val="00B377F7"/>
    <w:rsid w:val="00B47C24"/>
    <w:rsid w:val="00B530A9"/>
    <w:rsid w:val="00B61D5C"/>
    <w:rsid w:val="00B66AEC"/>
    <w:rsid w:val="00B6765B"/>
    <w:rsid w:val="00B83101"/>
    <w:rsid w:val="00B86FDD"/>
    <w:rsid w:val="00BA05CD"/>
    <w:rsid w:val="00BA2871"/>
    <w:rsid w:val="00BB18B7"/>
    <w:rsid w:val="00BC1C23"/>
    <w:rsid w:val="00BC1C7E"/>
    <w:rsid w:val="00BE13AA"/>
    <w:rsid w:val="00BF3402"/>
    <w:rsid w:val="00C0330D"/>
    <w:rsid w:val="00C0659D"/>
    <w:rsid w:val="00C11B42"/>
    <w:rsid w:val="00C22A98"/>
    <w:rsid w:val="00C2766C"/>
    <w:rsid w:val="00C27E22"/>
    <w:rsid w:val="00C43B8A"/>
    <w:rsid w:val="00C52B98"/>
    <w:rsid w:val="00C566B8"/>
    <w:rsid w:val="00C612FB"/>
    <w:rsid w:val="00C96AB1"/>
    <w:rsid w:val="00CA1FD2"/>
    <w:rsid w:val="00CA32B6"/>
    <w:rsid w:val="00CA6445"/>
    <w:rsid w:val="00CB7F5E"/>
    <w:rsid w:val="00CC0B94"/>
    <w:rsid w:val="00CD4A5F"/>
    <w:rsid w:val="00CD6082"/>
    <w:rsid w:val="00CE15C5"/>
    <w:rsid w:val="00CE21FE"/>
    <w:rsid w:val="00CE28B4"/>
    <w:rsid w:val="00CF7C18"/>
    <w:rsid w:val="00D03801"/>
    <w:rsid w:val="00D275C8"/>
    <w:rsid w:val="00D33741"/>
    <w:rsid w:val="00D3397A"/>
    <w:rsid w:val="00D73399"/>
    <w:rsid w:val="00D81B23"/>
    <w:rsid w:val="00DA0BA3"/>
    <w:rsid w:val="00DA1DAA"/>
    <w:rsid w:val="00DC38F2"/>
    <w:rsid w:val="00DD24FB"/>
    <w:rsid w:val="00DD325D"/>
    <w:rsid w:val="00DD5702"/>
    <w:rsid w:val="00DE3235"/>
    <w:rsid w:val="00DE7769"/>
    <w:rsid w:val="00DF764C"/>
    <w:rsid w:val="00E062B8"/>
    <w:rsid w:val="00E064FB"/>
    <w:rsid w:val="00E070FB"/>
    <w:rsid w:val="00E10399"/>
    <w:rsid w:val="00E233C2"/>
    <w:rsid w:val="00E37EF7"/>
    <w:rsid w:val="00E454D7"/>
    <w:rsid w:val="00E474A7"/>
    <w:rsid w:val="00E523FC"/>
    <w:rsid w:val="00E55268"/>
    <w:rsid w:val="00E56BFB"/>
    <w:rsid w:val="00E62430"/>
    <w:rsid w:val="00E718B2"/>
    <w:rsid w:val="00E775D4"/>
    <w:rsid w:val="00E77EDA"/>
    <w:rsid w:val="00E82C87"/>
    <w:rsid w:val="00E940F8"/>
    <w:rsid w:val="00EA6627"/>
    <w:rsid w:val="00EF281A"/>
    <w:rsid w:val="00EF7416"/>
    <w:rsid w:val="00F03611"/>
    <w:rsid w:val="00F31655"/>
    <w:rsid w:val="00F439EE"/>
    <w:rsid w:val="00F54092"/>
    <w:rsid w:val="00F57027"/>
    <w:rsid w:val="00F70E1D"/>
    <w:rsid w:val="00F87F1A"/>
    <w:rsid w:val="00FB5B6D"/>
    <w:rsid w:val="00FD1CEB"/>
    <w:rsid w:val="00FF2FD6"/>
    <w:rsid w:val="00FF4E6E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77B8"/>
  <w15:docId w15:val="{FACF2CB0-D203-4FF2-BDF5-66DE373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71F9"/>
    <w:rPr>
      <w:color w:val="954F72"/>
      <w:u w:val="single"/>
    </w:rPr>
  </w:style>
  <w:style w:type="paragraph" w:customStyle="1" w:styleId="msonormal0">
    <w:name w:val="msonormal"/>
    <w:basedOn w:val="Normal"/>
    <w:rsid w:val="0017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7">
    <w:name w:val="font7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8">
    <w:name w:val="font8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9">
    <w:name w:val="font9"/>
    <w:basedOn w:val="Normal"/>
    <w:rsid w:val="001771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69">
    <w:name w:val="xl69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1771F9"/>
    <w:pPr>
      <w:pBdr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771F9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7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519BAC70B6A44A1C8B0FBEB9CD388" ma:contentTypeVersion="12" ma:contentTypeDescription="Create a new document." ma:contentTypeScope="" ma:versionID="af81f3fe842e46a8d0f8314662a2a440">
  <xsd:schema xmlns:xsd="http://www.w3.org/2001/XMLSchema" xmlns:xs="http://www.w3.org/2001/XMLSchema" xmlns:p="http://schemas.microsoft.com/office/2006/metadata/properties" xmlns:ns3="257a0e4a-5d1e-49f5-8b04-af0f1b4adf0c" xmlns:ns4="0e632b23-6baf-4f8f-9270-13b153b6ce54" targetNamespace="http://schemas.microsoft.com/office/2006/metadata/properties" ma:root="true" ma:fieldsID="5b94b47d95c3fd94b4f2a6aca044c05c" ns3:_="" ns4:_="">
    <xsd:import namespace="257a0e4a-5d1e-49f5-8b04-af0f1b4adf0c"/>
    <xsd:import namespace="0e632b23-6baf-4f8f-9270-13b153b6c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0e4a-5d1e-49f5-8b04-af0f1b4ad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32b23-6baf-4f8f-9270-13b153b6c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FE7E9-7972-42B5-8918-956C5B4B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a0e4a-5d1e-49f5-8b04-af0f1b4adf0c"/>
    <ds:schemaRef ds:uri="0e632b23-6baf-4f8f-9270-13b153b6c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7E650-2F01-4BED-A820-FE0BD041B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49D65-6F1F-4294-B693-CB5D0C388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Harris, Simon</cp:lastModifiedBy>
  <cp:revision>4</cp:revision>
  <cp:lastPrinted>2019-05-01T09:21:00Z</cp:lastPrinted>
  <dcterms:created xsi:type="dcterms:W3CDTF">2020-07-09T22:29:00Z</dcterms:created>
  <dcterms:modified xsi:type="dcterms:W3CDTF">2020-07-09T22:29:00Z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0x010100E98519BAC70B6A44A1C8B0FBEB9CD388</vt:lpwstr>
  </property>
</Properties>
</file>