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504"/>
        <w:gridCol w:w="5211"/>
      </w:tblGrid>
      <w:tr w:rsidR="007F4D2C" w:rsidRPr="00EA73B3" w14:paraId="1601AE27" w14:textId="77777777" w:rsidTr="0A57A144">
        <w:tc>
          <w:tcPr>
            <w:tcW w:w="2318" w:type="pct"/>
            <w:shd w:val="clear" w:color="auto" w:fill="FFFFFF" w:themeFill="background1"/>
            <w:vAlign w:val="center"/>
          </w:tcPr>
          <w:p w14:paraId="4180B42D" w14:textId="77777777" w:rsidR="007F4D2C" w:rsidRPr="00EA73B3" w:rsidRDefault="007F4D2C" w:rsidP="007F4D2C">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0B8D043D" w:rsidR="007F4D2C" w:rsidRPr="00EA73B3" w:rsidRDefault="007F4D2C" w:rsidP="007F4D2C">
            <w:pPr>
              <w:rPr>
                <w:rFonts w:eastAsia="Times New Roman" w:cs="Arial"/>
                <w:sz w:val="20"/>
                <w:szCs w:val="20"/>
              </w:rPr>
            </w:pPr>
            <w:r>
              <w:rPr>
                <w:rFonts w:eastAsia="Times New Roman" w:cs="Arial"/>
                <w:sz w:val="20"/>
                <w:szCs w:val="16"/>
              </w:rPr>
              <w:t xml:space="preserve">PAC DDP delivery </w:t>
            </w:r>
          </w:p>
        </w:tc>
      </w:tr>
      <w:tr w:rsidR="007F4D2C" w:rsidRPr="00EA73B3" w14:paraId="06D4D571" w14:textId="77777777" w:rsidTr="0A57A144">
        <w:tc>
          <w:tcPr>
            <w:tcW w:w="2318" w:type="pct"/>
            <w:shd w:val="clear" w:color="auto" w:fill="FFFFFF" w:themeFill="background1"/>
            <w:vAlign w:val="center"/>
          </w:tcPr>
          <w:p w14:paraId="5982B8CD" w14:textId="77777777" w:rsidR="007F4D2C" w:rsidRPr="00EA73B3" w:rsidRDefault="007F4D2C" w:rsidP="007F4D2C">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3BE85D3F" w:rsidR="007F4D2C" w:rsidRPr="00EA73B3" w:rsidRDefault="007F4D2C" w:rsidP="007F4D2C">
            <w:pPr>
              <w:rPr>
                <w:rFonts w:eastAsia="Times New Roman" w:cs="Arial"/>
                <w:sz w:val="20"/>
                <w:szCs w:val="20"/>
              </w:rPr>
            </w:pPr>
            <w:r>
              <w:rPr>
                <w:rFonts w:eastAsia="Times New Roman" w:cs="Arial"/>
                <w:sz w:val="20"/>
                <w:szCs w:val="16"/>
              </w:rPr>
              <w:t>XRN5321</w:t>
            </w:r>
          </w:p>
        </w:tc>
      </w:tr>
      <w:tr w:rsidR="007F4D2C" w:rsidRPr="00EA73B3" w14:paraId="1D6C8AD7" w14:textId="77777777" w:rsidTr="0A57A144">
        <w:tc>
          <w:tcPr>
            <w:tcW w:w="2318" w:type="pct"/>
            <w:tcBorders>
              <w:bottom w:val="single" w:sz="4" w:space="0" w:color="auto"/>
            </w:tcBorders>
            <w:shd w:val="clear" w:color="auto" w:fill="FFFFFF" w:themeFill="background1"/>
            <w:vAlign w:val="center"/>
          </w:tcPr>
          <w:p w14:paraId="2E0D022E" w14:textId="77777777" w:rsidR="007F4D2C" w:rsidRPr="00EA73B3" w:rsidRDefault="007F4D2C" w:rsidP="007F4D2C">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5C4DFF7E" w:rsidR="007F4D2C" w:rsidRPr="00EA73B3" w:rsidRDefault="007F4D2C" w:rsidP="007F4D2C">
            <w:pPr>
              <w:rPr>
                <w:rFonts w:eastAsia="Times New Roman" w:cs="Arial"/>
                <w:sz w:val="20"/>
                <w:szCs w:val="20"/>
              </w:rPr>
            </w:pPr>
            <w:r>
              <w:rPr>
                <w:rFonts w:eastAsia="Times New Roman" w:cs="Arial"/>
                <w:sz w:val="20"/>
                <w:szCs w:val="16"/>
              </w:rPr>
              <w:t>Charlie Haley</w:t>
            </w:r>
          </w:p>
        </w:tc>
      </w:tr>
      <w:tr w:rsidR="007F4D2C" w:rsidRPr="00EA73B3" w14:paraId="2390A8AC" w14:textId="77777777" w:rsidTr="0A57A144">
        <w:tc>
          <w:tcPr>
            <w:tcW w:w="2318" w:type="pct"/>
            <w:tcBorders>
              <w:bottom w:val="single" w:sz="4" w:space="0" w:color="auto"/>
            </w:tcBorders>
            <w:shd w:val="clear" w:color="auto" w:fill="FFFFFF" w:themeFill="background1"/>
            <w:vAlign w:val="center"/>
          </w:tcPr>
          <w:p w14:paraId="68172196" w14:textId="77777777" w:rsidR="007F4D2C" w:rsidRPr="00EA73B3" w:rsidRDefault="007F4D2C" w:rsidP="007F4D2C">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374F7B29" w:rsidR="007F4D2C" w:rsidRPr="00EA73B3" w:rsidRDefault="007F4D2C" w:rsidP="007F4D2C">
            <w:pPr>
              <w:rPr>
                <w:rFonts w:eastAsia="Times New Roman" w:cs="Arial"/>
                <w:sz w:val="20"/>
                <w:szCs w:val="20"/>
              </w:rPr>
            </w:pPr>
            <w:hyperlink r:id="rId11" w:history="1">
              <w:r w:rsidRPr="002C3AA3">
                <w:rPr>
                  <w:rStyle w:val="Hyperlink"/>
                </w:rPr>
                <w:t>Charlie.Haley@correla.com</w:t>
              </w:r>
            </w:hyperlink>
            <w:r>
              <w:t xml:space="preserve"> </w:t>
            </w:r>
            <w:hyperlink r:id="rId12" w:history="1"/>
          </w:p>
        </w:tc>
      </w:tr>
      <w:tr w:rsidR="007F4D2C" w:rsidRPr="00EA73B3" w14:paraId="3B9ABC1E" w14:textId="77777777" w:rsidTr="0A57A144">
        <w:tc>
          <w:tcPr>
            <w:tcW w:w="2318" w:type="pct"/>
            <w:tcBorders>
              <w:bottom w:val="single" w:sz="4" w:space="0" w:color="auto"/>
            </w:tcBorders>
            <w:shd w:val="clear" w:color="auto" w:fill="FFFFFF" w:themeFill="background1"/>
            <w:vAlign w:val="center"/>
          </w:tcPr>
          <w:p w14:paraId="7FA38DA5" w14:textId="77777777" w:rsidR="007F4D2C" w:rsidRPr="00EA73B3" w:rsidRDefault="007F4D2C" w:rsidP="007F4D2C">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7F34AD6E" w:rsidR="007F4D2C" w:rsidRPr="00EA73B3" w:rsidRDefault="007F4D2C" w:rsidP="007F4D2C">
            <w:pPr>
              <w:rPr>
                <w:rFonts w:eastAsia="Times New Roman" w:cs="Arial"/>
                <w:sz w:val="20"/>
                <w:szCs w:val="20"/>
              </w:rPr>
            </w:pPr>
            <w:r>
              <w:rPr>
                <w:rFonts w:eastAsia="Times New Roman" w:cs="Arial"/>
                <w:szCs w:val="16"/>
              </w:rPr>
              <w:t>0121 229 2105</w:t>
            </w:r>
          </w:p>
        </w:tc>
      </w:tr>
      <w:tr w:rsidR="007F4D2C" w:rsidRPr="00EA73B3" w14:paraId="0B495390" w14:textId="77777777" w:rsidTr="0A57A144">
        <w:tc>
          <w:tcPr>
            <w:tcW w:w="2318" w:type="pct"/>
            <w:tcBorders>
              <w:bottom w:val="single" w:sz="4" w:space="0" w:color="auto"/>
            </w:tcBorders>
            <w:shd w:val="clear" w:color="auto" w:fill="FFFFFF" w:themeFill="background1"/>
            <w:vAlign w:val="center"/>
          </w:tcPr>
          <w:p w14:paraId="3A2F94C7" w14:textId="77777777" w:rsidR="007F4D2C" w:rsidRPr="00EA73B3" w:rsidRDefault="007F4D2C" w:rsidP="007F4D2C">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1292D587" w:rsidR="007F4D2C" w:rsidRPr="00EA73B3" w:rsidRDefault="004932BE" w:rsidP="007F4D2C">
            <w:pPr>
              <w:rPr>
                <w:rFonts w:eastAsia="Times New Roman" w:cs="Arial"/>
                <w:sz w:val="20"/>
                <w:szCs w:val="20"/>
              </w:rPr>
            </w:pPr>
            <w:r>
              <w:rPr>
                <w:rFonts w:eastAsia="Times New Roman" w:cs="Arial"/>
                <w:sz w:val="20"/>
                <w:szCs w:val="20"/>
              </w:rPr>
              <w:t>11/05/22</w:t>
            </w:r>
          </w:p>
        </w:tc>
      </w:tr>
      <w:tr w:rsidR="007F4D2C" w:rsidRPr="00EA73B3" w14:paraId="70D298E7" w14:textId="77777777" w:rsidTr="0A57A144">
        <w:tc>
          <w:tcPr>
            <w:tcW w:w="2318" w:type="pct"/>
            <w:tcBorders>
              <w:bottom w:val="single" w:sz="4" w:space="0" w:color="auto"/>
            </w:tcBorders>
            <w:shd w:val="clear" w:color="auto" w:fill="FFFFFF" w:themeFill="background1"/>
            <w:vAlign w:val="center"/>
          </w:tcPr>
          <w:p w14:paraId="1717601B" w14:textId="77777777" w:rsidR="007F4D2C" w:rsidRPr="00EA73B3" w:rsidRDefault="007F4D2C" w:rsidP="007F4D2C">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4EF1B17F" w:rsidR="007F4D2C" w:rsidRPr="00EA73B3" w:rsidRDefault="001F736F" w:rsidP="007F4D2C">
            <w:pPr>
              <w:rPr>
                <w:rFonts w:eastAsia="Times New Roman" w:cs="Arial"/>
                <w:sz w:val="20"/>
                <w:szCs w:val="20"/>
              </w:rPr>
            </w:pPr>
            <w:r>
              <w:rPr>
                <w:rFonts w:eastAsia="Times New Roman" w:cs="Arial"/>
                <w:sz w:val="20"/>
                <w:szCs w:val="20"/>
              </w:rPr>
              <w:t>29/03/22</w:t>
            </w:r>
          </w:p>
        </w:tc>
      </w:tr>
      <w:tr w:rsidR="007F4D2C" w:rsidRPr="00EA73B3" w14:paraId="0327033D" w14:textId="77777777" w:rsidTr="0A57A144">
        <w:tc>
          <w:tcPr>
            <w:tcW w:w="5000" w:type="pct"/>
            <w:gridSpan w:val="2"/>
            <w:tcBorders>
              <w:bottom w:val="single" w:sz="4" w:space="0" w:color="auto"/>
            </w:tcBorders>
            <w:shd w:val="clear" w:color="auto" w:fill="3E5AA8" w:themeFill="accent1"/>
            <w:vAlign w:val="center"/>
          </w:tcPr>
          <w:p w14:paraId="5A40CDE0" w14:textId="77777777" w:rsidR="007F4D2C" w:rsidRPr="00EA73B3" w:rsidRDefault="007F4D2C" w:rsidP="007F4D2C">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7F4D2C" w:rsidRPr="00EA73B3" w14:paraId="0CEE08D9" w14:textId="77777777" w:rsidTr="0A57A144">
        <w:tc>
          <w:tcPr>
            <w:tcW w:w="5000" w:type="pct"/>
            <w:gridSpan w:val="2"/>
            <w:tcBorders>
              <w:bottom w:val="single" w:sz="4" w:space="0" w:color="auto"/>
            </w:tcBorders>
            <w:shd w:val="clear" w:color="auto" w:fill="FFFFFF" w:themeFill="background1"/>
          </w:tcPr>
          <w:p w14:paraId="3CF00982" w14:textId="77777777" w:rsidR="007F4D2C" w:rsidRDefault="007F4D2C" w:rsidP="007F4D2C">
            <w:pPr>
              <w:contextualSpacing/>
              <w:rPr>
                <w:rFonts w:eastAsia="Times New Roman" w:cs="Arial"/>
                <w:i/>
                <w:iCs/>
                <w:color w:val="0070C0"/>
                <w:sz w:val="20"/>
                <w:szCs w:val="20"/>
              </w:rPr>
            </w:pPr>
          </w:p>
          <w:p w14:paraId="46430941" w14:textId="77777777" w:rsidR="007F4D2C" w:rsidRPr="00EA73B3" w:rsidRDefault="007F4D2C" w:rsidP="007F4D2C">
            <w:pPr>
              <w:contextualSpacing/>
              <w:rPr>
                <w:rFonts w:eastAsia="Times New Roman" w:cs="Arial"/>
                <w:i/>
                <w:iCs/>
                <w:color w:val="0070C0"/>
                <w:sz w:val="20"/>
                <w:szCs w:val="20"/>
              </w:rPr>
            </w:pPr>
          </w:p>
          <w:tbl>
            <w:tblPr>
              <w:tblStyle w:val="TableGrid1"/>
              <w:tblW w:w="9493" w:type="dxa"/>
              <w:tblLayout w:type="fixed"/>
              <w:tblLook w:val="04A0" w:firstRow="1" w:lastRow="0" w:firstColumn="1" w:lastColumn="0" w:noHBand="0" w:noVBand="1"/>
            </w:tblPr>
            <w:tblGrid>
              <w:gridCol w:w="2972"/>
              <w:gridCol w:w="2693"/>
              <w:gridCol w:w="1843"/>
              <w:gridCol w:w="1985"/>
            </w:tblGrid>
            <w:tr w:rsidR="007F4D2C" w:rsidRPr="00EA73B3" w14:paraId="6C790A40" w14:textId="77777777" w:rsidTr="0001729A">
              <w:tc>
                <w:tcPr>
                  <w:tcW w:w="2972" w:type="dxa"/>
                </w:tcPr>
                <w:p w14:paraId="5ED527AF" w14:textId="77777777" w:rsidR="007F4D2C" w:rsidRPr="00EA73B3" w:rsidRDefault="007F4D2C" w:rsidP="007F4D2C">
                  <w:pPr>
                    <w:jc w:val="center"/>
                    <w:rPr>
                      <w:rFonts w:eastAsia="Times New Roman" w:cs="Arial"/>
                      <w:b/>
                      <w:sz w:val="20"/>
                      <w:szCs w:val="16"/>
                    </w:rPr>
                  </w:pPr>
                  <w:r w:rsidRPr="00EA73B3">
                    <w:rPr>
                      <w:rFonts w:eastAsia="Times New Roman" w:cs="Arial"/>
                      <w:b/>
                      <w:sz w:val="20"/>
                      <w:szCs w:val="16"/>
                    </w:rPr>
                    <w:t>Xoserve Service Area</w:t>
                  </w:r>
                </w:p>
              </w:tc>
              <w:tc>
                <w:tcPr>
                  <w:tcW w:w="2693" w:type="dxa"/>
                </w:tcPr>
                <w:p w14:paraId="32605E69" w14:textId="77777777" w:rsidR="007F4D2C" w:rsidRPr="00EA73B3" w:rsidRDefault="007F4D2C" w:rsidP="007F4D2C">
                  <w:pPr>
                    <w:jc w:val="center"/>
                    <w:rPr>
                      <w:rFonts w:eastAsia="Times New Roman" w:cs="Arial"/>
                      <w:b/>
                      <w:sz w:val="20"/>
                      <w:szCs w:val="16"/>
                    </w:rPr>
                  </w:pPr>
                  <w:r w:rsidRPr="00EA73B3">
                    <w:rPr>
                      <w:rFonts w:eastAsia="Times New Roman" w:cs="Arial"/>
                      <w:b/>
                      <w:sz w:val="20"/>
                      <w:szCs w:val="16"/>
                    </w:rPr>
                    <w:t>Xoserve Service Line</w:t>
                  </w:r>
                </w:p>
              </w:tc>
              <w:tc>
                <w:tcPr>
                  <w:tcW w:w="1843" w:type="dxa"/>
                </w:tcPr>
                <w:p w14:paraId="3612A2F5" w14:textId="77777777" w:rsidR="007F4D2C" w:rsidRPr="00EA73B3" w:rsidRDefault="007F4D2C" w:rsidP="007F4D2C">
                  <w:pPr>
                    <w:jc w:val="center"/>
                    <w:rPr>
                      <w:rFonts w:eastAsia="Times New Roman" w:cs="Arial"/>
                      <w:b/>
                      <w:sz w:val="20"/>
                      <w:szCs w:val="16"/>
                    </w:rPr>
                  </w:pPr>
                  <w:r w:rsidRPr="00EA73B3">
                    <w:rPr>
                      <w:rFonts w:eastAsia="Times New Roman" w:cs="Arial"/>
                      <w:b/>
                      <w:sz w:val="20"/>
                      <w:szCs w:val="16"/>
                    </w:rPr>
                    <w:t>(+/-) Projected Change in Annual Cost</w:t>
                  </w:r>
                </w:p>
              </w:tc>
              <w:tc>
                <w:tcPr>
                  <w:tcW w:w="1985" w:type="dxa"/>
                </w:tcPr>
                <w:p w14:paraId="04026F6B" w14:textId="77777777" w:rsidR="007F4D2C" w:rsidRPr="00EA73B3" w:rsidRDefault="007F4D2C" w:rsidP="007F4D2C">
                  <w:pPr>
                    <w:jc w:val="center"/>
                    <w:rPr>
                      <w:rFonts w:eastAsia="Times New Roman" w:cs="Arial"/>
                      <w:b/>
                      <w:szCs w:val="16"/>
                    </w:rPr>
                  </w:pPr>
                  <w:r w:rsidRPr="00EA73B3">
                    <w:rPr>
                      <w:rFonts w:eastAsia="Times New Roman" w:cs="Arial"/>
                      <w:b/>
                      <w:szCs w:val="16"/>
                    </w:rPr>
                    <w:t>(+/</w:t>
                  </w:r>
                  <w:proofErr w:type="gramStart"/>
                  <w:r w:rsidRPr="00EA73B3">
                    <w:rPr>
                      <w:rFonts w:eastAsia="Times New Roman" w:cs="Arial"/>
                      <w:b/>
                      <w:szCs w:val="16"/>
                    </w:rPr>
                    <w:t>-)Actual</w:t>
                  </w:r>
                  <w:proofErr w:type="gramEnd"/>
                  <w:r w:rsidRPr="00EA73B3">
                    <w:rPr>
                      <w:rFonts w:eastAsia="Times New Roman" w:cs="Arial"/>
                      <w:b/>
                      <w:szCs w:val="16"/>
                    </w:rPr>
                    <w:t xml:space="preserve"> Change in Annual Cost </w:t>
                  </w:r>
                </w:p>
              </w:tc>
            </w:tr>
            <w:tr w:rsidR="007F4D2C" w:rsidRPr="00EA73B3" w14:paraId="71E7CB34" w14:textId="77777777" w:rsidTr="0001729A">
              <w:tc>
                <w:tcPr>
                  <w:tcW w:w="2972" w:type="dxa"/>
                  <w:vAlign w:val="center"/>
                </w:tcPr>
                <w:p w14:paraId="7A8B23CB" w14:textId="0FE2AC00" w:rsidR="007F4D2C" w:rsidRPr="00EA73B3" w:rsidRDefault="00753FB7" w:rsidP="007F4D2C">
                  <w:pPr>
                    <w:jc w:val="center"/>
                    <w:rPr>
                      <w:rFonts w:eastAsia="Times New Roman" w:cs="Arial"/>
                      <w:sz w:val="20"/>
                      <w:szCs w:val="20"/>
                    </w:rPr>
                  </w:pPr>
                  <w:r>
                    <w:rPr>
                      <w:rFonts w:eastAsia="Times New Roman" w:cs="Arial"/>
                      <w:sz w:val="20"/>
                      <w:szCs w:val="20"/>
                    </w:rPr>
                    <w:t>Data Discovery Platform</w:t>
                  </w:r>
                </w:p>
              </w:tc>
              <w:tc>
                <w:tcPr>
                  <w:tcW w:w="2693" w:type="dxa"/>
                  <w:vAlign w:val="center"/>
                </w:tcPr>
                <w:p w14:paraId="46E92E56" w14:textId="65BAE28B" w:rsidR="007F4D2C" w:rsidRPr="00EA73B3" w:rsidRDefault="00753FB7" w:rsidP="007F4D2C">
                  <w:pPr>
                    <w:jc w:val="center"/>
                    <w:rPr>
                      <w:rFonts w:eastAsia="Times New Roman" w:cs="Arial"/>
                      <w:sz w:val="20"/>
                      <w:szCs w:val="20"/>
                    </w:rPr>
                  </w:pPr>
                  <w:r>
                    <w:rPr>
                      <w:rFonts w:eastAsia="Times New Roman" w:cs="Arial"/>
                      <w:sz w:val="20"/>
                      <w:szCs w:val="20"/>
                    </w:rPr>
                    <w:t>Data Discovery Platform</w:t>
                  </w:r>
                </w:p>
              </w:tc>
              <w:tc>
                <w:tcPr>
                  <w:tcW w:w="1843" w:type="dxa"/>
                  <w:vAlign w:val="center"/>
                </w:tcPr>
                <w:p w14:paraId="7AA3825D" w14:textId="6CF5FA74" w:rsidR="007F4D2C" w:rsidRPr="00EA73B3" w:rsidRDefault="00753FB7" w:rsidP="007F4D2C">
                  <w:pPr>
                    <w:jc w:val="center"/>
                    <w:rPr>
                      <w:rFonts w:eastAsia="Times New Roman" w:cs="Arial"/>
                      <w:sz w:val="20"/>
                      <w:szCs w:val="20"/>
                    </w:rPr>
                  </w:pPr>
                  <w:r>
                    <w:rPr>
                      <w:rFonts w:eastAsia="Times New Roman" w:cs="Arial"/>
                      <w:sz w:val="20"/>
                      <w:szCs w:val="20"/>
                    </w:rPr>
                    <w:t>£0</w:t>
                  </w:r>
                </w:p>
              </w:tc>
              <w:tc>
                <w:tcPr>
                  <w:tcW w:w="1985" w:type="dxa"/>
                  <w:vAlign w:val="center"/>
                </w:tcPr>
                <w:p w14:paraId="6DCD23EA" w14:textId="24154922" w:rsidR="007F4D2C" w:rsidRPr="00EA73B3" w:rsidRDefault="00753FB7" w:rsidP="007F4D2C">
                  <w:pPr>
                    <w:jc w:val="center"/>
                    <w:rPr>
                      <w:rFonts w:eastAsia="Times New Roman" w:cs="Arial"/>
                      <w:sz w:val="20"/>
                      <w:szCs w:val="20"/>
                    </w:rPr>
                  </w:pPr>
                  <w:r>
                    <w:rPr>
                      <w:rFonts w:eastAsia="Times New Roman" w:cs="Arial"/>
                      <w:sz w:val="20"/>
                      <w:szCs w:val="20"/>
                    </w:rPr>
                    <w:t>£0</w:t>
                  </w:r>
                </w:p>
              </w:tc>
            </w:tr>
          </w:tbl>
          <w:p w14:paraId="646B8C30" w14:textId="74CAE4AC" w:rsidR="007F4D2C" w:rsidRPr="00EA73B3" w:rsidRDefault="007F4D2C" w:rsidP="007F4D2C">
            <w:pPr>
              <w:contextualSpacing/>
              <w:rPr>
                <w:rFonts w:eastAsia="Times New Roman" w:cs="Arial"/>
                <w:i/>
                <w:iCs/>
                <w:color w:val="0070C0"/>
                <w:sz w:val="20"/>
                <w:szCs w:val="20"/>
              </w:rPr>
            </w:pPr>
          </w:p>
        </w:tc>
      </w:tr>
      <w:tr w:rsidR="007F4D2C" w:rsidRPr="00EA73B3" w14:paraId="0C90DDA4" w14:textId="77777777" w:rsidTr="0A57A144">
        <w:tc>
          <w:tcPr>
            <w:tcW w:w="5000" w:type="pct"/>
            <w:gridSpan w:val="2"/>
            <w:tcBorders>
              <w:bottom w:val="single" w:sz="4" w:space="0" w:color="auto"/>
            </w:tcBorders>
            <w:shd w:val="clear" w:color="auto" w:fill="3E5AA8" w:themeFill="accent1"/>
            <w:vAlign w:val="center"/>
          </w:tcPr>
          <w:p w14:paraId="22D62687" w14:textId="77777777" w:rsidR="007F4D2C" w:rsidRPr="00EA73B3" w:rsidRDefault="007F4D2C" w:rsidP="007F4D2C">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7F4D2C" w:rsidRPr="00EA73B3" w14:paraId="45233572" w14:textId="77777777" w:rsidTr="0A57A144">
        <w:tc>
          <w:tcPr>
            <w:tcW w:w="5000" w:type="pct"/>
            <w:gridSpan w:val="2"/>
            <w:tcBorders>
              <w:bottom w:val="single" w:sz="4" w:space="0" w:color="auto"/>
            </w:tcBorders>
            <w:shd w:val="clear" w:color="auto" w:fill="FFFFFF" w:themeFill="background1"/>
          </w:tcPr>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7F4D2C" w:rsidRPr="00EA73B3" w14:paraId="6E11255F" w14:textId="77777777" w:rsidTr="0A57A144">
              <w:tc>
                <w:tcPr>
                  <w:tcW w:w="2547" w:type="dxa"/>
                </w:tcPr>
                <w:p w14:paraId="2C9392D4" w14:textId="77777777" w:rsidR="007F4D2C" w:rsidRPr="00EA73B3" w:rsidRDefault="007F4D2C" w:rsidP="007F4D2C">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7777777" w:rsidR="007F4D2C" w:rsidRPr="00EA73B3" w:rsidRDefault="007F4D2C" w:rsidP="007F4D2C">
                  <w:pPr>
                    <w:jc w:val="center"/>
                    <w:rPr>
                      <w:rFonts w:eastAsia="Times New Roman" w:cs="Arial"/>
                      <w:b/>
                      <w:sz w:val="20"/>
                      <w:szCs w:val="20"/>
                    </w:rPr>
                  </w:pPr>
                  <w:r w:rsidRPr="00EA73B3">
                    <w:rPr>
                      <w:rFonts w:eastAsia="Times New Roman" w:cs="Arial"/>
                      <w:b/>
                      <w:sz w:val="20"/>
                      <w:szCs w:val="20"/>
                    </w:rPr>
                    <w:t xml:space="preserve">BER Share </w:t>
                  </w:r>
                  <w:proofErr w:type="gramStart"/>
                  <w:r w:rsidRPr="00EA73B3">
                    <w:rPr>
                      <w:rFonts w:eastAsia="Times New Roman" w:cs="Arial"/>
                      <w:b/>
                      <w:sz w:val="20"/>
                      <w:szCs w:val="20"/>
                    </w:rPr>
                    <w:t>of  Cost</w:t>
                  </w:r>
                  <w:proofErr w:type="gramEnd"/>
                </w:p>
              </w:tc>
              <w:tc>
                <w:tcPr>
                  <w:tcW w:w="1729" w:type="dxa"/>
                </w:tcPr>
                <w:p w14:paraId="77AA4BD1" w14:textId="77777777" w:rsidR="007F4D2C" w:rsidRPr="00EA73B3" w:rsidRDefault="007F4D2C" w:rsidP="007F4D2C">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7F4D2C" w:rsidRPr="00EA73B3" w:rsidRDefault="007F4D2C" w:rsidP="007F4D2C">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7F4D2C" w:rsidRPr="00EA73B3" w:rsidRDefault="007F4D2C" w:rsidP="007F4D2C">
                  <w:pPr>
                    <w:jc w:val="center"/>
                    <w:rPr>
                      <w:rFonts w:eastAsia="Times New Roman" w:cs="Arial"/>
                      <w:b/>
                      <w:sz w:val="20"/>
                      <w:szCs w:val="20"/>
                    </w:rPr>
                  </w:pPr>
                  <w:r w:rsidRPr="00EA73B3">
                    <w:rPr>
                      <w:rFonts w:eastAsia="Times New Roman" w:cs="Arial"/>
                      <w:b/>
                      <w:sz w:val="20"/>
                      <w:szCs w:val="20"/>
                    </w:rPr>
                    <w:t>Actual Cost Value</w:t>
                  </w:r>
                </w:p>
              </w:tc>
            </w:tr>
            <w:tr w:rsidR="00416A51" w:rsidRPr="00EA73B3" w14:paraId="26F15468" w14:textId="77777777" w:rsidTr="004107A3">
              <w:tc>
                <w:tcPr>
                  <w:tcW w:w="2547" w:type="dxa"/>
                </w:tcPr>
                <w:p w14:paraId="7FC01E34" w14:textId="7B5E251A" w:rsidR="00416A51" w:rsidRPr="00EA73B3" w:rsidRDefault="00416A51" w:rsidP="00416A51">
                  <w:pPr>
                    <w:rPr>
                      <w:rFonts w:eastAsia="Times New Roman" w:cs="Arial"/>
                      <w:b/>
                      <w:bCs/>
                      <w:sz w:val="20"/>
                      <w:szCs w:val="20"/>
                    </w:rPr>
                  </w:pPr>
                  <w:r w:rsidRPr="0A57A144">
                    <w:rPr>
                      <w:rFonts w:eastAsia="Times New Roman" w:cs="Arial"/>
                      <w:b/>
                      <w:bCs/>
                      <w:sz w:val="20"/>
                      <w:szCs w:val="20"/>
                    </w:rPr>
                    <w:t>Shippers:</w:t>
                  </w:r>
                </w:p>
                <w:p w14:paraId="22D3A938" w14:textId="42CD666B" w:rsidR="00416A51" w:rsidRPr="00EA73B3" w:rsidRDefault="00416A51" w:rsidP="00416A51">
                  <w:pPr>
                    <w:rPr>
                      <w:rFonts w:eastAsia="Times New Roman" w:cs="Arial"/>
                      <w:b/>
                      <w:bCs/>
                      <w:sz w:val="20"/>
                      <w:szCs w:val="20"/>
                    </w:rPr>
                  </w:pPr>
                </w:p>
              </w:tc>
              <w:tc>
                <w:tcPr>
                  <w:tcW w:w="1417" w:type="dxa"/>
                  <w:vAlign w:val="center"/>
                </w:tcPr>
                <w:p w14:paraId="2D0F9EFD" w14:textId="1F1908BE" w:rsidR="00416A51" w:rsidRPr="00EA73B3" w:rsidRDefault="00416A51" w:rsidP="00416A51">
                  <w:pPr>
                    <w:jc w:val="center"/>
                    <w:rPr>
                      <w:rFonts w:eastAsia="Times New Roman" w:cs="Arial"/>
                      <w:sz w:val="20"/>
                      <w:szCs w:val="20"/>
                    </w:rPr>
                  </w:pPr>
                  <w:r>
                    <w:rPr>
                      <w:rFonts w:eastAsia="Times New Roman" w:cs="Arial"/>
                      <w:sz w:val="20"/>
                      <w:szCs w:val="20"/>
                    </w:rPr>
                    <w:t>58%</w:t>
                  </w:r>
                </w:p>
              </w:tc>
              <w:tc>
                <w:tcPr>
                  <w:tcW w:w="1729" w:type="dxa"/>
                  <w:vAlign w:val="center"/>
                </w:tcPr>
                <w:p w14:paraId="4B531AFD" w14:textId="11F74D63" w:rsidR="00416A51" w:rsidRPr="00EA73B3" w:rsidRDefault="00416A51" w:rsidP="00416A51">
                  <w:pPr>
                    <w:jc w:val="center"/>
                    <w:rPr>
                      <w:rFonts w:eastAsia="Times New Roman" w:cs="Arial"/>
                      <w:sz w:val="20"/>
                      <w:szCs w:val="20"/>
                    </w:rPr>
                  </w:pPr>
                  <w:r>
                    <w:rPr>
                      <w:rFonts w:eastAsia="Times New Roman" w:cs="Arial"/>
                      <w:sz w:val="20"/>
                      <w:szCs w:val="20"/>
                    </w:rPr>
                    <w:t>58%</w:t>
                  </w:r>
                </w:p>
              </w:tc>
              <w:tc>
                <w:tcPr>
                  <w:tcW w:w="1532" w:type="dxa"/>
                  <w:vAlign w:val="center"/>
                </w:tcPr>
                <w:p w14:paraId="4E3F35E6" w14:textId="709ACFFE" w:rsidR="00416A51" w:rsidRPr="00EA73B3" w:rsidRDefault="00416A51" w:rsidP="00416A51">
                  <w:pPr>
                    <w:jc w:val="center"/>
                    <w:rPr>
                      <w:rFonts w:eastAsia="Times New Roman" w:cs="Arial"/>
                      <w:sz w:val="20"/>
                      <w:szCs w:val="20"/>
                    </w:rPr>
                  </w:pPr>
                  <w:r>
                    <w:rPr>
                      <w:rFonts w:eastAsia="Times New Roman" w:cs="Arial"/>
                      <w:sz w:val="20"/>
                      <w:szCs w:val="20"/>
                    </w:rPr>
                    <w:t>£64,960</w:t>
                  </w:r>
                </w:p>
              </w:tc>
              <w:tc>
                <w:tcPr>
                  <w:tcW w:w="2264" w:type="dxa"/>
                  <w:vAlign w:val="center"/>
                </w:tcPr>
                <w:p w14:paraId="6A039829" w14:textId="03F14CD9" w:rsidR="00416A51" w:rsidRPr="00EA73B3" w:rsidRDefault="00416A51" w:rsidP="00416A51">
                  <w:pPr>
                    <w:jc w:val="center"/>
                    <w:rPr>
                      <w:rFonts w:eastAsia="Times New Roman" w:cs="Arial"/>
                      <w:sz w:val="20"/>
                      <w:szCs w:val="20"/>
                    </w:rPr>
                  </w:pPr>
                  <w:r>
                    <w:rPr>
                      <w:rFonts w:eastAsia="Times New Roman" w:cs="Arial"/>
                      <w:sz w:val="20"/>
                      <w:szCs w:val="20"/>
                    </w:rPr>
                    <w:t>£64,960</w:t>
                  </w:r>
                </w:p>
              </w:tc>
            </w:tr>
            <w:tr w:rsidR="00416A51" w:rsidRPr="00EA73B3" w14:paraId="199F5DC6" w14:textId="77777777" w:rsidTr="004107A3">
              <w:tc>
                <w:tcPr>
                  <w:tcW w:w="2547" w:type="dxa"/>
                </w:tcPr>
                <w:p w14:paraId="133FE8C2" w14:textId="77777777" w:rsidR="00416A51" w:rsidRPr="00EA73B3" w:rsidRDefault="00416A51" w:rsidP="00416A51">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555B0C68" w:rsidR="00416A51" w:rsidRPr="00EA73B3" w:rsidRDefault="00416A51" w:rsidP="00416A51">
                  <w:pPr>
                    <w:jc w:val="center"/>
                    <w:rPr>
                      <w:rFonts w:eastAsia="Times New Roman" w:cs="Arial"/>
                      <w:sz w:val="20"/>
                      <w:szCs w:val="20"/>
                    </w:rPr>
                  </w:pPr>
                  <w:r>
                    <w:rPr>
                      <w:rFonts w:eastAsia="Times New Roman" w:cs="Arial"/>
                      <w:sz w:val="20"/>
                      <w:szCs w:val="20"/>
                    </w:rPr>
                    <w:t>6%</w:t>
                  </w:r>
                </w:p>
              </w:tc>
              <w:tc>
                <w:tcPr>
                  <w:tcW w:w="1729" w:type="dxa"/>
                  <w:vAlign w:val="center"/>
                </w:tcPr>
                <w:p w14:paraId="12A63D92" w14:textId="57608B22" w:rsidR="00416A51" w:rsidRPr="00EA73B3" w:rsidRDefault="00416A51" w:rsidP="00416A51">
                  <w:pPr>
                    <w:jc w:val="center"/>
                    <w:rPr>
                      <w:rFonts w:eastAsia="Times New Roman" w:cs="Arial"/>
                      <w:sz w:val="20"/>
                      <w:szCs w:val="20"/>
                    </w:rPr>
                  </w:pPr>
                  <w:r>
                    <w:rPr>
                      <w:rFonts w:eastAsia="Times New Roman" w:cs="Arial"/>
                      <w:sz w:val="20"/>
                      <w:szCs w:val="20"/>
                    </w:rPr>
                    <w:t>6%</w:t>
                  </w:r>
                </w:p>
              </w:tc>
              <w:tc>
                <w:tcPr>
                  <w:tcW w:w="1532" w:type="dxa"/>
                  <w:vAlign w:val="center"/>
                </w:tcPr>
                <w:p w14:paraId="0E94C84F" w14:textId="307CEF0B" w:rsidR="00416A51" w:rsidRPr="00EA73B3" w:rsidRDefault="00416A51" w:rsidP="00416A51">
                  <w:pPr>
                    <w:jc w:val="center"/>
                    <w:rPr>
                      <w:rFonts w:eastAsia="Times New Roman" w:cs="Arial"/>
                      <w:sz w:val="20"/>
                      <w:szCs w:val="20"/>
                    </w:rPr>
                  </w:pPr>
                  <w:r>
                    <w:rPr>
                      <w:rFonts w:eastAsia="Times New Roman" w:cs="Arial"/>
                      <w:sz w:val="20"/>
                      <w:szCs w:val="20"/>
                    </w:rPr>
                    <w:t>£6,720</w:t>
                  </w:r>
                </w:p>
              </w:tc>
              <w:tc>
                <w:tcPr>
                  <w:tcW w:w="2264" w:type="dxa"/>
                  <w:vAlign w:val="center"/>
                </w:tcPr>
                <w:p w14:paraId="7CD53000" w14:textId="5B1DDF19" w:rsidR="00416A51" w:rsidRPr="00EA73B3" w:rsidRDefault="00416A51" w:rsidP="00416A51">
                  <w:pPr>
                    <w:jc w:val="center"/>
                    <w:rPr>
                      <w:rFonts w:eastAsia="Times New Roman" w:cs="Arial"/>
                      <w:sz w:val="20"/>
                      <w:szCs w:val="20"/>
                    </w:rPr>
                  </w:pPr>
                  <w:r>
                    <w:rPr>
                      <w:rFonts w:eastAsia="Times New Roman" w:cs="Arial"/>
                      <w:sz w:val="20"/>
                      <w:szCs w:val="20"/>
                    </w:rPr>
                    <w:t>£6,720</w:t>
                  </w:r>
                </w:p>
              </w:tc>
            </w:tr>
            <w:tr w:rsidR="00416A51" w:rsidRPr="00EA73B3" w14:paraId="634F441F" w14:textId="77777777" w:rsidTr="004107A3">
              <w:tc>
                <w:tcPr>
                  <w:tcW w:w="2547" w:type="dxa"/>
                </w:tcPr>
                <w:p w14:paraId="11DD2C74" w14:textId="77777777" w:rsidR="00416A51" w:rsidRPr="00EA73B3" w:rsidRDefault="00416A51" w:rsidP="00416A51">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38137D14" w:rsidR="00416A51" w:rsidRPr="00EA73B3" w:rsidRDefault="00416A51" w:rsidP="00416A51">
                  <w:pPr>
                    <w:jc w:val="center"/>
                    <w:rPr>
                      <w:rFonts w:eastAsia="Times New Roman" w:cs="Arial"/>
                      <w:sz w:val="20"/>
                      <w:szCs w:val="20"/>
                    </w:rPr>
                  </w:pPr>
                  <w:r>
                    <w:rPr>
                      <w:rFonts w:eastAsia="Times New Roman" w:cs="Arial"/>
                      <w:sz w:val="20"/>
                      <w:szCs w:val="20"/>
                    </w:rPr>
                    <w:t>35%</w:t>
                  </w:r>
                </w:p>
              </w:tc>
              <w:tc>
                <w:tcPr>
                  <w:tcW w:w="1729" w:type="dxa"/>
                  <w:vAlign w:val="center"/>
                </w:tcPr>
                <w:p w14:paraId="13C064A1" w14:textId="2DC66BB9" w:rsidR="00416A51" w:rsidRPr="00EA73B3" w:rsidRDefault="00416A51" w:rsidP="00416A51">
                  <w:pPr>
                    <w:jc w:val="center"/>
                    <w:rPr>
                      <w:rFonts w:eastAsia="Times New Roman" w:cs="Arial"/>
                      <w:sz w:val="20"/>
                      <w:szCs w:val="20"/>
                    </w:rPr>
                  </w:pPr>
                  <w:r>
                    <w:rPr>
                      <w:rFonts w:eastAsia="Times New Roman" w:cs="Arial"/>
                      <w:sz w:val="20"/>
                      <w:szCs w:val="20"/>
                    </w:rPr>
                    <w:t>35%</w:t>
                  </w:r>
                </w:p>
              </w:tc>
              <w:tc>
                <w:tcPr>
                  <w:tcW w:w="1532" w:type="dxa"/>
                  <w:vAlign w:val="center"/>
                </w:tcPr>
                <w:p w14:paraId="56E130A8" w14:textId="5028122E" w:rsidR="00416A51" w:rsidRPr="00EA73B3" w:rsidRDefault="00416A51" w:rsidP="00416A51">
                  <w:pPr>
                    <w:jc w:val="center"/>
                    <w:rPr>
                      <w:rFonts w:eastAsia="Times New Roman" w:cs="Arial"/>
                      <w:sz w:val="20"/>
                      <w:szCs w:val="20"/>
                    </w:rPr>
                  </w:pPr>
                  <w:r>
                    <w:rPr>
                      <w:rFonts w:eastAsia="Times New Roman" w:cs="Arial"/>
                      <w:sz w:val="20"/>
                      <w:szCs w:val="20"/>
                    </w:rPr>
                    <w:t>£39,200</w:t>
                  </w:r>
                </w:p>
              </w:tc>
              <w:tc>
                <w:tcPr>
                  <w:tcW w:w="2264" w:type="dxa"/>
                  <w:vAlign w:val="center"/>
                </w:tcPr>
                <w:p w14:paraId="18147167" w14:textId="240499C0" w:rsidR="00416A51" w:rsidRPr="00EA73B3" w:rsidRDefault="00416A51" w:rsidP="00416A51">
                  <w:pPr>
                    <w:jc w:val="center"/>
                    <w:rPr>
                      <w:rFonts w:eastAsia="Times New Roman" w:cs="Arial"/>
                      <w:sz w:val="20"/>
                      <w:szCs w:val="20"/>
                    </w:rPr>
                  </w:pPr>
                  <w:r>
                    <w:rPr>
                      <w:rFonts w:eastAsia="Times New Roman" w:cs="Arial"/>
                      <w:sz w:val="20"/>
                      <w:szCs w:val="20"/>
                    </w:rPr>
                    <w:t>£39,200</w:t>
                  </w:r>
                </w:p>
              </w:tc>
            </w:tr>
            <w:tr w:rsidR="00416A51" w:rsidRPr="00EA73B3" w14:paraId="7B00220F" w14:textId="77777777" w:rsidTr="0048120C">
              <w:tc>
                <w:tcPr>
                  <w:tcW w:w="5693" w:type="dxa"/>
                  <w:gridSpan w:val="3"/>
                </w:tcPr>
                <w:p w14:paraId="31EA39E6" w14:textId="59FF9C73" w:rsidR="00416A51" w:rsidRDefault="00416A51" w:rsidP="00416A51">
                  <w:pPr>
                    <w:jc w:val="center"/>
                    <w:rPr>
                      <w:rFonts w:eastAsia="Times New Roman" w:cs="Arial"/>
                      <w:sz w:val="20"/>
                      <w:szCs w:val="20"/>
                    </w:rPr>
                  </w:pPr>
                  <w:r>
                    <w:rPr>
                      <w:rFonts w:eastAsia="Times New Roman" w:cs="Arial"/>
                      <w:b/>
                      <w:sz w:val="20"/>
                      <w:szCs w:val="20"/>
                    </w:rPr>
                    <w:t>Total</w:t>
                  </w:r>
                </w:p>
              </w:tc>
              <w:tc>
                <w:tcPr>
                  <w:tcW w:w="1532" w:type="dxa"/>
                  <w:vAlign w:val="center"/>
                </w:tcPr>
                <w:p w14:paraId="01BBF816" w14:textId="0D0BDD11" w:rsidR="00416A51" w:rsidRPr="00EA73B3" w:rsidRDefault="00416A51" w:rsidP="00416A51">
                  <w:pPr>
                    <w:jc w:val="center"/>
                    <w:rPr>
                      <w:rFonts w:eastAsia="Times New Roman" w:cs="Arial"/>
                      <w:sz w:val="20"/>
                      <w:szCs w:val="20"/>
                    </w:rPr>
                  </w:pPr>
                  <w:r>
                    <w:rPr>
                      <w:rFonts w:eastAsia="Times New Roman" w:cs="Arial"/>
                      <w:sz w:val="20"/>
                      <w:szCs w:val="20"/>
                    </w:rPr>
                    <w:t>£112,000</w:t>
                  </w:r>
                </w:p>
              </w:tc>
              <w:tc>
                <w:tcPr>
                  <w:tcW w:w="2264" w:type="dxa"/>
                  <w:vAlign w:val="center"/>
                </w:tcPr>
                <w:p w14:paraId="23291B11" w14:textId="154DFF31" w:rsidR="00416A51" w:rsidRPr="00EA73B3" w:rsidRDefault="00416A51" w:rsidP="00416A51">
                  <w:pPr>
                    <w:jc w:val="center"/>
                    <w:rPr>
                      <w:rFonts w:eastAsia="Times New Roman" w:cs="Arial"/>
                      <w:sz w:val="20"/>
                      <w:szCs w:val="20"/>
                    </w:rPr>
                  </w:pPr>
                  <w:r>
                    <w:rPr>
                      <w:rFonts w:eastAsia="Times New Roman" w:cs="Arial"/>
                      <w:sz w:val="20"/>
                      <w:szCs w:val="20"/>
                    </w:rPr>
                    <w:t>£112,000</w:t>
                  </w:r>
                </w:p>
              </w:tc>
            </w:tr>
          </w:tbl>
          <w:p w14:paraId="1672974D" w14:textId="77777777" w:rsidR="007F4D2C" w:rsidRPr="00EA73B3" w:rsidRDefault="007F4D2C" w:rsidP="007F4D2C">
            <w:pPr>
              <w:contextualSpacing/>
              <w:rPr>
                <w:rFonts w:eastAsia="Times New Roman" w:cs="Arial"/>
                <w:b/>
                <w:i/>
                <w:sz w:val="20"/>
                <w:szCs w:val="20"/>
              </w:rPr>
            </w:pPr>
          </w:p>
        </w:tc>
      </w:tr>
      <w:tr w:rsidR="007F4D2C" w:rsidRPr="00EA73B3" w14:paraId="3A67F60A" w14:textId="77777777" w:rsidTr="0A57A144">
        <w:tc>
          <w:tcPr>
            <w:tcW w:w="5000" w:type="pct"/>
            <w:gridSpan w:val="2"/>
            <w:tcBorders>
              <w:bottom w:val="single" w:sz="4" w:space="0" w:color="auto"/>
            </w:tcBorders>
            <w:shd w:val="clear" w:color="auto" w:fill="3E5AA8" w:themeFill="accent1"/>
            <w:vAlign w:val="center"/>
          </w:tcPr>
          <w:p w14:paraId="72C63EE6" w14:textId="77777777" w:rsidR="007F4D2C" w:rsidRPr="00EA73B3" w:rsidRDefault="007F4D2C" w:rsidP="007F4D2C">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7F4D2C" w:rsidRPr="00EA73B3" w14:paraId="373C6975" w14:textId="77777777" w:rsidTr="0A57A144">
        <w:tc>
          <w:tcPr>
            <w:tcW w:w="5000" w:type="pct"/>
            <w:gridSpan w:val="2"/>
            <w:tcBorders>
              <w:bottom w:val="single" w:sz="4" w:space="0" w:color="auto"/>
            </w:tcBorders>
            <w:shd w:val="clear" w:color="auto" w:fill="FFFFFF" w:themeFill="background1"/>
            <w:vAlign w:val="center"/>
          </w:tcPr>
          <w:p w14:paraId="4156BA78" w14:textId="5071AA4F" w:rsidR="007F4D2C" w:rsidRPr="00C36838" w:rsidRDefault="00C36838" w:rsidP="007F4D2C">
            <w:pPr>
              <w:spacing w:line="276" w:lineRule="auto"/>
              <w:contextualSpacing/>
              <w:rPr>
                <w:rFonts w:eastAsia="Times New Roman" w:cs="Arial"/>
                <w:b/>
                <w:sz w:val="20"/>
                <w:szCs w:val="20"/>
              </w:rPr>
            </w:pPr>
            <w:r>
              <w:rPr>
                <w:rFonts w:eastAsia="Times New Roman" w:cs="Arial"/>
                <w:b/>
                <w:sz w:val="20"/>
                <w:szCs w:val="20"/>
              </w:rPr>
              <w:t xml:space="preserve">There were no scope changes </w:t>
            </w:r>
            <w:r w:rsidR="00202DC3">
              <w:rPr>
                <w:rFonts w:eastAsia="Times New Roman" w:cs="Arial"/>
                <w:b/>
                <w:sz w:val="20"/>
                <w:szCs w:val="20"/>
              </w:rPr>
              <w:t xml:space="preserve">– However there was a deviation </w:t>
            </w:r>
            <w:r w:rsidR="00C661CC">
              <w:rPr>
                <w:rFonts w:eastAsia="Times New Roman" w:cs="Arial"/>
                <w:b/>
                <w:sz w:val="20"/>
                <w:szCs w:val="20"/>
              </w:rPr>
              <w:t xml:space="preserve">from the release schedule throughout the course of delivery in terms of the sequence of when user stories were released. However, this did not impact the overall scope, or the overarching duration of the </w:t>
            </w:r>
            <w:r w:rsidR="00FA1F84">
              <w:rPr>
                <w:rFonts w:eastAsia="Times New Roman" w:cs="Arial"/>
                <w:b/>
                <w:sz w:val="20"/>
                <w:szCs w:val="20"/>
              </w:rPr>
              <w:t>delivery</w:t>
            </w:r>
          </w:p>
        </w:tc>
      </w:tr>
      <w:tr w:rsidR="007F4D2C" w:rsidRPr="00EA73B3" w14:paraId="44DCE113" w14:textId="77777777" w:rsidTr="0A57A144">
        <w:tc>
          <w:tcPr>
            <w:tcW w:w="5000" w:type="pct"/>
            <w:gridSpan w:val="2"/>
            <w:shd w:val="clear" w:color="auto" w:fill="3E5AA8" w:themeFill="accent1"/>
            <w:vAlign w:val="center"/>
          </w:tcPr>
          <w:p w14:paraId="23A67B82" w14:textId="77777777" w:rsidR="007F4D2C" w:rsidRPr="00EA73B3" w:rsidRDefault="007F4D2C" w:rsidP="007F4D2C">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7F4D2C" w:rsidRPr="00EA73B3" w14:paraId="7B78493D" w14:textId="77777777" w:rsidTr="0A57A144">
        <w:tc>
          <w:tcPr>
            <w:tcW w:w="5000" w:type="pct"/>
            <w:gridSpan w:val="2"/>
            <w:shd w:val="clear" w:color="auto" w:fill="auto"/>
          </w:tcPr>
          <w:p w14:paraId="46992048" w14:textId="3F1A7EA8" w:rsidR="007F4D2C" w:rsidRPr="00EA73B3" w:rsidRDefault="00532092" w:rsidP="007F4D2C">
            <w:pPr>
              <w:rPr>
                <w:rFonts w:eastAsia="Times New Roman" w:cs="Arial"/>
                <w:b/>
                <w:sz w:val="20"/>
                <w:szCs w:val="16"/>
              </w:rPr>
            </w:pPr>
            <w:r>
              <w:rPr>
                <w:rFonts w:eastAsia="Times New Roman" w:cs="Arial"/>
                <w:b/>
                <w:sz w:val="20"/>
                <w:szCs w:val="16"/>
              </w:rPr>
              <w:t>Not applicable</w:t>
            </w:r>
          </w:p>
        </w:tc>
      </w:tr>
      <w:tr w:rsidR="007F4D2C" w:rsidRPr="00EA73B3" w14:paraId="6EF7276F" w14:textId="77777777" w:rsidTr="0A57A144">
        <w:tc>
          <w:tcPr>
            <w:tcW w:w="5000" w:type="pct"/>
            <w:gridSpan w:val="2"/>
            <w:shd w:val="clear" w:color="auto" w:fill="3E5AA8" w:themeFill="accent1"/>
            <w:vAlign w:val="center"/>
          </w:tcPr>
          <w:p w14:paraId="509E9641" w14:textId="77777777" w:rsidR="007F4D2C" w:rsidRPr="00EA73B3" w:rsidRDefault="007F4D2C" w:rsidP="007F4D2C">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7F4D2C" w:rsidRPr="00EA73B3" w14:paraId="083A4EDD" w14:textId="77777777" w:rsidTr="0A57A144">
        <w:tc>
          <w:tcPr>
            <w:tcW w:w="5000" w:type="pct"/>
            <w:gridSpan w:val="2"/>
            <w:shd w:val="clear" w:color="auto" w:fill="auto"/>
          </w:tcPr>
          <w:p w14:paraId="1AB0B5C7" w14:textId="63DB3975" w:rsidR="007F4D2C" w:rsidRPr="00EA73B3" w:rsidRDefault="00532092" w:rsidP="00532092">
            <w:pPr>
              <w:rPr>
                <w:rFonts w:eastAsia="Times New Roman" w:cs="Arial"/>
                <w:b/>
                <w:color w:val="FF0000"/>
                <w:szCs w:val="16"/>
              </w:rPr>
            </w:pPr>
            <w:r w:rsidRPr="00532092">
              <w:rPr>
                <w:rFonts w:eastAsia="Times New Roman" w:cs="Arial"/>
                <w:b/>
                <w:sz w:val="20"/>
                <w:szCs w:val="16"/>
              </w:rPr>
              <w:t>Not applicable</w:t>
            </w:r>
          </w:p>
        </w:tc>
      </w:tr>
      <w:tr w:rsidR="007F4D2C" w:rsidRPr="00EA73B3" w14:paraId="7D853ABD" w14:textId="77777777" w:rsidTr="0A57A144">
        <w:tc>
          <w:tcPr>
            <w:tcW w:w="5000" w:type="pct"/>
            <w:gridSpan w:val="2"/>
            <w:shd w:val="clear" w:color="auto" w:fill="3E5AA8" w:themeFill="accent1"/>
            <w:vAlign w:val="center"/>
          </w:tcPr>
          <w:p w14:paraId="3FF03745" w14:textId="77777777" w:rsidR="007F4D2C" w:rsidRPr="00EA73B3" w:rsidRDefault="007F4D2C" w:rsidP="007F4D2C">
            <w:pPr>
              <w:jc w:val="center"/>
              <w:rPr>
                <w:rFonts w:eastAsia="Times New Roman" w:cs="Arial"/>
                <w:b/>
                <w:color w:val="0070C0"/>
              </w:rPr>
            </w:pPr>
            <w:r w:rsidRPr="00EA73B3">
              <w:rPr>
                <w:rFonts w:eastAsia="Arial" w:cs="Arial"/>
                <w:b/>
                <w:color w:val="FFFFFF"/>
                <w:sz w:val="20"/>
                <w:lang w:eastAsia="en-US"/>
              </w:rPr>
              <w:t>Section 6: Lessons Learnt</w:t>
            </w:r>
          </w:p>
        </w:tc>
      </w:tr>
      <w:tr w:rsidR="007F4D2C" w:rsidRPr="00EA73B3" w14:paraId="495C3462" w14:textId="77777777" w:rsidTr="0A57A144">
        <w:tc>
          <w:tcPr>
            <w:tcW w:w="5000" w:type="pct"/>
            <w:gridSpan w:val="2"/>
            <w:shd w:val="clear" w:color="auto" w:fill="auto"/>
          </w:tcPr>
          <w:p w14:paraId="67AB1C65" w14:textId="5DE63CBE" w:rsidR="007F4D2C" w:rsidRPr="00EA73B3" w:rsidRDefault="007F4D2C" w:rsidP="007F4D2C">
            <w:pPr>
              <w:spacing w:after="200" w:line="276" w:lineRule="auto"/>
              <w:rPr>
                <w:rFonts w:eastAsia="Times New Roman" w:cs="Times New Roman"/>
                <w:sz w:val="20"/>
                <w:szCs w:val="20"/>
              </w:rPr>
            </w:pPr>
          </w:p>
          <w:p w14:paraId="06DCF6E4" w14:textId="43B17108" w:rsidR="007F4D2C" w:rsidRPr="00751E70" w:rsidRDefault="00751E70" w:rsidP="007F4D2C">
            <w:pPr>
              <w:spacing w:after="200" w:line="276" w:lineRule="auto"/>
              <w:rPr>
                <w:rFonts w:eastAsia="Times New Roman" w:cs="Times New Roman"/>
                <w:b/>
                <w:iCs/>
                <w:sz w:val="20"/>
                <w:szCs w:val="20"/>
              </w:rPr>
            </w:pPr>
            <w:r>
              <w:rPr>
                <w:rFonts w:eastAsia="Times New Roman" w:cs="Times New Roman"/>
                <w:b/>
                <w:iCs/>
                <w:sz w:val="20"/>
                <w:szCs w:val="20"/>
              </w:rPr>
              <w:t>We have enhanced our code deployment processes</w:t>
            </w:r>
            <w:r w:rsidR="00D9795B">
              <w:rPr>
                <w:rFonts w:eastAsia="Times New Roman" w:cs="Times New Roman"/>
                <w:b/>
                <w:iCs/>
                <w:sz w:val="20"/>
                <w:szCs w:val="20"/>
              </w:rPr>
              <w:t xml:space="preserve"> </w:t>
            </w:r>
            <w:r w:rsidR="00BC24DF">
              <w:rPr>
                <w:rFonts w:eastAsia="Times New Roman" w:cs="Times New Roman"/>
                <w:b/>
                <w:iCs/>
                <w:sz w:val="20"/>
                <w:szCs w:val="20"/>
              </w:rPr>
              <w:t xml:space="preserve">to ensure we do not encounter any issues in future where we need to change or deviate from the planned release schedule in future </w:t>
            </w:r>
            <w:r w:rsidR="00C754E2">
              <w:rPr>
                <w:rFonts w:eastAsia="Times New Roman" w:cs="Times New Roman"/>
                <w:b/>
                <w:iCs/>
                <w:sz w:val="20"/>
                <w:szCs w:val="20"/>
              </w:rPr>
              <w:t>deliveries.</w:t>
            </w:r>
            <w:bookmarkStart w:id="0" w:name="_GoBack"/>
            <w:bookmarkEnd w:id="0"/>
          </w:p>
          <w:p w14:paraId="7B2B5B58" w14:textId="03C3C603" w:rsidR="007F4D2C" w:rsidRPr="00EA73B3" w:rsidRDefault="007F4D2C" w:rsidP="007F4D2C">
            <w:pPr>
              <w:spacing w:after="200" w:line="276" w:lineRule="auto"/>
              <w:rPr>
                <w:rFonts w:eastAsia="Times New Roman" w:cs="Arial"/>
              </w:rPr>
            </w:pPr>
            <w:r w:rsidRPr="0A57A144">
              <w:rPr>
                <w:rFonts w:eastAsia="Times New Roman" w:cs="Times New Roman"/>
                <w:i/>
                <w:iCs/>
                <w:color w:val="0070C0"/>
                <w:sz w:val="20"/>
                <w:szCs w:val="20"/>
              </w:rPr>
              <w:t xml:space="preserve"> </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3"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lastRenderedPageBreak/>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3208E80C" w14:textId="77777777" w:rsidTr="0A57A144">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A57A144">
        <w:tc>
          <w:tcPr>
            <w:tcW w:w="902" w:type="pct"/>
          </w:tcPr>
          <w:p w14:paraId="1ABADCE5" w14:textId="4D6F023A" w:rsidR="00EA73B3" w:rsidRPr="00EA73B3" w:rsidRDefault="0A57A144" w:rsidP="0A57A144">
            <w:pPr>
              <w:jc w:val="center"/>
              <w:rPr>
                <w:rFonts w:eastAsia="Times New Roman" w:cs="Arial"/>
                <w:sz w:val="20"/>
                <w:szCs w:val="20"/>
              </w:rPr>
            </w:pPr>
            <w:r w:rsidRPr="0A57A144">
              <w:rPr>
                <w:rFonts w:eastAsia="Times New Roman" w:cs="Arial"/>
                <w:sz w:val="20"/>
                <w:szCs w:val="20"/>
              </w:rPr>
              <w:t>0.1</w:t>
            </w:r>
          </w:p>
        </w:tc>
        <w:tc>
          <w:tcPr>
            <w:tcW w:w="835" w:type="pct"/>
          </w:tcPr>
          <w:p w14:paraId="0DB8F594" w14:textId="0BD6BE5E" w:rsidR="00EA73B3" w:rsidRPr="00EA73B3" w:rsidRDefault="00EA73B3" w:rsidP="0A57A144">
            <w:pPr>
              <w:jc w:val="center"/>
              <w:rPr>
                <w:rFonts w:eastAsia="Times New Roman" w:cs="Arial"/>
                <w:sz w:val="20"/>
                <w:szCs w:val="20"/>
              </w:rPr>
            </w:pPr>
          </w:p>
        </w:tc>
        <w:tc>
          <w:tcPr>
            <w:tcW w:w="556" w:type="pct"/>
          </w:tcPr>
          <w:p w14:paraId="0BB1E953" w14:textId="70F73992" w:rsidR="00EA73B3" w:rsidRPr="00EA73B3" w:rsidRDefault="00EA73B3" w:rsidP="0A57A144">
            <w:pPr>
              <w:jc w:val="center"/>
              <w:rPr>
                <w:rFonts w:eastAsia="Times New Roman" w:cs="Arial"/>
                <w:sz w:val="20"/>
                <w:szCs w:val="20"/>
              </w:rPr>
            </w:pPr>
          </w:p>
        </w:tc>
        <w:tc>
          <w:tcPr>
            <w:tcW w:w="763" w:type="pct"/>
          </w:tcPr>
          <w:p w14:paraId="4350D9F9" w14:textId="5357C36B" w:rsidR="00EA73B3" w:rsidRPr="00EA73B3" w:rsidRDefault="00EA73B3" w:rsidP="0A57A144">
            <w:pPr>
              <w:jc w:val="center"/>
              <w:rPr>
                <w:rFonts w:eastAsia="Times New Roman" w:cs="Arial"/>
                <w:sz w:val="20"/>
                <w:szCs w:val="20"/>
              </w:rPr>
            </w:pPr>
          </w:p>
        </w:tc>
        <w:tc>
          <w:tcPr>
            <w:tcW w:w="1944" w:type="pct"/>
          </w:tcPr>
          <w:p w14:paraId="0FC70C39" w14:textId="3E47C78E" w:rsidR="00EA73B3" w:rsidRPr="00EA73B3" w:rsidRDefault="00EA73B3" w:rsidP="0A57A144">
            <w:pPr>
              <w:jc w:val="center"/>
              <w:rPr>
                <w:rFonts w:eastAsia="Times New Roman" w:cs="Arial"/>
                <w:sz w:val="20"/>
                <w:szCs w:val="20"/>
              </w:rPr>
            </w:pP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 xml:space="preserve">Template approved at </w:t>
            </w:r>
            <w:proofErr w:type="spellStart"/>
            <w:r w:rsidRPr="00EA73B3">
              <w:rPr>
                <w:rFonts w:eastAsia="Times New Roman" w:cs="Arial"/>
                <w:sz w:val="20"/>
              </w:rPr>
              <w:t>ChMC</w:t>
            </w:r>
            <w:proofErr w:type="spellEnd"/>
            <w:r w:rsidRPr="00EA73B3">
              <w:rPr>
                <w:rFonts w:eastAsia="Times New Roman" w:cs="Arial"/>
                <w:sz w:val="20"/>
              </w:rPr>
              <w:t xml:space="preserve">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 xml:space="preserve">Heather </w:t>
            </w:r>
            <w:proofErr w:type="spellStart"/>
            <w:r>
              <w:rPr>
                <w:rFonts w:eastAsia="Times New Roman" w:cs="Arial"/>
                <w:sz w:val="20"/>
              </w:rPr>
              <w:t>Spensley</w:t>
            </w:r>
            <w:proofErr w:type="spellEnd"/>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 xml:space="preserve">Moved onto </w:t>
            </w:r>
            <w:proofErr w:type="spellStart"/>
            <w:r>
              <w:rPr>
                <w:rFonts w:eastAsia="Times New Roman" w:cs="Arial"/>
                <w:sz w:val="20"/>
              </w:rPr>
              <w:t>Xoserve’s</w:t>
            </w:r>
            <w:proofErr w:type="spellEnd"/>
            <w:r>
              <w:rPr>
                <w:rFonts w:eastAsia="Times New Roman" w:cs="Arial"/>
                <w:sz w:val="20"/>
              </w:rPr>
              <w:t xml:space="preserve"> new Word template in line with new branding</w:t>
            </w:r>
          </w:p>
        </w:tc>
      </w:tr>
    </w:tbl>
    <w:p w14:paraId="7651F714" w14:textId="77777777" w:rsidR="00D66C7E" w:rsidRPr="00EA73B3" w:rsidRDefault="00D66C7E" w:rsidP="00EA73B3"/>
    <w:sectPr w:rsidR="00D66C7E" w:rsidRPr="00EA73B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A3BE7" w14:textId="77777777" w:rsidR="004A5083" w:rsidRDefault="004A5083" w:rsidP="00324744">
      <w:pPr>
        <w:spacing w:after="0" w:line="240" w:lineRule="auto"/>
      </w:pPr>
      <w:r>
        <w:separator/>
      </w:r>
    </w:p>
  </w:endnote>
  <w:endnote w:type="continuationSeparator" w:id="0">
    <w:p w14:paraId="73F7FD02" w14:textId="77777777" w:rsidR="004A5083" w:rsidRDefault="004A508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1635DE"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7501" w14:textId="77777777" w:rsidR="004A5083" w:rsidRDefault="004A5083" w:rsidP="00324744">
      <w:pPr>
        <w:spacing w:after="0" w:line="240" w:lineRule="auto"/>
      </w:pPr>
      <w:r>
        <w:separator/>
      </w:r>
    </w:p>
  </w:footnote>
  <w:footnote w:type="continuationSeparator" w:id="0">
    <w:p w14:paraId="1B4C6A1A" w14:textId="77777777" w:rsidR="004A5083" w:rsidRDefault="004A5083"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2861E3"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115D2"/>
    <w:rsid w:val="000179CB"/>
    <w:rsid w:val="0002165E"/>
    <w:rsid w:val="00032353"/>
    <w:rsid w:val="00037DF7"/>
    <w:rsid w:val="000A1AD1"/>
    <w:rsid w:val="000B6719"/>
    <w:rsid w:val="00125B61"/>
    <w:rsid w:val="00144E00"/>
    <w:rsid w:val="00195A39"/>
    <w:rsid w:val="001A1C12"/>
    <w:rsid w:val="001C2268"/>
    <w:rsid w:val="001F736F"/>
    <w:rsid w:val="00202DC3"/>
    <w:rsid w:val="00226D34"/>
    <w:rsid w:val="002C0324"/>
    <w:rsid w:val="002E1F2D"/>
    <w:rsid w:val="00324744"/>
    <w:rsid w:val="00397E8E"/>
    <w:rsid w:val="004107A3"/>
    <w:rsid w:val="00416A51"/>
    <w:rsid w:val="00426807"/>
    <w:rsid w:val="00457EF4"/>
    <w:rsid w:val="004932BE"/>
    <w:rsid w:val="004A5083"/>
    <w:rsid w:val="004F3362"/>
    <w:rsid w:val="00517F6F"/>
    <w:rsid w:val="00532092"/>
    <w:rsid w:val="0055298E"/>
    <w:rsid w:val="00595F92"/>
    <w:rsid w:val="005D3FD3"/>
    <w:rsid w:val="006C6D47"/>
    <w:rsid w:val="00715F21"/>
    <w:rsid w:val="007243D3"/>
    <w:rsid w:val="00751E70"/>
    <w:rsid w:val="00753FB7"/>
    <w:rsid w:val="007A56DB"/>
    <w:rsid w:val="007D4F26"/>
    <w:rsid w:val="007E7C5B"/>
    <w:rsid w:val="007F4D2C"/>
    <w:rsid w:val="008165F5"/>
    <w:rsid w:val="00817A62"/>
    <w:rsid w:val="008F0A1E"/>
    <w:rsid w:val="00AB5B54"/>
    <w:rsid w:val="00AB63DE"/>
    <w:rsid w:val="00AB778B"/>
    <w:rsid w:val="00AF045D"/>
    <w:rsid w:val="00B44CB4"/>
    <w:rsid w:val="00B8770C"/>
    <w:rsid w:val="00BC24DF"/>
    <w:rsid w:val="00BD0A45"/>
    <w:rsid w:val="00C36838"/>
    <w:rsid w:val="00C661CC"/>
    <w:rsid w:val="00C754E2"/>
    <w:rsid w:val="00D11D80"/>
    <w:rsid w:val="00D66C7E"/>
    <w:rsid w:val="00D9795B"/>
    <w:rsid w:val="00E074F2"/>
    <w:rsid w:val="00EA73B3"/>
    <w:rsid w:val="00F95876"/>
    <w:rsid w:val="00FA1F84"/>
    <w:rsid w:val="00FA3445"/>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79F40"/>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x.xoserve.portfoliooffice@xoserv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newman@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ie.Haley@correl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
        <AccountId xsi:nil="true"/>
        <AccountType/>
      </UserInfo>
    </SharedWithUsers>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0a745080-e38e-4177-b873-c30c559b15e8"/>
    <ds:schemaRef ds:uri="f4ce60ab-a312-4bb0-88d0-24f4343a4825"/>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1D45E499-F393-4F2E-860A-7AC7CD39A04E}"/>
</file>

<file path=docProps/app.xml><?xml version="1.0" encoding="utf-8"?>
<Properties xmlns="http://schemas.openxmlformats.org/officeDocument/2006/extended-properties" xmlns:vt="http://schemas.openxmlformats.org/officeDocument/2006/docPropsVTypes">
  <Template>Normal</Template>
  <TotalTime>131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Charlie Haley</cp:lastModifiedBy>
  <cp:revision>25</cp:revision>
  <dcterms:created xsi:type="dcterms:W3CDTF">2022-04-28T09:00:00Z</dcterms:created>
  <dcterms:modified xsi:type="dcterms:W3CDTF">2022-04-28T11:12:00Z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y fmtid="{D5CDD505-2E9C-101B-9397-08002B2CF9AE}" pid="9" name="_ExtendedDescription">
    <vt:lpwstr/>
  </property>
</Properties>
</file>