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F21D2" w14:textId="609539FC" w:rsidR="007A337D" w:rsidRDefault="007A337D" w:rsidP="007A337D">
      <w:pPr>
        <w:ind w:left="7200"/>
        <w:jc w:val="right"/>
        <w:rPr>
          <w:rFonts w:cstheme="minorHAnsi"/>
          <w:color w:val="000000" w:themeColor="text1"/>
          <w:szCs w:val="20"/>
        </w:rPr>
      </w:pPr>
    </w:p>
    <w:p w14:paraId="621D5028" w14:textId="2F9BABDF" w:rsidR="00D63197" w:rsidRDefault="006A4955" w:rsidP="00B0657A">
      <w:pPr>
        <w:jc w:val="right"/>
        <w:rPr>
          <w:rFonts w:cstheme="minorHAnsi"/>
          <w:color w:val="000000" w:themeColor="text1"/>
          <w:szCs w:val="20"/>
        </w:rPr>
      </w:pPr>
      <w:proofErr w:type="spellStart"/>
      <w:r>
        <w:rPr>
          <w:rFonts w:cstheme="minorHAnsi"/>
          <w:color w:val="000000" w:themeColor="text1"/>
          <w:szCs w:val="20"/>
        </w:rPr>
        <w:t>xx</w:t>
      </w:r>
      <w:r w:rsidR="007A337D" w:rsidRPr="007A337D">
        <w:rPr>
          <w:rFonts w:cstheme="minorHAnsi"/>
          <w:color w:val="000000" w:themeColor="text1"/>
          <w:szCs w:val="20"/>
          <w:vertAlign w:val="superscript"/>
        </w:rPr>
        <w:t>th</w:t>
      </w:r>
      <w:proofErr w:type="spellEnd"/>
      <w:r w:rsidR="007A337D">
        <w:rPr>
          <w:rFonts w:cstheme="minorHAnsi"/>
          <w:color w:val="000000" w:themeColor="text1"/>
          <w:szCs w:val="20"/>
        </w:rPr>
        <w:t xml:space="preserve"> </w:t>
      </w:r>
      <w:r w:rsidR="00810CDC">
        <w:rPr>
          <w:rFonts w:cstheme="minorHAnsi"/>
          <w:color w:val="000000" w:themeColor="text1"/>
          <w:szCs w:val="20"/>
        </w:rPr>
        <w:t>March</w:t>
      </w:r>
      <w:r w:rsidR="00D63197">
        <w:rPr>
          <w:rFonts w:cstheme="minorHAnsi"/>
          <w:color w:val="000000" w:themeColor="text1"/>
          <w:szCs w:val="20"/>
        </w:rPr>
        <w:t xml:space="preserve"> 202</w:t>
      </w:r>
      <w:r>
        <w:rPr>
          <w:rFonts w:cstheme="minorHAnsi"/>
          <w:color w:val="000000" w:themeColor="text1"/>
          <w:szCs w:val="20"/>
        </w:rPr>
        <w:t>2</w:t>
      </w:r>
    </w:p>
    <w:p w14:paraId="5CE8DDF3" w14:textId="09F11046" w:rsidR="007A337D" w:rsidRDefault="007A337D" w:rsidP="007A337D">
      <w:pPr>
        <w:jc w:val="both"/>
        <w:rPr>
          <w:rFonts w:cstheme="minorHAnsi"/>
          <w:color w:val="000000" w:themeColor="text1"/>
          <w:szCs w:val="20"/>
        </w:rPr>
      </w:pPr>
    </w:p>
    <w:p w14:paraId="000A0B66" w14:textId="77777777" w:rsidR="007A337D" w:rsidRDefault="007A337D" w:rsidP="007A337D">
      <w:pPr>
        <w:jc w:val="both"/>
        <w:rPr>
          <w:rFonts w:cstheme="minorHAnsi"/>
          <w:color w:val="000000" w:themeColor="text1"/>
          <w:szCs w:val="20"/>
        </w:rPr>
      </w:pPr>
    </w:p>
    <w:p w14:paraId="040C119B" w14:textId="1C6403DA" w:rsidR="00B00D5F" w:rsidRDefault="004F30A7" w:rsidP="00684351">
      <w:pPr>
        <w:jc w:val="both"/>
        <w:rPr>
          <w:rFonts w:cstheme="minorHAnsi"/>
          <w:color w:val="000000" w:themeColor="text1"/>
          <w:szCs w:val="20"/>
        </w:rPr>
      </w:pPr>
      <w:r w:rsidRPr="00265C83">
        <w:rPr>
          <w:rFonts w:cstheme="minorHAnsi"/>
          <w:color w:val="000000" w:themeColor="text1"/>
          <w:szCs w:val="20"/>
        </w:rPr>
        <w:t>Dea</w:t>
      </w:r>
      <w:r w:rsidR="00260510">
        <w:rPr>
          <w:rFonts w:cstheme="minorHAnsi"/>
          <w:color w:val="000000" w:themeColor="text1"/>
          <w:szCs w:val="20"/>
        </w:rPr>
        <w:t>r</w:t>
      </w:r>
      <w:r w:rsidR="006D7AA9">
        <w:rPr>
          <w:rFonts w:cstheme="minorHAnsi"/>
          <w:color w:val="000000" w:themeColor="text1"/>
          <w:szCs w:val="20"/>
        </w:rPr>
        <w:t xml:space="preserve"> </w:t>
      </w:r>
      <w:r w:rsidR="007A337D">
        <w:rPr>
          <w:rFonts w:cstheme="minorHAnsi"/>
          <w:color w:val="000000" w:themeColor="text1"/>
          <w:szCs w:val="20"/>
        </w:rPr>
        <w:t>Shipper</w:t>
      </w:r>
      <w:r w:rsidR="00D63197">
        <w:rPr>
          <w:rFonts w:cstheme="minorHAnsi"/>
          <w:color w:val="000000" w:themeColor="text1"/>
          <w:szCs w:val="20"/>
        </w:rPr>
        <w:t>,</w:t>
      </w:r>
    </w:p>
    <w:p w14:paraId="43F473B9" w14:textId="77777777" w:rsidR="007A337D" w:rsidRDefault="007A337D" w:rsidP="00684351">
      <w:pPr>
        <w:jc w:val="both"/>
        <w:rPr>
          <w:rFonts w:cstheme="minorHAnsi"/>
          <w:color w:val="000000" w:themeColor="text1"/>
          <w:szCs w:val="20"/>
        </w:rPr>
      </w:pPr>
    </w:p>
    <w:p w14:paraId="0993C93B" w14:textId="7233DA33" w:rsidR="00912AEF" w:rsidRDefault="00A3473A" w:rsidP="00684351">
      <w:pPr>
        <w:jc w:val="both"/>
        <w:rPr>
          <w:rFonts w:ascii="Arial" w:hAnsi="Arial" w:cs="Arial"/>
          <w:b/>
          <w:caps/>
          <w:color w:val="49A730"/>
          <w:szCs w:val="20"/>
        </w:rPr>
      </w:pPr>
      <w:bookmarkStart w:id="0" w:name="_Hlk496886641"/>
      <w:r>
        <w:rPr>
          <w:rFonts w:ascii="Arial" w:hAnsi="Arial" w:cs="Arial"/>
          <w:b/>
          <w:caps/>
          <w:color w:val="49A730"/>
          <w:szCs w:val="20"/>
        </w:rPr>
        <w:t>PRE-NOTIFICATION</w:t>
      </w:r>
      <w:r w:rsidR="006B2CE5">
        <w:rPr>
          <w:rFonts w:ascii="Arial" w:hAnsi="Arial" w:cs="Arial"/>
          <w:b/>
          <w:caps/>
          <w:color w:val="49A730"/>
          <w:szCs w:val="20"/>
        </w:rPr>
        <w:t>:</w:t>
      </w:r>
      <w:r w:rsidR="00912AEF">
        <w:rPr>
          <w:rFonts w:ascii="Arial" w:hAnsi="Arial" w:cs="Arial"/>
          <w:b/>
          <w:caps/>
          <w:color w:val="49A730"/>
          <w:szCs w:val="20"/>
        </w:rPr>
        <w:t xml:space="preserve"> </w:t>
      </w:r>
      <w:r w:rsidR="00541D5D" w:rsidRPr="00541D5D">
        <w:rPr>
          <w:rFonts w:ascii="Arial" w:hAnsi="Arial" w:cs="Arial"/>
          <w:b/>
          <w:caps/>
          <w:color w:val="49A730"/>
          <w:szCs w:val="20"/>
        </w:rPr>
        <w:t>2A.7 No Read for 1,2,3 or 4 years</w:t>
      </w:r>
      <w:r w:rsidR="00653627">
        <w:rPr>
          <w:rFonts w:ascii="Arial" w:hAnsi="Arial" w:cs="Arial"/>
          <w:b/>
          <w:caps/>
          <w:color w:val="49A730"/>
          <w:szCs w:val="20"/>
        </w:rPr>
        <w:t xml:space="preserve"> </w:t>
      </w:r>
      <w:r w:rsidR="008A1707">
        <w:rPr>
          <w:rFonts w:ascii="Arial" w:hAnsi="Arial" w:cs="Arial"/>
          <w:b/>
          <w:caps/>
          <w:color w:val="49A730"/>
          <w:szCs w:val="20"/>
        </w:rPr>
        <w:t>–</w:t>
      </w:r>
      <w:r w:rsidR="00A201DD">
        <w:rPr>
          <w:rFonts w:ascii="Arial" w:hAnsi="Arial" w:cs="Arial"/>
          <w:b/>
          <w:caps/>
          <w:color w:val="49A730"/>
          <w:szCs w:val="20"/>
        </w:rPr>
        <w:t xml:space="preserve"> Improving</w:t>
      </w:r>
      <w:r w:rsidR="008A1707">
        <w:rPr>
          <w:rFonts w:ascii="Arial" w:hAnsi="Arial" w:cs="Arial"/>
          <w:b/>
          <w:caps/>
          <w:color w:val="49A730"/>
          <w:szCs w:val="20"/>
        </w:rPr>
        <w:t xml:space="preserve"> </w:t>
      </w:r>
      <w:r w:rsidR="00A201DD">
        <w:rPr>
          <w:rFonts w:ascii="Arial" w:hAnsi="Arial" w:cs="Arial"/>
          <w:b/>
          <w:caps/>
          <w:color w:val="49A730"/>
          <w:szCs w:val="20"/>
        </w:rPr>
        <w:t xml:space="preserve">read submissions ahead of </w:t>
      </w:r>
      <w:r w:rsidR="00291DDE">
        <w:rPr>
          <w:rFonts w:ascii="Arial" w:hAnsi="Arial" w:cs="Arial"/>
          <w:b/>
          <w:caps/>
          <w:color w:val="49A730"/>
          <w:szCs w:val="20"/>
        </w:rPr>
        <w:t>‘</w:t>
      </w:r>
      <w:r w:rsidR="003E12EF">
        <w:rPr>
          <w:rFonts w:ascii="Arial" w:hAnsi="Arial" w:cs="Arial"/>
          <w:b/>
          <w:caps/>
          <w:color w:val="49A730"/>
          <w:szCs w:val="20"/>
        </w:rPr>
        <w:t>line in the sand</w:t>
      </w:r>
      <w:r w:rsidR="00291DDE">
        <w:rPr>
          <w:rFonts w:ascii="Arial" w:hAnsi="Arial" w:cs="Arial"/>
          <w:b/>
          <w:caps/>
          <w:color w:val="49A730"/>
          <w:szCs w:val="20"/>
        </w:rPr>
        <w:t>’</w:t>
      </w:r>
    </w:p>
    <w:p w14:paraId="21DD543A" w14:textId="77777777" w:rsidR="007A337D" w:rsidRPr="00D12DDB" w:rsidRDefault="007A337D" w:rsidP="00684351">
      <w:pPr>
        <w:jc w:val="both"/>
        <w:rPr>
          <w:rFonts w:ascii="Arial" w:hAnsi="Arial" w:cs="Arial"/>
          <w:b/>
          <w:caps/>
          <w:color w:val="49A730"/>
          <w:szCs w:val="20"/>
        </w:rPr>
      </w:pPr>
    </w:p>
    <w:bookmarkEnd w:id="0"/>
    <w:p w14:paraId="02FA804C" w14:textId="77777777" w:rsidR="005D2C32" w:rsidRDefault="005D2C32" w:rsidP="005D2C32">
      <w:r>
        <w:t xml:space="preserve">I am writing to you on behalf of the Uniform Network Code (UNC) Performance Assurance Committee (PAC). </w:t>
      </w:r>
    </w:p>
    <w:p w14:paraId="47782EC5" w14:textId="77777777" w:rsidR="005D2C32" w:rsidRDefault="005D2C32" w:rsidP="005D2C32"/>
    <w:p w14:paraId="4FE30320" w14:textId="0381667B" w:rsidR="005D2C32" w:rsidRDefault="005D2C32" w:rsidP="005D2C32">
      <w:r>
        <w:t xml:space="preserve">As part of its work to monitor industry performance, the PAC is focused on poor performance which has a negative impact on Settlement. The timely submission of valid meter reads is key to reducing the level of risk around industry line in the sand. To negate this risk we need to achieve a minimum submission of one valid read within the relevant </w:t>
      </w:r>
      <w:r w:rsidR="00D32FF4">
        <w:t>4-year</w:t>
      </w:r>
      <w:r>
        <w:t xml:space="preserve"> period</w:t>
      </w:r>
      <w:r w:rsidR="0072406C">
        <w:t xml:space="preserve"> as per </w:t>
      </w:r>
      <w:r w:rsidR="00A3449A">
        <w:t xml:space="preserve">Shipper </w:t>
      </w:r>
      <w:r w:rsidR="0072406C">
        <w:t>code obligations</w:t>
      </w:r>
      <w:r w:rsidR="00D077E8">
        <w:t xml:space="preserve"> as per UNC M5.9</w:t>
      </w:r>
      <w:r w:rsidR="00D33499">
        <w:rPr>
          <w:rStyle w:val="FootnoteReference"/>
        </w:rPr>
        <w:footnoteReference w:id="1"/>
      </w:r>
      <w:r>
        <w:t xml:space="preserve">. The PAC will therefore be focusing on helping Shippers achieve as many reads being loaded ahead of the line in the sand to ensure the best possible outcome for both individual Shippers and the market as a whole. </w:t>
      </w:r>
    </w:p>
    <w:p w14:paraId="52FBC4C8" w14:textId="77777777" w:rsidR="005D2C32" w:rsidRDefault="005D2C32" w:rsidP="005D2C32">
      <w:pPr>
        <w:rPr>
          <w:b/>
          <w:bCs/>
        </w:rPr>
      </w:pPr>
    </w:p>
    <w:p w14:paraId="1FB9048D" w14:textId="2C4077BE" w:rsidR="005D2C32" w:rsidRDefault="005D2C32" w:rsidP="005D2C32">
      <w:r>
        <w:t xml:space="preserve">The </w:t>
      </w:r>
      <w:r w:rsidR="008A1707">
        <w:t xml:space="preserve">PAC </w:t>
      </w:r>
      <w:r>
        <w:t xml:space="preserve">risk for this area has risen significantly over the last 12 months and the increased poor performance is leading to inaccurate consumption estimates and therefore, settlement and balancing inaccuracies contributing to Unidentified Gas (UIG). It may also lead to Suppliers inaccurately invoicing customers. </w:t>
      </w:r>
    </w:p>
    <w:p w14:paraId="17F04B2C" w14:textId="77777777" w:rsidR="005D2C32" w:rsidRDefault="005D2C32" w:rsidP="005D2C32"/>
    <w:p w14:paraId="7880A86E" w14:textId="707DAFA8" w:rsidR="005D2C32" w:rsidRDefault="005D2C32" w:rsidP="005D2C32">
      <w:r>
        <w:t xml:space="preserve">In the 2022 AUGE statement, </w:t>
      </w:r>
      <w:r w:rsidR="008A1707">
        <w:t>‘</w:t>
      </w:r>
      <w:r>
        <w:t xml:space="preserve">the unidentified gas associated with sites without a read at the </w:t>
      </w:r>
      <w:r w:rsidR="008A1707">
        <w:t>‘</w:t>
      </w:r>
      <w:r>
        <w:t>Line in the Sand</w:t>
      </w:r>
      <w:r w:rsidR="008A1707">
        <w:t>’</w:t>
      </w:r>
      <w:r>
        <w:t xml:space="preserve"> is 861 GWh of which 640 GWh is for sites that have had reads rejected and 91 GWh is for sites that are overdue a must read</w:t>
      </w:r>
      <w:r w:rsidR="008A1707">
        <w:t>’</w:t>
      </w:r>
      <w:r>
        <w:rPr>
          <w:rStyle w:val="FootnoteReference"/>
        </w:rPr>
        <w:footnoteReference w:id="2"/>
      </w:r>
      <w:r>
        <w:t>.</w:t>
      </w:r>
    </w:p>
    <w:p w14:paraId="7ACA6ECE" w14:textId="77777777" w:rsidR="005D2C32" w:rsidRDefault="005D2C32" w:rsidP="005D2C32"/>
    <w:p w14:paraId="4309D5F0" w14:textId="77777777" w:rsidR="005D2C32" w:rsidRDefault="005D2C32" w:rsidP="005D2C32">
      <w:r>
        <w:t xml:space="preserve">The PAC will be monitoring performance and proactively engaging with Shippers to minimise the number of instances where Shippers are not meeting their UNC obligations in this area. The PAFA can provide support and early contact with the PAFA is encouraged if your organisation is experiencing issues. These discussions will be confidential. </w:t>
      </w:r>
    </w:p>
    <w:p w14:paraId="6B6130D3" w14:textId="77777777" w:rsidR="005D2C32" w:rsidRDefault="005D2C32" w:rsidP="005D2C32"/>
    <w:p w14:paraId="0A9B0A4A" w14:textId="77777777" w:rsidR="005D2C32" w:rsidRDefault="005D2C32" w:rsidP="005D2C32">
      <w:r>
        <w:t>Your Central Data Service Provider (CDSP) Customer Account Management (CAM) team are also available to help if you have any concerns or questions around improving your performance. All Shippers also have access to this data via the Data Discovery Platform (DDP).</w:t>
      </w:r>
    </w:p>
    <w:p w14:paraId="78E66144" w14:textId="77777777" w:rsidR="005D2C32" w:rsidRDefault="005D2C32" w:rsidP="005D2C32"/>
    <w:p w14:paraId="392E6A3C" w14:textId="77777777" w:rsidR="005D2C32" w:rsidRDefault="005D2C32" w:rsidP="005D2C32">
      <w:r>
        <w:t xml:space="preserve">The PAC would also be interested to understand if there are any systemic or industry wide issues that are affecting performance and would find feedback in this regard helpful in understanding performance across the industry. If you do have any experiences/observations in this area, please contact the PAFA at </w:t>
      </w:r>
      <w:hyperlink r:id="rId11" w:history="1">
        <w:r>
          <w:rPr>
            <w:rStyle w:val="Hyperlink"/>
          </w:rPr>
          <w:t>PAFA@Gemserv.com</w:t>
        </w:r>
      </w:hyperlink>
      <w:r>
        <w:t xml:space="preserve">. </w:t>
      </w:r>
    </w:p>
    <w:p w14:paraId="44AE5571" w14:textId="77777777" w:rsidR="005D2C32" w:rsidRDefault="005D2C32" w:rsidP="005D2C32"/>
    <w:p w14:paraId="6F109B20" w14:textId="77777777" w:rsidR="005D2C32" w:rsidRDefault="005D2C32" w:rsidP="005D2C32">
      <w:r>
        <w:t>Thank you in advance for your assistance and support in this matter.</w:t>
      </w:r>
    </w:p>
    <w:p w14:paraId="6B1C1AFA" w14:textId="77777777" w:rsidR="005D2C32" w:rsidRDefault="005D2C32" w:rsidP="005D2C32"/>
    <w:p w14:paraId="3B1F8969" w14:textId="4B768481" w:rsidR="00C2607E" w:rsidRPr="00810CDC" w:rsidRDefault="00C94822" w:rsidP="00684351">
      <w:pPr>
        <w:jc w:val="both"/>
        <w:rPr>
          <w:rFonts w:cstheme="minorHAnsi"/>
          <w:szCs w:val="20"/>
        </w:rPr>
      </w:pPr>
      <w:r w:rsidRPr="00810CDC">
        <w:rPr>
          <w:rFonts w:cstheme="minorHAnsi"/>
          <w:szCs w:val="20"/>
        </w:rPr>
        <w:t>Yours sincerely</w:t>
      </w:r>
      <w:r w:rsidR="00896929" w:rsidRPr="00810CDC">
        <w:rPr>
          <w:rFonts w:cstheme="minorHAnsi"/>
          <w:szCs w:val="20"/>
        </w:rPr>
        <w:t>,</w:t>
      </w:r>
    </w:p>
    <w:p w14:paraId="1CC626C0" w14:textId="6D9D7423" w:rsidR="007A337D" w:rsidRPr="00810CDC" w:rsidRDefault="007A337D" w:rsidP="00684351">
      <w:pPr>
        <w:jc w:val="both"/>
        <w:rPr>
          <w:rFonts w:cstheme="minorHAnsi"/>
          <w:szCs w:val="20"/>
        </w:rPr>
      </w:pPr>
    </w:p>
    <w:p w14:paraId="4C7D5D72" w14:textId="77777777" w:rsidR="007A337D" w:rsidRPr="00810CDC" w:rsidRDefault="007A337D" w:rsidP="00684351">
      <w:pPr>
        <w:jc w:val="both"/>
        <w:rPr>
          <w:rFonts w:cstheme="minorHAnsi"/>
          <w:szCs w:val="20"/>
        </w:rPr>
      </w:pPr>
    </w:p>
    <w:p w14:paraId="3436A7DD" w14:textId="65AF1E64" w:rsidR="00C94822" w:rsidRPr="00810CDC" w:rsidRDefault="00B237BC" w:rsidP="00684351">
      <w:pPr>
        <w:jc w:val="both"/>
        <w:rPr>
          <w:rFonts w:cstheme="minorHAnsi"/>
          <w:szCs w:val="20"/>
        </w:rPr>
      </w:pPr>
      <w:r w:rsidRPr="00810CDC">
        <w:rPr>
          <w:rFonts w:cstheme="minorHAnsi"/>
          <w:szCs w:val="20"/>
        </w:rPr>
        <w:t>Rachel Clarke</w:t>
      </w:r>
    </w:p>
    <w:p w14:paraId="2FD28B60" w14:textId="75252D0C" w:rsidR="00C94822" w:rsidRPr="00810CDC" w:rsidRDefault="00C94822" w:rsidP="00684351">
      <w:pPr>
        <w:jc w:val="both"/>
        <w:rPr>
          <w:rFonts w:cstheme="minorHAnsi"/>
          <w:szCs w:val="20"/>
        </w:rPr>
      </w:pPr>
      <w:r w:rsidRPr="00810CDC">
        <w:rPr>
          <w:rFonts w:cstheme="minorHAnsi"/>
          <w:szCs w:val="20"/>
        </w:rPr>
        <w:t xml:space="preserve">PAFA </w:t>
      </w:r>
    </w:p>
    <w:p w14:paraId="3B399D4B" w14:textId="77777777" w:rsidR="00C94822" w:rsidRPr="00810CDC" w:rsidRDefault="00C94822" w:rsidP="00684351">
      <w:pPr>
        <w:jc w:val="both"/>
        <w:rPr>
          <w:rFonts w:cstheme="minorHAnsi"/>
          <w:szCs w:val="20"/>
        </w:rPr>
      </w:pPr>
      <w:r w:rsidRPr="00810CDC">
        <w:rPr>
          <w:rFonts w:cstheme="minorHAnsi"/>
          <w:szCs w:val="20"/>
        </w:rPr>
        <w:t>On behalf of the PAC</w:t>
      </w:r>
    </w:p>
    <w:p w14:paraId="4A06E8A4" w14:textId="12075B01" w:rsidR="00896929" w:rsidRDefault="00896929" w:rsidP="00896929">
      <w:pPr>
        <w:jc w:val="both"/>
        <w:rPr>
          <w:rFonts w:cstheme="minorHAnsi"/>
          <w:color w:val="000000" w:themeColor="text1"/>
          <w:szCs w:val="20"/>
        </w:rPr>
      </w:pPr>
      <w:r>
        <w:rPr>
          <w:rFonts w:cstheme="minorHAnsi"/>
          <w:color w:val="000000" w:themeColor="text1"/>
          <w:szCs w:val="20"/>
        </w:rPr>
        <w:t xml:space="preserve">If you have any queries about this letter, please contact 020 </w:t>
      </w:r>
      <w:r w:rsidR="00B0035E">
        <w:rPr>
          <w:rFonts w:cstheme="minorHAnsi"/>
          <w:color w:val="000000" w:themeColor="text1"/>
          <w:szCs w:val="20"/>
        </w:rPr>
        <w:t>7090 1032</w:t>
      </w:r>
      <w:r>
        <w:rPr>
          <w:rFonts w:cstheme="minorHAnsi"/>
          <w:color w:val="000000" w:themeColor="text1"/>
          <w:szCs w:val="20"/>
        </w:rPr>
        <w:t>.</w:t>
      </w:r>
    </w:p>
    <w:p w14:paraId="6B4E8BCC" w14:textId="77777777" w:rsidR="006E1BFA" w:rsidRPr="00C94822" w:rsidRDefault="006E1BFA" w:rsidP="00684351">
      <w:pPr>
        <w:jc w:val="both"/>
        <w:rPr>
          <w:rFonts w:cstheme="minorHAnsi"/>
          <w:szCs w:val="20"/>
        </w:rPr>
      </w:pPr>
    </w:p>
    <w:sectPr w:rsidR="006E1BFA" w:rsidRPr="00C94822" w:rsidSect="00F861FA">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DE96C" w14:textId="77777777" w:rsidR="00065DDF" w:rsidRDefault="00065DDF" w:rsidP="00901509">
      <w:pPr>
        <w:spacing w:line="240" w:lineRule="auto"/>
      </w:pPr>
      <w:r>
        <w:separator/>
      </w:r>
    </w:p>
  </w:endnote>
  <w:endnote w:type="continuationSeparator" w:id="0">
    <w:p w14:paraId="56EB9C17" w14:textId="77777777" w:rsidR="00065DDF" w:rsidRDefault="00065DDF" w:rsidP="009015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2C85" w14:textId="77777777" w:rsidR="001237B6" w:rsidRDefault="00123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D038" w14:textId="77777777" w:rsidR="001237B6" w:rsidRDefault="001237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6B91" w14:textId="77777777" w:rsidR="001237B6" w:rsidRDefault="00123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0B363" w14:textId="77777777" w:rsidR="00065DDF" w:rsidRDefault="00065DDF" w:rsidP="00901509">
      <w:pPr>
        <w:spacing w:line="240" w:lineRule="auto"/>
      </w:pPr>
      <w:r>
        <w:separator/>
      </w:r>
    </w:p>
  </w:footnote>
  <w:footnote w:type="continuationSeparator" w:id="0">
    <w:p w14:paraId="273B0B8D" w14:textId="77777777" w:rsidR="00065DDF" w:rsidRDefault="00065DDF" w:rsidP="00901509">
      <w:pPr>
        <w:spacing w:line="240" w:lineRule="auto"/>
      </w:pPr>
      <w:r>
        <w:continuationSeparator/>
      </w:r>
    </w:p>
  </w:footnote>
  <w:footnote w:id="1">
    <w:p w14:paraId="1645382E" w14:textId="4B521535" w:rsidR="00D33499" w:rsidRDefault="00D33499">
      <w:pPr>
        <w:pStyle w:val="FootnoteText"/>
      </w:pPr>
      <w:r>
        <w:rPr>
          <w:rStyle w:val="FootnoteReference"/>
        </w:rPr>
        <w:footnoteRef/>
      </w:r>
      <w:r>
        <w:t xml:space="preserve"> </w:t>
      </w:r>
      <w:hyperlink r:id="rId1" w:history="1">
        <w:r w:rsidRPr="0091799F">
          <w:rPr>
            <w:rStyle w:val="Hyperlink"/>
          </w:rPr>
          <w:t>https://www.gasgovernance.co.uk/sites/default/files/ggf/page/2022-02/15%20TPD%20Section%20M%20-%20Supply%20Point%20Metering.pdf</w:t>
        </w:r>
      </w:hyperlink>
      <w:r>
        <w:t xml:space="preserve"> </w:t>
      </w:r>
    </w:p>
  </w:footnote>
  <w:footnote w:id="2">
    <w:p w14:paraId="644D4BE8" w14:textId="77777777" w:rsidR="005D2C32" w:rsidRDefault="005D2C32" w:rsidP="005D2C32">
      <w:pPr>
        <w:pStyle w:val="FootnoteText"/>
      </w:pPr>
      <w:r>
        <w:rPr>
          <w:rStyle w:val="FootnoteReference"/>
        </w:rPr>
        <w:footnoteRef/>
      </w:r>
      <w:r>
        <w:t xml:space="preserve"> </w:t>
      </w:r>
      <w:hyperlink r:id="rId2" w:history="1">
        <w:r w:rsidRPr="0091799F">
          <w:rPr>
            <w:rStyle w:val="Hyperlink"/>
          </w:rPr>
          <w:t>https://www.gasgovernance.co.uk/sites/default/files/ggf/2022-05/6.1%20AUG%20PAC%20Presentation%2017052022.pdf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7F5D" w14:textId="77777777" w:rsidR="001237B6" w:rsidRDefault="001237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060672"/>
      <w:docPartObj>
        <w:docPartGallery w:val="Watermarks"/>
        <w:docPartUnique/>
      </w:docPartObj>
    </w:sdtPr>
    <w:sdtEndPr/>
    <w:sdtContent>
      <w:p w14:paraId="00DC3B12" w14:textId="35BA11C0" w:rsidR="001237B6" w:rsidRDefault="00065DDF">
        <w:pPr>
          <w:pStyle w:val="Header"/>
        </w:pPr>
        <w:r>
          <w:rPr>
            <w:noProof/>
          </w:rPr>
          <w:pict w14:anchorId="421457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38470" w14:textId="77777777" w:rsidR="001237B6" w:rsidRDefault="00123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8750A"/>
    <w:multiLevelType w:val="hybridMultilevel"/>
    <w:tmpl w:val="63F63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C34B68"/>
    <w:multiLevelType w:val="hybridMultilevel"/>
    <w:tmpl w:val="1BD417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82610A"/>
    <w:multiLevelType w:val="hybridMultilevel"/>
    <w:tmpl w:val="2208F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2D0CEE"/>
    <w:multiLevelType w:val="hybridMultilevel"/>
    <w:tmpl w:val="0C8CAD5A"/>
    <w:lvl w:ilvl="0" w:tplc="F6F6CB6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1A6674"/>
    <w:multiLevelType w:val="hybridMultilevel"/>
    <w:tmpl w:val="2B826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6B0C3E"/>
    <w:multiLevelType w:val="hybridMultilevel"/>
    <w:tmpl w:val="CBB0CB4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1560208">
    <w:abstractNumId w:val="1"/>
  </w:num>
  <w:num w:numId="2" w16cid:durableId="1466892470">
    <w:abstractNumId w:val="4"/>
  </w:num>
  <w:num w:numId="3" w16cid:durableId="725445625">
    <w:abstractNumId w:val="5"/>
  </w:num>
  <w:num w:numId="4" w16cid:durableId="267129909">
    <w:abstractNumId w:val="2"/>
  </w:num>
  <w:num w:numId="5" w16cid:durableId="1329479516">
    <w:abstractNumId w:val="3"/>
  </w:num>
  <w:num w:numId="6" w16cid:durableId="1864123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FDE"/>
    <w:rsid w:val="00022C05"/>
    <w:rsid w:val="00023E25"/>
    <w:rsid w:val="00065DDF"/>
    <w:rsid w:val="0008550E"/>
    <w:rsid w:val="0009788F"/>
    <w:rsid w:val="000A224C"/>
    <w:rsid w:val="000A4F89"/>
    <w:rsid w:val="000A7915"/>
    <w:rsid w:val="000B01EE"/>
    <w:rsid w:val="000D0BD1"/>
    <w:rsid w:val="000D68C5"/>
    <w:rsid w:val="000E3378"/>
    <w:rsid w:val="000F1A78"/>
    <w:rsid w:val="000F2461"/>
    <w:rsid w:val="000F249F"/>
    <w:rsid w:val="00100B22"/>
    <w:rsid w:val="00107123"/>
    <w:rsid w:val="001107B1"/>
    <w:rsid w:val="0011560E"/>
    <w:rsid w:val="00120667"/>
    <w:rsid w:val="001237B6"/>
    <w:rsid w:val="00134981"/>
    <w:rsid w:val="00156BEA"/>
    <w:rsid w:val="00166AB4"/>
    <w:rsid w:val="001A4D12"/>
    <w:rsid w:val="001B54DE"/>
    <w:rsid w:val="001D5E57"/>
    <w:rsid w:val="001E15F0"/>
    <w:rsid w:val="001E4251"/>
    <w:rsid w:val="00220A33"/>
    <w:rsid w:val="00227EE3"/>
    <w:rsid w:val="00237F80"/>
    <w:rsid w:val="00241198"/>
    <w:rsid w:val="00245EAE"/>
    <w:rsid w:val="00251BD8"/>
    <w:rsid w:val="00260510"/>
    <w:rsid w:val="00263E33"/>
    <w:rsid w:val="00265C83"/>
    <w:rsid w:val="002749F3"/>
    <w:rsid w:val="002768CB"/>
    <w:rsid w:val="002802C7"/>
    <w:rsid w:val="00291DDE"/>
    <w:rsid w:val="002A1A1A"/>
    <w:rsid w:val="002B2D86"/>
    <w:rsid w:val="002B51E8"/>
    <w:rsid w:val="002D1D98"/>
    <w:rsid w:val="002D1E9E"/>
    <w:rsid w:val="002E141D"/>
    <w:rsid w:val="002F0161"/>
    <w:rsid w:val="003056F4"/>
    <w:rsid w:val="00342ED7"/>
    <w:rsid w:val="00363040"/>
    <w:rsid w:val="00375907"/>
    <w:rsid w:val="003817CF"/>
    <w:rsid w:val="00381B33"/>
    <w:rsid w:val="00382F75"/>
    <w:rsid w:val="003A095C"/>
    <w:rsid w:val="003A6D5A"/>
    <w:rsid w:val="003B08AE"/>
    <w:rsid w:val="003B1DAB"/>
    <w:rsid w:val="003B5B7E"/>
    <w:rsid w:val="003C23C5"/>
    <w:rsid w:val="003C7170"/>
    <w:rsid w:val="003D7C0A"/>
    <w:rsid w:val="003E12EF"/>
    <w:rsid w:val="003E2AEF"/>
    <w:rsid w:val="003E657D"/>
    <w:rsid w:val="003E6F84"/>
    <w:rsid w:val="003F1146"/>
    <w:rsid w:val="003F2090"/>
    <w:rsid w:val="003F3049"/>
    <w:rsid w:val="003F3E9C"/>
    <w:rsid w:val="003F7D61"/>
    <w:rsid w:val="004239FD"/>
    <w:rsid w:val="00441A4B"/>
    <w:rsid w:val="00443B0D"/>
    <w:rsid w:val="004503C9"/>
    <w:rsid w:val="00460B08"/>
    <w:rsid w:val="0046716E"/>
    <w:rsid w:val="004734FC"/>
    <w:rsid w:val="00494ED3"/>
    <w:rsid w:val="004A65DE"/>
    <w:rsid w:val="004B00F0"/>
    <w:rsid w:val="004B64C5"/>
    <w:rsid w:val="004C300B"/>
    <w:rsid w:val="004D51CB"/>
    <w:rsid w:val="004E06F1"/>
    <w:rsid w:val="004E10AD"/>
    <w:rsid w:val="004E1D7B"/>
    <w:rsid w:val="004F30A7"/>
    <w:rsid w:val="005148C2"/>
    <w:rsid w:val="00526798"/>
    <w:rsid w:val="005376B2"/>
    <w:rsid w:val="00541D5D"/>
    <w:rsid w:val="005518CB"/>
    <w:rsid w:val="005536BC"/>
    <w:rsid w:val="00554E24"/>
    <w:rsid w:val="00560890"/>
    <w:rsid w:val="00562705"/>
    <w:rsid w:val="00564E71"/>
    <w:rsid w:val="00583D2A"/>
    <w:rsid w:val="005A69D7"/>
    <w:rsid w:val="005B7677"/>
    <w:rsid w:val="005C26DB"/>
    <w:rsid w:val="005D2C32"/>
    <w:rsid w:val="005D40BE"/>
    <w:rsid w:val="005E108C"/>
    <w:rsid w:val="005E19F1"/>
    <w:rsid w:val="005F672C"/>
    <w:rsid w:val="006114FA"/>
    <w:rsid w:val="00625E55"/>
    <w:rsid w:val="00637A93"/>
    <w:rsid w:val="00640916"/>
    <w:rsid w:val="006426D1"/>
    <w:rsid w:val="00653627"/>
    <w:rsid w:val="00684351"/>
    <w:rsid w:val="006934D7"/>
    <w:rsid w:val="00697455"/>
    <w:rsid w:val="00697768"/>
    <w:rsid w:val="006A453F"/>
    <w:rsid w:val="006A4955"/>
    <w:rsid w:val="006B08D1"/>
    <w:rsid w:val="006B2CE5"/>
    <w:rsid w:val="006D7AA9"/>
    <w:rsid w:val="006E1BFA"/>
    <w:rsid w:val="006E3541"/>
    <w:rsid w:val="006F1B31"/>
    <w:rsid w:val="006F4C4C"/>
    <w:rsid w:val="006F6F55"/>
    <w:rsid w:val="00704439"/>
    <w:rsid w:val="007070F4"/>
    <w:rsid w:val="00710DF6"/>
    <w:rsid w:val="0071168C"/>
    <w:rsid w:val="00711EEB"/>
    <w:rsid w:val="00714853"/>
    <w:rsid w:val="0072406C"/>
    <w:rsid w:val="00740D19"/>
    <w:rsid w:val="007444FD"/>
    <w:rsid w:val="0074721E"/>
    <w:rsid w:val="00753C9B"/>
    <w:rsid w:val="00770860"/>
    <w:rsid w:val="00772B41"/>
    <w:rsid w:val="00773B6F"/>
    <w:rsid w:val="007753E1"/>
    <w:rsid w:val="007A337D"/>
    <w:rsid w:val="007A48BE"/>
    <w:rsid w:val="007B0226"/>
    <w:rsid w:val="007B0B88"/>
    <w:rsid w:val="007C5FA4"/>
    <w:rsid w:val="007C60D2"/>
    <w:rsid w:val="007D4E79"/>
    <w:rsid w:val="007E46AA"/>
    <w:rsid w:val="007E4F89"/>
    <w:rsid w:val="007F27B4"/>
    <w:rsid w:val="00810785"/>
    <w:rsid w:val="00810CDC"/>
    <w:rsid w:val="00820FCE"/>
    <w:rsid w:val="00836185"/>
    <w:rsid w:val="00840BE2"/>
    <w:rsid w:val="00842036"/>
    <w:rsid w:val="00844EC2"/>
    <w:rsid w:val="00870C80"/>
    <w:rsid w:val="00871AD2"/>
    <w:rsid w:val="00880D0B"/>
    <w:rsid w:val="00896929"/>
    <w:rsid w:val="008A1707"/>
    <w:rsid w:val="008A6931"/>
    <w:rsid w:val="008C1398"/>
    <w:rsid w:val="008D594F"/>
    <w:rsid w:val="008E3794"/>
    <w:rsid w:val="00901509"/>
    <w:rsid w:val="0091088F"/>
    <w:rsid w:val="00911BCA"/>
    <w:rsid w:val="00912AEF"/>
    <w:rsid w:val="00921C57"/>
    <w:rsid w:val="009222AA"/>
    <w:rsid w:val="00927404"/>
    <w:rsid w:val="009412B2"/>
    <w:rsid w:val="00943BC3"/>
    <w:rsid w:val="00966F51"/>
    <w:rsid w:val="009758CF"/>
    <w:rsid w:val="009A02FF"/>
    <w:rsid w:val="009B3677"/>
    <w:rsid w:val="009B5C9A"/>
    <w:rsid w:val="009E612E"/>
    <w:rsid w:val="00A040B4"/>
    <w:rsid w:val="00A201DD"/>
    <w:rsid w:val="00A330E8"/>
    <w:rsid w:val="00A3449A"/>
    <w:rsid w:val="00A3473A"/>
    <w:rsid w:val="00A375EC"/>
    <w:rsid w:val="00A41764"/>
    <w:rsid w:val="00AA614D"/>
    <w:rsid w:val="00AC77C6"/>
    <w:rsid w:val="00AD4576"/>
    <w:rsid w:val="00AF1AB4"/>
    <w:rsid w:val="00AF4A51"/>
    <w:rsid w:val="00AF687F"/>
    <w:rsid w:val="00B0035E"/>
    <w:rsid w:val="00B00D5F"/>
    <w:rsid w:val="00B05597"/>
    <w:rsid w:val="00B0657A"/>
    <w:rsid w:val="00B237BC"/>
    <w:rsid w:val="00B36C09"/>
    <w:rsid w:val="00B455A4"/>
    <w:rsid w:val="00B4654B"/>
    <w:rsid w:val="00B75582"/>
    <w:rsid w:val="00B76DAB"/>
    <w:rsid w:val="00BD41E3"/>
    <w:rsid w:val="00BF62A2"/>
    <w:rsid w:val="00BF73A9"/>
    <w:rsid w:val="00C05421"/>
    <w:rsid w:val="00C054C3"/>
    <w:rsid w:val="00C2607E"/>
    <w:rsid w:val="00C41056"/>
    <w:rsid w:val="00C52DA5"/>
    <w:rsid w:val="00C75DB8"/>
    <w:rsid w:val="00C80F93"/>
    <w:rsid w:val="00C8618D"/>
    <w:rsid w:val="00C94822"/>
    <w:rsid w:val="00CA7A2A"/>
    <w:rsid w:val="00CF247F"/>
    <w:rsid w:val="00D00EAA"/>
    <w:rsid w:val="00D010C7"/>
    <w:rsid w:val="00D077E8"/>
    <w:rsid w:val="00D12DDB"/>
    <w:rsid w:val="00D21FEF"/>
    <w:rsid w:val="00D27B7B"/>
    <w:rsid w:val="00D31052"/>
    <w:rsid w:val="00D32FF4"/>
    <w:rsid w:val="00D33499"/>
    <w:rsid w:val="00D373FE"/>
    <w:rsid w:val="00D53B70"/>
    <w:rsid w:val="00D60027"/>
    <w:rsid w:val="00D63197"/>
    <w:rsid w:val="00D63CE6"/>
    <w:rsid w:val="00D64F9E"/>
    <w:rsid w:val="00D9117A"/>
    <w:rsid w:val="00DB7CEA"/>
    <w:rsid w:val="00DC0AA5"/>
    <w:rsid w:val="00DC30BB"/>
    <w:rsid w:val="00DC42CA"/>
    <w:rsid w:val="00DC62E0"/>
    <w:rsid w:val="00DE374D"/>
    <w:rsid w:val="00DE4C85"/>
    <w:rsid w:val="00DE52A2"/>
    <w:rsid w:val="00DF5A3E"/>
    <w:rsid w:val="00E106A0"/>
    <w:rsid w:val="00E110EC"/>
    <w:rsid w:val="00E13E26"/>
    <w:rsid w:val="00E2778F"/>
    <w:rsid w:val="00E369AD"/>
    <w:rsid w:val="00E3760B"/>
    <w:rsid w:val="00E37AA2"/>
    <w:rsid w:val="00E57CA9"/>
    <w:rsid w:val="00E81AA9"/>
    <w:rsid w:val="00EB1F9F"/>
    <w:rsid w:val="00EB4121"/>
    <w:rsid w:val="00ED6804"/>
    <w:rsid w:val="00EE7358"/>
    <w:rsid w:val="00EF7622"/>
    <w:rsid w:val="00F07392"/>
    <w:rsid w:val="00F12366"/>
    <w:rsid w:val="00F14FDE"/>
    <w:rsid w:val="00F154E1"/>
    <w:rsid w:val="00F15D12"/>
    <w:rsid w:val="00F27057"/>
    <w:rsid w:val="00F516B3"/>
    <w:rsid w:val="00F73947"/>
    <w:rsid w:val="00F811E1"/>
    <w:rsid w:val="00F861FA"/>
    <w:rsid w:val="00FA0E59"/>
    <w:rsid w:val="00FB3859"/>
    <w:rsid w:val="00FB7EBC"/>
    <w:rsid w:val="00FC0B24"/>
    <w:rsid w:val="00FC2C09"/>
    <w:rsid w:val="00FF0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616C8"/>
  <w15:chartTrackingRefBased/>
  <w15:docId w15:val="{1559BFE8-64F7-4B86-B00B-BA5342768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w:rsid w:val="00F14FDE"/>
    <w:pPr>
      <w:spacing w:after="0" w:line="360" w:lineRule="auto"/>
    </w:pPr>
    <w:rPr>
      <w:sz w:val="20"/>
    </w:rPr>
  </w:style>
  <w:style w:type="paragraph" w:styleId="Heading1">
    <w:name w:val="heading 1"/>
    <w:basedOn w:val="Normal"/>
    <w:next w:val="Normal"/>
    <w:link w:val="Heading1Char"/>
    <w:uiPriority w:val="9"/>
    <w:qFormat/>
    <w:rsid w:val="001E15F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Gem">
    <w:name w:val="Body Text Gem"/>
    <w:link w:val="BodyTextGemChar"/>
    <w:qFormat/>
    <w:rsid w:val="00F14FDE"/>
    <w:pPr>
      <w:spacing w:after="0" w:line="360" w:lineRule="auto"/>
    </w:pPr>
    <w:rPr>
      <w:color w:val="333333"/>
      <w:sz w:val="20"/>
    </w:rPr>
  </w:style>
  <w:style w:type="character" w:customStyle="1" w:styleId="BodyTextGemChar">
    <w:name w:val="Body Text Gem Char"/>
    <w:basedOn w:val="DefaultParagraphFont"/>
    <w:link w:val="BodyTextGem"/>
    <w:rsid w:val="00F14FDE"/>
    <w:rPr>
      <w:color w:val="333333"/>
      <w:sz w:val="20"/>
    </w:rPr>
  </w:style>
  <w:style w:type="table" w:styleId="TableGridLight">
    <w:name w:val="Grid Table Light"/>
    <w:basedOn w:val="TableNormal"/>
    <w:uiPriority w:val="40"/>
    <w:rsid w:val="00F14F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rontCoverMainHeading">
    <w:name w:val="Front Cover Main Heading"/>
    <w:basedOn w:val="Normal"/>
    <w:link w:val="FrontCoverMainHeadingChar"/>
    <w:qFormat/>
    <w:rsid w:val="00F14FDE"/>
    <w:pPr>
      <w:spacing w:after="480" w:line="240" w:lineRule="auto"/>
    </w:pPr>
    <w:rPr>
      <w:color w:val="9CC978"/>
      <w:sz w:val="60"/>
      <w:szCs w:val="60"/>
    </w:rPr>
  </w:style>
  <w:style w:type="paragraph" w:customStyle="1" w:styleId="FrontCoverSubHeading1">
    <w:name w:val="Front Cover Sub Heading 1"/>
    <w:basedOn w:val="FrontCoverMainHeading"/>
    <w:link w:val="FrontCoverSubHeading1Char"/>
    <w:qFormat/>
    <w:rsid w:val="00F14FDE"/>
    <w:pPr>
      <w:spacing w:after="120"/>
    </w:pPr>
    <w:rPr>
      <w:sz w:val="28"/>
      <w:szCs w:val="28"/>
    </w:rPr>
  </w:style>
  <w:style w:type="character" w:customStyle="1" w:styleId="FrontCoverMainHeadingChar">
    <w:name w:val="Front Cover Main Heading Char"/>
    <w:basedOn w:val="BodyTextGemChar"/>
    <w:link w:val="FrontCoverMainHeading"/>
    <w:rsid w:val="00F14FDE"/>
    <w:rPr>
      <w:color w:val="9CC978"/>
      <w:sz w:val="60"/>
      <w:szCs w:val="60"/>
    </w:rPr>
  </w:style>
  <w:style w:type="paragraph" w:customStyle="1" w:styleId="FrontCoverSubHeading2">
    <w:name w:val="Front Cover Sub Heading 2"/>
    <w:basedOn w:val="FrontCoverSubHeading1"/>
    <w:link w:val="FrontCoverSubHeading2Char"/>
    <w:qFormat/>
    <w:rsid w:val="00F14FDE"/>
    <w:rPr>
      <w:sz w:val="20"/>
    </w:rPr>
  </w:style>
  <w:style w:type="character" w:customStyle="1" w:styleId="FrontCoverSubHeading1Char">
    <w:name w:val="Front Cover Sub Heading 1 Char"/>
    <w:basedOn w:val="BodyTextGemChar"/>
    <w:link w:val="FrontCoverSubHeading1"/>
    <w:rsid w:val="00F14FDE"/>
    <w:rPr>
      <w:color w:val="9CC978"/>
      <w:sz w:val="28"/>
      <w:szCs w:val="28"/>
    </w:rPr>
  </w:style>
  <w:style w:type="character" w:customStyle="1" w:styleId="FrontCoverSubHeading2Char">
    <w:name w:val="Front Cover Sub Heading 2 Char"/>
    <w:basedOn w:val="BodyTextGemChar"/>
    <w:link w:val="FrontCoverSubHeading2"/>
    <w:rsid w:val="00F14FDE"/>
    <w:rPr>
      <w:color w:val="9CC978"/>
      <w:sz w:val="20"/>
      <w:szCs w:val="28"/>
    </w:rPr>
  </w:style>
  <w:style w:type="paragraph" w:styleId="NormalWeb">
    <w:name w:val="Normal (Web)"/>
    <w:basedOn w:val="Normal"/>
    <w:uiPriority w:val="99"/>
    <w:unhideWhenUsed/>
    <w:rsid w:val="00F14FD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921C57"/>
    <w:pPr>
      <w:spacing w:after="200" w:line="276" w:lineRule="auto"/>
      <w:ind w:left="720"/>
      <w:contextualSpacing/>
    </w:pPr>
    <w:rPr>
      <w:rFonts w:ascii="Calibri" w:eastAsia="Calibri" w:hAnsi="Calibri" w:cs="Times New Roman"/>
      <w:sz w:val="22"/>
    </w:rPr>
  </w:style>
  <w:style w:type="character" w:styleId="CommentReference">
    <w:name w:val="annotation reference"/>
    <w:basedOn w:val="DefaultParagraphFont"/>
    <w:uiPriority w:val="99"/>
    <w:semiHidden/>
    <w:unhideWhenUsed/>
    <w:rsid w:val="00921C57"/>
    <w:rPr>
      <w:sz w:val="16"/>
      <w:szCs w:val="16"/>
    </w:rPr>
  </w:style>
  <w:style w:type="paragraph" w:styleId="CommentText">
    <w:name w:val="annotation text"/>
    <w:basedOn w:val="Normal"/>
    <w:link w:val="CommentTextChar"/>
    <w:uiPriority w:val="99"/>
    <w:semiHidden/>
    <w:unhideWhenUsed/>
    <w:rsid w:val="00921C57"/>
    <w:pPr>
      <w:spacing w:after="200" w:line="240" w:lineRule="auto"/>
    </w:pPr>
    <w:rPr>
      <w:rFonts w:ascii="Calibri" w:eastAsia="Calibri" w:hAnsi="Calibri" w:cs="Times New Roman"/>
      <w:szCs w:val="20"/>
    </w:rPr>
  </w:style>
  <w:style w:type="character" w:customStyle="1" w:styleId="CommentTextChar">
    <w:name w:val="Comment Text Char"/>
    <w:basedOn w:val="DefaultParagraphFont"/>
    <w:link w:val="CommentText"/>
    <w:uiPriority w:val="99"/>
    <w:semiHidden/>
    <w:rsid w:val="00921C5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21C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C57"/>
    <w:rPr>
      <w:rFonts w:ascii="Segoe UI" w:hAnsi="Segoe UI" w:cs="Segoe UI"/>
      <w:sz w:val="18"/>
      <w:szCs w:val="18"/>
    </w:rPr>
  </w:style>
  <w:style w:type="character" w:customStyle="1" w:styleId="Heading1Char">
    <w:name w:val="Heading 1 Char"/>
    <w:basedOn w:val="DefaultParagraphFont"/>
    <w:link w:val="Heading1"/>
    <w:uiPriority w:val="9"/>
    <w:rsid w:val="001E15F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E15F0"/>
    <w:pPr>
      <w:spacing w:line="259" w:lineRule="auto"/>
      <w:outlineLvl w:val="9"/>
    </w:pPr>
    <w:rPr>
      <w:lang w:val="en-US"/>
    </w:rPr>
  </w:style>
  <w:style w:type="paragraph" w:styleId="CommentSubject">
    <w:name w:val="annotation subject"/>
    <w:basedOn w:val="CommentText"/>
    <w:next w:val="CommentText"/>
    <w:link w:val="CommentSubjectChar"/>
    <w:uiPriority w:val="99"/>
    <w:semiHidden/>
    <w:unhideWhenUsed/>
    <w:rsid w:val="001107B1"/>
    <w:pPr>
      <w:spacing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107B1"/>
    <w:rPr>
      <w:rFonts w:ascii="Calibri" w:eastAsia="Calibri" w:hAnsi="Calibri" w:cs="Times New Roman"/>
      <w:b/>
      <w:bCs/>
      <w:sz w:val="20"/>
      <w:szCs w:val="20"/>
    </w:rPr>
  </w:style>
  <w:style w:type="character" w:styleId="Hyperlink">
    <w:name w:val="Hyperlink"/>
    <w:basedOn w:val="DefaultParagraphFont"/>
    <w:uiPriority w:val="99"/>
    <w:unhideWhenUsed/>
    <w:rsid w:val="00DE4C85"/>
    <w:rPr>
      <w:color w:val="0563C1" w:themeColor="hyperlink"/>
      <w:u w:val="single"/>
    </w:rPr>
  </w:style>
  <w:style w:type="character" w:styleId="UnresolvedMention">
    <w:name w:val="Unresolved Mention"/>
    <w:basedOn w:val="DefaultParagraphFont"/>
    <w:uiPriority w:val="99"/>
    <w:semiHidden/>
    <w:unhideWhenUsed/>
    <w:rsid w:val="009E612E"/>
    <w:rPr>
      <w:color w:val="605E5C"/>
      <w:shd w:val="clear" w:color="auto" w:fill="E1DFDD"/>
    </w:rPr>
  </w:style>
  <w:style w:type="paragraph" w:styleId="FootnoteText">
    <w:name w:val="footnote text"/>
    <w:basedOn w:val="Normal"/>
    <w:link w:val="FootnoteTextChar"/>
    <w:uiPriority w:val="99"/>
    <w:semiHidden/>
    <w:unhideWhenUsed/>
    <w:rsid w:val="00901509"/>
    <w:pPr>
      <w:spacing w:line="240" w:lineRule="auto"/>
    </w:pPr>
    <w:rPr>
      <w:szCs w:val="20"/>
    </w:rPr>
  </w:style>
  <w:style w:type="character" w:customStyle="1" w:styleId="FootnoteTextChar">
    <w:name w:val="Footnote Text Char"/>
    <w:basedOn w:val="DefaultParagraphFont"/>
    <w:link w:val="FootnoteText"/>
    <w:uiPriority w:val="99"/>
    <w:semiHidden/>
    <w:rsid w:val="00901509"/>
    <w:rPr>
      <w:sz w:val="20"/>
      <w:szCs w:val="20"/>
    </w:rPr>
  </w:style>
  <w:style w:type="character" w:styleId="FootnoteReference">
    <w:name w:val="footnote reference"/>
    <w:basedOn w:val="DefaultParagraphFont"/>
    <w:uiPriority w:val="99"/>
    <w:semiHidden/>
    <w:unhideWhenUsed/>
    <w:rsid w:val="00901509"/>
    <w:rPr>
      <w:vertAlign w:val="superscript"/>
    </w:rPr>
  </w:style>
  <w:style w:type="paragraph" w:styleId="EndnoteText">
    <w:name w:val="endnote text"/>
    <w:basedOn w:val="Normal"/>
    <w:link w:val="EndnoteTextChar"/>
    <w:uiPriority w:val="99"/>
    <w:semiHidden/>
    <w:unhideWhenUsed/>
    <w:rsid w:val="008A6931"/>
    <w:pPr>
      <w:spacing w:line="240" w:lineRule="auto"/>
    </w:pPr>
    <w:rPr>
      <w:szCs w:val="20"/>
    </w:rPr>
  </w:style>
  <w:style w:type="character" w:customStyle="1" w:styleId="EndnoteTextChar">
    <w:name w:val="Endnote Text Char"/>
    <w:basedOn w:val="DefaultParagraphFont"/>
    <w:link w:val="EndnoteText"/>
    <w:uiPriority w:val="99"/>
    <w:semiHidden/>
    <w:rsid w:val="008A6931"/>
    <w:rPr>
      <w:sz w:val="20"/>
      <w:szCs w:val="20"/>
    </w:rPr>
  </w:style>
  <w:style w:type="character" w:styleId="EndnoteReference">
    <w:name w:val="endnote reference"/>
    <w:basedOn w:val="DefaultParagraphFont"/>
    <w:uiPriority w:val="99"/>
    <w:semiHidden/>
    <w:unhideWhenUsed/>
    <w:rsid w:val="008A6931"/>
    <w:rPr>
      <w:vertAlign w:val="superscript"/>
    </w:rPr>
  </w:style>
  <w:style w:type="table" w:styleId="TableGrid">
    <w:name w:val="Table Grid"/>
    <w:basedOn w:val="TableNormal"/>
    <w:uiPriority w:val="39"/>
    <w:rsid w:val="00AA6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141D"/>
    <w:pPr>
      <w:spacing w:after="0" w:line="240" w:lineRule="auto"/>
    </w:pPr>
    <w:rPr>
      <w:sz w:val="20"/>
    </w:rPr>
  </w:style>
  <w:style w:type="paragraph" w:styleId="Header">
    <w:name w:val="header"/>
    <w:basedOn w:val="Normal"/>
    <w:link w:val="HeaderChar"/>
    <w:uiPriority w:val="99"/>
    <w:unhideWhenUsed/>
    <w:rsid w:val="001237B6"/>
    <w:pPr>
      <w:tabs>
        <w:tab w:val="center" w:pos="4513"/>
        <w:tab w:val="right" w:pos="9026"/>
      </w:tabs>
      <w:spacing w:line="240" w:lineRule="auto"/>
    </w:pPr>
  </w:style>
  <w:style w:type="character" w:customStyle="1" w:styleId="HeaderChar">
    <w:name w:val="Header Char"/>
    <w:basedOn w:val="DefaultParagraphFont"/>
    <w:link w:val="Header"/>
    <w:uiPriority w:val="99"/>
    <w:rsid w:val="001237B6"/>
    <w:rPr>
      <w:sz w:val="20"/>
    </w:rPr>
  </w:style>
  <w:style w:type="paragraph" w:styleId="Footer">
    <w:name w:val="footer"/>
    <w:basedOn w:val="Normal"/>
    <w:link w:val="FooterChar"/>
    <w:uiPriority w:val="99"/>
    <w:unhideWhenUsed/>
    <w:rsid w:val="001237B6"/>
    <w:pPr>
      <w:tabs>
        <w:tab w:val="center" w:pos="4513"/>
        <w:tab w:val="right" w:pos="9026"/>
      </w:tabs>
      <w:spacing w:line="240" w:lineRule="auto"/>
    </w:pPr>
  </w:style>
  <w:style w:type="character" w:customStyle="1" w:styleId="FooterChar">
    <w:name w:val="Footer Char"/>
    <w:basedOn w:val="DefaultParagraphFont"/>
    <w:link w:val="Footer"/>
    <w:uiPriority w:val="99"/>
    <w:rsid w:val="001237B6"/>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1428">
      <w:bodyDiv w:val="1"/>
      <w:marLeft w:val="0"/>
      <w:marRight w:val="0"/>
      <w:marTop w:val="0"/>
      <w:marBottom w:val="0"/>
      <w:divBdr>
        <w:top w:val="none" w:sz="0" w:space="0" w:color="auto"/>
        <w:left w:val="none" w:sz="0" w:space="0" w:color="auto"/>
        <w:bottom w:val="none" w:sz="0" w:space="0" w:color="auto"/>
        <w:right w:val="none" w:sz="0" w:space="0" w:color="auto"/>
      </w:divBdr>
    </w:div>
    <w:div w:id="384917139">
      <w:bodyDiv w:val="1"/>
      <w:marLeft w:val="0"/>
      <w:marRight w:val="0"/>
      <w:marTop w:val="0"/>
      <w:marBottom w:val="0"/>
      <w:divBdr>
        <w:top w:val="none" w:sz="0" w:space="0" w:color="auto"/>
        <w:left w:val="none" w:sz="0" w:space="0" w:color="auto"/>
        <w:bottom w:val="none" w:sz="0" w:space="0" w:color="auto"/>
        <w:right w:val="none" w:sz="0" w:space="0" w:color="auto"/>
      </w:divBdr>
    </w:div>
    <w:div w:id="435440584">
      <w:bodyDiv w:val="1"/>
      <w:marLeft w:val="0"/>
      <w:marRight w:val="0"/>
      <w:marTop w:val="0"/>
      <w:marBottom w:val="0"/>
      <w:divBdr>
        <w:top w:val="none" w:sz="0" w:space="0" w:color="auto"/>
        <w:left w:val="none" w:sz="0" w:space="0" w:color="auto"/>
        <w:bottom w:val="none" w:sz="0" w:space="0" w:color="auto"/>
        <w:right w:val="none" w:sz="0" w:space="0" w:color="auto"/>
      </w:divBdr>
    </w:div>
    <w:div w:id="436410033">
      <w:bodyDiv w:val="1"/>
      <w:marLeft w:val="0"/>
      <w:marRight w:val="0"/>
      <w:marTop w:val="0"/>
      <w:marBottom w:val="0"/>
      <w:divBdr>
        <w:top w:val="none" w:sz="0" w:space="0" w:color="auto"/>
        <w:left w:val="none" w:sz="0" w:space="0" w:color="auto"/>
        <w:bottom w:val="none" w:sz="0" w:space="0" w:color="auto"/>
        <w:right w:val="none" w:sz="0" w:space="0" w:color="auto"/>
      </w:divBdr>
    </w:div>
    <w:div w:id="476991070">
      <w:bodyDiv w:val="1"/>
      <w:marLeft w:val="0"/>
      <w:marRight w:val="0"/>
      <w:marTop w:val="0"/>
      <w:marBottom w:val="0"/>
      <w:divBdr>
        <w:top w:val="none" w:sz="0" w:space="0" w:color="auto"/>
        <w:left w:val="none" w:sz="0" w:space="0" w:color="auto"/>
        <w:bottom w:val="none" w:sz="0" w:space="0" w:color="auto"/>
        <w:right w:val="none" w:sz="0" w:space="0" w:color="auto"/>
      </w:divBdr>
    </w:div>
    <w:div w:id="607657971">
      <w:bodyDiv w:val="1"/>
      <w:marLeft w:val="0"/>
      <w:marRight w:val="0"/>
      <w:marTop w:val="0"/>
      <w:marBottom w:val="0"/>
      <w:divBdr>
        <w:top w:val="none" w:sz="0" w:space="0" w:color="auto"/>
        <w:left w:val="none" w:sz="0" w:space="0" w:color="auto"/>
        <w:bottom w:val="none" w:sz="0" w:space="0" w:color="auto"/>
        <w:right w:val="none" w:sz="0" w:space="0" w:color="auto"/>
      </w:divBdr>
    </w:div>
    <w:div w:id="647053256">
      <w:bodyDiv w:val="1"/>
      <w:marLeft w:val="0"/>
      <w:marRight w:val="0"/>
      <w:marTop w:val="0"/>
      <w:marBottom w:val="0"/>
      <w:divBdr>
        <w:top w:val="none" w:sz="0" w:space="0" w:color="auto"/>
        <w:left w:val="none" w:sz="0" w:space="0" w:color="auto"/>
        <w:bottom w:val="none" w:sz="0" w:space="0" w:color="auto"/>
        <w:right w:val="none" w:sz="0" w:space="0" w:color="auto"/>
      </w:divBdr>
    </w:div>
    <w:div w:id="813528782">
      <w:bodyDiv w:val="1"/>
      <w:marLeft w:val="0"/>
      <w:marRight w:val="0"/>
      <w:marTop w:val="0"/>
      <w:marBottom w:val="0"/>
      <w:divBdr>
        <w:top w:val="none" w:sz="0" w:space="0" w:color="auto"/>
        <w:left w:val="none" w:sz="0" w:space="0" w:color="auto"/>
        <w:bottom w:val="none" w:sz="0" w:space="0" w:color="auto"/>
        <w:right w:val="none" w:sz="0" w:space="0" w:color="auto"/>
      </w:divBdr>
    </w:div>
    <w:div w:id="835732733">
      <w:bodyDiv w:val="1"/>
      <w:marLeft w:val="0"/>
      <w:marRight w:val="0"/>
      <w:marTop w:val="0"/>
      <w:marBottom w:val="0"/>
      <w:divBdr>
        <w:top w:val="none" w:sz="0" w:space="0" w:color="auto"/>
        <w:left w:val="none" w:sz="0" w:space="0" w:color="auto"/>
        <w:bottom w:val="none" w:sz="0" w:space="0" w:color="auto"/>
        <w:right w:val="none" w:sz="0" w:space="0" w:color="auto"/>
      </w:divBdr>
    </w:div>
    <w:div w:id="919414659">
      <w:bodyDiv w:val="1"/>
      <w:marLeft w:val="0"/>
      <w:marRight w:val="0"/>
      <w:marTop w:val="0"/>
      <w:marBottom w:val="0"/>
      <w:divBdr>
        <w:top w:val="none" w:sz="0" w:space="0" w:color="auto"/>
        <w:left w:val="none" w:sz="0" w:space="0" w:color="auto"/>
        <w:bottom w:val="none" w:sz="0" w:space="0" w:color="auto"/>
        <w:right w:val="none" w:sz="0" w:space="0" w:color="auto"/>
      </w:divBdr>
    </w:div>
    <w:div w:id="1263997859">
      <w:bodyDiv w:val="1"/>
      <w:marLeft w:val="0"/>
      <w:marRight w:val="0"/>
      <w:marTop w:val="0"/>
      <w:marBottom w:val="0"/>
      <w:divBdr>
        <w:top w:val="none" w:sz="0" w:space="0" w:color="auto"/>
        <w:left w:val="none" w:sz="0" w:space="0" w:color="auto"/>
        <w:bottom w:val="none" w:sz="0" w:space="0" w:color="auto"/>
        <w:right w:val="none" w:sz="0" w:space="0" w:color="auto"/>
      </w:divBdr>
    </w:div>
    <w:div w:id="1336415838">
      <w:bodyDiv w:val="1"/>
      <w:marLeft w:val="0"/>
      <w:marRight w:val="0"/>
      <w:marTop w:val="0"/>
      <w:marBottom w:val="0"/>
      <w:divBdr>
        <w:top w:val="none" w:sz="0" w:space="0" w:color="auto"/>
        <w:left w:val="none" w:sz="0" w:space="0" w:color="auto"/>
        <w:bottom w:val="none" w:sz="0" w:space="0" w:color="auto"/>
        <w:right w:val="none" w:sz="0" w:space="0" w:color="auto"/>
      </w:divBdr>
    </w:div>
    <w:div w:id="1369646393">
      <w:bodyDiv w:val="1"/>
      <w:marLeft w:val="0"/>
      <w:marRight w:val="0"/>
      <w:marTop w:val="0"/>
      <w:marBottom w:val="0"/>
      <w:divBdr>
        <w:top w:val="none" w:sz="0" w:space="0" w:color="auto"/>
        <w:left w:val="none" w:sz="0" w:space="0" w:color="auto"/>
        <w:bottom w:val="none" w:sz="0" w:space="0" w:color="auto"/>
        <w:right w:val="none" w:sz="0" w:space="0" w:color="auto"/>
      </w:divBdr>
    </w:div>
    <w:div w:id="1601181762">
      <w:bodyDiv w:val="1"/>
      <w:marLeft w:val="0"/>
      <w:marRight w:val="0"/>
      <w:marTop w:val="0"/>
      <w:marBottom w:val="0"/>
      <w:divBdr>
        <w:top w:val="none" w:sz="0" w:space="0" w:color="auto"/>
        <w:left w:val="none" w:sz="0" w:space="0" w:color="auto"/>
        <w:bottom w:val="none" w:sz="0" w:space="0" w:color="auto"/>
        <w:right w:val="none" w:sz="0" w:space="0" w:color="auto"/>
      </w:divBdr>
    </w:div>
    <w:div w:id="1657419881">
      <w:bodyDiv w:val="1"/>
      <w:marLeft w:val="0"/>
      <w:marRight w:val="0"/>
      <w:marTop w:val="0"/>
      <w:marBottom w:val="0"/>
      <w:divBdr>
        <w:top w:val="none" w:sz="0" w:space="0" w:color="auto"/>
        <w:left w:val="none" w:sz="0" w:space="0" w:color="auto"/>
        <w:bottom w:val="none" w:sz="0" w:space="0" w:color="auto"/>
        <w:right w:val="none" w:sz="0" w:space="0" w:color="auto"/>
      </w:divBdr>
    </w:div>
    <w:div w:id="1789856319">
      <w:bodyDiv w:val="1"/>
      <w:marLeft w:val="0"/>
      <w:marRight w:val="0"/>
      <w:marTop w:val="0"/>
      <w:marBottom w:val="0"/>
      <w:divBdr>
        <w:top w:val="none" w:sz="0" w:space="0" w:color="auto"/>
        <w:left w:val="none" w:sz="0" w:space="0" w:color="auto"/>
        <w:bottom w:val="none" w:sz="0" w:space="0" w:color="auto"/>
        <w:right w:val="none" w:sz="0" w:space="0" w:color="auto"/>
      </w:divBdr>
    </w:div>
    <w:div w:id="1872453381">
      <w:bodyDiv w:val="1"/>
      <w:marLeft w:val="0"/>
      <w:marRight w:val="0"/>
      <w:marTop w:val="0"/>
      <w:marBottom w:val="0"/>
      <w:divBdr>
        <w:top w:val="none" w:sz="0" w:space="0" w:color="auto"/>
        <w:left w:val="none" w:sz="0" w:space="0" w:color="auto"/>
        <w:bottom w:val="none" w:sz="0" w:space="0" w:color="auto"/>
        <w:right w:val="none" w:sz="0" w:space="0" w:color="auto"/>
      </w:divBdr>
    </w:div>
    <w:div w:id="1879008854">
      <w:bodyDiv w:val="1"/>
      <w:marLeft w:val="0"/>
      <w:marRight w:val="0"/>
      <w:marTop w:val="0"/>
      <w:marBottom w:val="0"/>
      <w:divBdr>
        <w:top w:val="none" w:sz="0" w:space="0" w:color="auto"/>
        <w:left w:val="none" w:sz="0" w:space="0" w:color="auto"/>
        <w:bottom w:val="none" w:sz="0" w:space="0" w:color="auto"/>
        <w:right w:val="none" w:sz="0" w:space="0" w:color="auto"/>
      </w:divBdr>
    </w:div>
    <w:div w:id="1910799701">
      <w:bodyDiv w:val="1"/>
      <w:marLeft w:val="0"/>
      <w:marRight w:val="0"/>
      <w:marTop w:val="0"/>
      <w:marBottom w:val="0"/>
      <w:divBdr>
        <w:top w:val="none" w:sz="0" w:space="0" w:color="auto"/>
        <w:left w:val="none" w:sz="0" w:space="0" w:color="auto"/>
        <w:bottom w:val="none" w:sz="0" w:space="0" w:color="auto"/>
        <w:right w:val="none" w:sz="0" w:space="0" w:color="auto"/>
      </w:divBdr>
    </w:div>
    <w:div w:id="201537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FA@Gemserv.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asgovernance.co.uk/sites/default/files/ggf/2022-05/6.1%20AUG%20PAC%20Presentation%2017052022.pdf" TargetMode="External"/><Relationship Id="rId1" Type="http://schemas.openxmlformats.org/officeDocument/2006/relationships/hyperlink" Target="https://www.gasgovernance.co.uk/sites/default/files/ggf/page/2022-02/15%20TPD%20Section%20M%20-%20Supply%20Point%20Meter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fb0c983-77a3-4edc-9303-e1cb655c76c7" xsi:nil="true"/>
    <Sign_x002d_offBy xmlns="efb0c983-77a3-4edc-9303-e1cb655c76c7">
      <UserInfo>
        <DisplayName/>
        <AccountId xsi:nil="true"/>
        <AccountType/>
      </UserInfo>
    </Sign_x002d_off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3" ma:contentTypeDescription="Create a new document." ma:contentTypeScope="" ma:versionID="9bb224142be6fbbc8b98e1f99454ecd1">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54f627d5b449adedc3be3afe57feb"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5D17DA-F335-4E43-9256-FA06D808D0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95C408-7036-48D4-B8D8-CD10FF18F2A6}"/>
</file>

<file path=customXml/itemProps3.xml><?xml version="1.0" encoding="utf-8"?>
<ds:datastoreItem xmlns:ds="http://schemas.openxmlformats.org/officeDocument/2006/customXml" ds:itemID="{7F314D2F-E9FE-47F7-83F5-1FEA5EEDBC4F}">
  <ds:schemaRefs>
    <ds:schemaRef ds:uri="http://schemas.openxmlformats.org/officeDocument/2006/bibliography"/>
  </ds:schemaRefs>
</ds:datastoreItem>
</file>

<file path=customXml/itemProps4.xml><?xml version="1.0" encoding="utf-8"?>
<ds:datastoreItem xmlns:ds="http://schemas.openxmlformats.org/officeDocument/2006/customXml" ds:itemID="{3D0A9273-B0C7-45CF-BBE4-3CAD30EB0D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Howitt</dc:creator>
  <cp:keywords/>
  <dc:description/>
  <cp:lastModifiedBy>Rachel Clarke</cp:lastModifiedBy>
  <cp:revision>2</cp:revision>
  <cp:lastPrinted>2019-02-13T14:31:00Z</cp:lastPrinted>
  <dcterms:created xsi:type="dcterms:W3CDTF">2022-05-18T15:24:00Z</dcterms:created>
  <dcterms:modified xsi:type="dcterms:W3CDTF">2022-05-18T15:24:00Z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0x01010050FB9CDCC5328344A3162B2D7C8A4CE2</vt:lpwstr>
  </property>
</Properties>
</file>