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AA76" w14:textId="77777777" w:rsidR="005C6B91" w:rsidRDefault="00B8736C">
      <w:pPr>
        <w:pStyle w:val="Title"/>
      </w:pPr>
      <w:r>
        <w:t>DSC Change Proposal Document</w:t>
      </w:r>
    </w:p>
    <w:p w14:paraId="0E7E3548" w14:textId="77777777" w:rsidR="005C6B91" w:rsidRDefault="00B8736C">
      <w:pPr>
        <w:spacing w:after="0"/>
      </w:pPr>
      <w:r>
        <w:t xml:space="preserve">Customers to fill out all of the information in the sections coloured   </w:t>
      </w:r>
      <w:r>
        <w:rPr>
          <w:noProof/>
        </w:rPr>
        <mc:AlternateContent>
          <mc:Choice Requires="wps">
            <w:drawing>
              <wp:anchor distT="0" distB="0" distL="114300" distR="114300" simplePos="0" relativeHeight="251658240" behindDoc="0" locked="0" layoutInCell="1" hidden="0" allowOverlap="1" wp14:anchorId="3A1796E4" wp14:editId="36048212">
                <wp:simplePos x="0" y="0"/>
                <wp:positionH relativeFrom="column">
                  <wp:posOffset>4102100</wp:posOffset>
                </wp:positionH>
                <wp:positionV relativeFrom="paragraph">
                  <wp:posOffset>25400</wp:posOffset>
                </wp:positionV>
                <wp:extent cx="126365" cy="102870"/>
                <wp:effectExtent l="0" t="0" r="0" b="0"/>
                <wp:wrapNone/>
                <wp:docPr id="2" name="Rectangle 2"/>
                <wp:cNvGraphicFramePr/>
                <a:graphic xmlns:a="http://schemas.openxmlformats.org/drawingml/2006/main">
                  <a:graphicData uri="http://schemas.microsoft.com/office/word/2010/wordprocessingShape">
                    <wps:wsp>
                      <wps:cNvSpPr/>
                      <wps:spPr>
                        <a:xfrm>
                          <a:off x="5287580" y="3733328"/>
                          <a:ext cx="116840" cy="93345"/>
                        </a:xfrm>
                        <a:prstGeom prst="rect">
                          <a:avLst/>
                        </a:prstGeom>
                        <a:solidFill>
                          <a:srgbClr val="FDE3BA"/>
                        </a:solidFill>
                        <a:ln>
                          <a:noFill/>
                        </a:ln>
                      </wps:spPr>
                      <wps:txbx>
                        <w:txbxContent>
                          <w:p w14:paraId="0518CB62" w14:textId="77777777" w:rsidR="005C6B91" w:rsidRDefault="005C6B9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A1796E4" id="_x0000_s1026" style="position:absolute;margin-left:323pt;margin-top:2pt;width:9.95pt;height:8.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" fillcolor="#fde3ba" stroked="f">
                <v:textbox inset="2.53958mm,2.53958mm,2.53958mm,2.53958mm">
                  <w:txbxContent>
                    <w:p w14:paraId="0518CB62" w14:textId="77777777" w:rsidR="005C6B91" w:rsidRDefault="005C6B91">
                      <w:pPr>
                        <w:spacing w:after="0" w:line="240" w:lineRule="auto"/>
                        <w:textDirection w:val="btLr"/>
                      </w:pPr>
                    </w:p>
                  </w:txbxContent>
                </v:textbox>
              </v:rect>
            </w:pict>
          </mc:Fallback>
        </mc:AlternateContent>
      </w:r>
    </w:p>
    <w:p w14:paraId="1ACEB86A" w14:textId="77777777" w:rsidR="005C6B91" w:rsidRDefault="00B8736C">
      <w:pPr>
        <w:spacing w:after="0"/>
      </w:pPr>
      <w:r>
        <w:t xml:space="preserve">Xoserve to fill out all of the information in the sections coloured </w:t>
      </w:r>
      <w:r>
        <w:rPr>
          <w:noProof/>
        </w:rPr>
        <mc:AlternateContent>
          <mc:Choice Requires="wps">
            <w:drawing>
              <wp:anchor distT="0" distB="0" distL="114300" distR="114300" simplePos="0" relativeHeight="251659264" behindDoc="0" locked="0" layoutInCell="1" hidden="0" allowOverlap="1" wp14:anchorId="65FEACD3" wp14:editId="76391502">
                <wp:simplePos x="0" y="0"/>
                <wp:positionH relativeFrom="column">
                  <wp:posOffset>3937000</wp:posOffset>
                </wp:positionH>
                <wp:positionV relativeFrom="paragraph">
                  <wp:posOffset>25400</wp:posOffset>
                </wp:positionV>
                <wp:extent cx="126365" cy="102870"/>
                <wp:effectExtent l="0" t="0" r="0" b="0"/>
                <wp:wrapNone/>
                <wp:docPr id="4" name="Rectangle 4"/>
                <wp:cNvGraphicFramePr/>
                <a:graphic xmlns:a="http://schemas.openxmlformats.org/drawingml/2006/main">
                  <a:graphicData uri="http://schemas.microsoft.com/office/word/2010/wordprocessingShape">
                    <wps:wsp>
                      <wps:cNvSpPr/>
                      <wps:spPr>
                        <a:xfrm>
                          <a:off x="5287580" y="3733328"/>
                          <a:ext cx="116840" cy="93345"/>
                        </a:xfrm>
                        <a:prstGeom prst="rect">
                          <a:avLst/>
                        </a:prstGeom>
                        <a:solidFill>
                          <a:srgbClr val="B1ECFB"/>
                        </a:solidFill>
                        <a:ln>
                          <a:noFill/>
                        </a:ln>
                      </wps:spPr>
                      <wps:txbx>
                        <w:txbxContent>
                          <w:p w14:paraId="485307B4" w14:textId="77777777" w:rsidR="005C6B91" w:rsidRDefault="005C6B9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5FEACD3" id="_x0000_s1027" style="position:absolute;margin-left:310pt;margin-top:2pt;width:9.9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" fillcolor="#b1ecfb" stroked="f">
                <v:textbox inset="2.53958mm,2.53958mm,2.53958mm,2.53958mm">
                  <w:txbxContent>
                    <w:p w14:paraId="485307B4" w14:textId="77777777" w:rsidR="005C6B91" w:rsidRDefault="005C6B91">
                      <w:pPr>
                        <w:spacing w:after="0" w:line="240" w:lineRule="auto"/>
                        <w:textDirection w:val="btLr"/>
                      </w:pPr>
                    </w:p>
                  </w:txbxContent>
                </v:textbox>
              </v:rect>
            </w:pict>
          </mc:Fallback>
        </mc:AlternateContent>
      </w:r>
    </w:p>
    <w:p w14:paraId="07858943" w14:textId="77777777" w:rsidR="005C6B91" w:rsidRDefault="00B8736C">
      <w:pPr>
        <w:pStyle w:val="Heading1"/>
      </w:pPr>
      <w:r>
        <w:t>A1: General Details</w:t>
      </w:r>
    </w:p>
    <w:tbl>
      <w:tblPr>
        <w:tblStyle w:val="a"/>
        <w:tblW w:w="90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9"/>
        <w:gridCol w:w="1639"/>
        <w:gridCol w:w="637"/>
        <w:gridCol w:w="2278"/>
        <w:gridCol w:w="2275"/>
      </w:tblGrid>
      <w:tr w:rsidR="005C6B91" w14:paraId="60EB4B54" w14:textId="77777777">
        <w:trPr>
          <w:trHeight w:val="403"/>
        </w:trPr>
        <w:tc>
          <w:tcPr>
            <w:tcW w:w="2219" w:type="dxa"/>
            <w:shd w:val="clear" w:color="auto" w:fill="B2ECFB"/>
            <w:vAlign w:val="center"/>
          </w:tcPr>
          <w:p w14:paraId="28EF7F25" w14:textId="77777777" w:rsidR="005C6B91" w:rsidRDefault="00B8736C">
            <w:pPr>
              <w:jc w:val="right"/>
            </w:pPr>
            <w:r>
              <w:t>Change Reference:</w:t>
            </w:r>
          </w:p>
        </w:tc>
        <w:tc>
          <w:tcPr>
            <w:tcW w:w="6829" w:type="dxa"/>
            <w:gridSpan w:val="4"/>
            <w:vAlign w:val="center"/>
          </w:tcPr>
          <w:p w14:paraId="06ED83F0" w14:textId="189680E6" w:rsidR="005C6B91" w:rsidRDefault="00B8736C">
            <w:r w:rsidRPr="00081AB6">
              <w:t>XRN</w:t>
            </w:r>
            <w:r w:rsidR="0069343A" w:rsidRPr="00081AB6">
              <w:t>5607</w:t>
            </w:r>
          </w:p>
        </w:tc>
      </w:tr>
      <w:tr w:rsidR="005C6B91" w14:paraId="46A4BE14" w14:textId="77777777">
        <w:trPr>
          <w:trHeight w:val="403"/>
        </w:trPr>
        <w:tc>
          <w:tcPr>
            <w:tcW w:w="2219" w:type="dxa"/>
            <w:shd w:val="clear" w:color="auto" w:fill="FDE4BB"/>
            <w:vAlign w:val="center"/>
          </w:tcPr>
          <w:p w14:paraId="3DB5B7BF" w14:textId="77777777" w:rsidR="005C6B91" w:rsidRDefault="00B8736C">
            <w:pPr>
              <w:jc w:val="right"/>
            </w:pPr>
            <w:r>
              <w:t>Change Title:</w:t>
            </w:r>
          </w:p>
        </w:tc>
        <w:tc>
          <w:tcPr>
            <w:tcW w:w="6829" w:type="dxa"/>
            <w:gridSpan w:val="4"/>
            <w:vAlign w:val="center"/>
          </w:tcPr>
          <w:p w14:paraId="7F56F93E" w14:textId="77777777" w:rsidR="005C6B91" w:rsidRDefault="00B8736C">
            <w:r>
              <w:t>Update to the AQ correction processes (Modification 0816S)</w:t>
            </w:r>
          </w:p>
        </w:tc>
      </w:tr>
      <w:tr w:rsidR="005C6B91" w14:paraId="5133CFA9" w14:textId="77777777">
        <w:trPr>
          <w:trHeight w:val="403"/>
        </w:trPr>
        <w:tc>
          <w:tcPr>
            <w:tcW w:w="2219" w:type="dxa"/>
            <w:shd w:val="clear" w:color="auto" w:fill="FDE4BB"/>
            <w:vAlign w:val="center"/>
          </w:tcPr>
          <w:p w14:paraId="391CD72A" w14:textId="77777777" w:rsidR="005C6B91" w:rsidRDefault="00B8736C">
            <w:pPr>
              <w:jc w:val="right"/>
            </w:pPr>
            <w:r>
              <w:t>Date Raised:</w:t>
            </w:r>
          </w:p>
        </w:tc>
        <w:tc>
          <w:tcPr>
            <w:tcW w:w="6829" w:type="dxa"/>
            <w:gridSpan w:val="4"/>
            <w:vAlign w:val="center"/>
          </w:tcPr>
          <w:p w14:paraId="22772E31" w14:textId="0780FD99" w:rsidR="005C6B91" w:rsidRDefault="009624A3">
            <w:r>
              <w:t>19/12/2022</w:t>
            </w:r>
          </w:p>
        </w:tc>
      </w:tr>
      <w:tr w:rsidR="005C6B91" w14:paraId="2B5A3183" w14:textId="77777777">
        <w:trPr>
          <w:trHeight w:val="403"/>
        </w:trPr>
        <w:tc>
          <w:tcPr>
            <w:tcW w:w="2219" w:type="dxa"/>
            <w:vMerge w:val="restart"/>
            <w:shd w:val="clear" w:color="auto" w:fill="FDE4BB"/>
            <w:vAlign w:val="center"/>
          </w:tcPr>
          <w:p w14:paraId="4BB279A2" w14:textId="77777777" w:rsidR="005C6B91" w:rsidRDefault="00B8736C">
            <w:pPr>
              <w:jc w:val="right"/>
            </w:pPr>
            <w:r>
              <w:t>Sponsor Representative Details:</w:t>
            </w:r>
          </w:p>
        </w:tc>
        <w:tc>
          <w:tcPr>
            <w:tcW w:w="1639" w:type="dxa"/>
            <w:shd w:val="clear" w:color="auto" w:fill="FDE4BB"/>
            <w:vAlign w:val="center"/>
          </w:tcPr>
          <w:p w14:paraId="18F123A1" w14:textId="77777777" w:rsidR="005C6B91" w:rsidRDefault="00B8736C">
            <w:pPr>
              <w:jc w:val="right"/>
            </w:pPr>
            <w:r>
              <w:t>Organisation:</w:t>
            </w:r>
          </w:p>
        </w:tc>
        <w:tc>
          <w:tcPr>
            <w:tcW w:w="5190" w:type="dxa"/>
            <w:gridSpan w:val="3"/>
            <w:vAlign w:val="center"/>
          </w:tcPr>
          <w:p w14:paraId="75F0A0EA" w14:textId="77777777" w:rsidR="005C6B91" w:rsidRDefault="00B8736C">
            <w:r>
              <w:t>EON Next</w:t>
            </w:r>
          </w:p>
        </w:tc>
      </w:tr>
      <w:tr w:rsidR="005C6B91" w14:paraId="3E52E38A" w14:textId="77777777">
        <w:trPr>
          <w:trHeight w:val="403"/>
        </w:trPr>
        <w:tc>
          <w:tcPr>
            <w:tcW w:w="2219" w:type="dxa"/>
            <w:vMerge/>
            <w:shd w:val="clear" w:color="auto" w:fill="FDE4BB"/>
            <w:vAlign w:val="center"/>
          </w:tcPr>
          <w:p w14:paraId="3E2A35D9" w14:textId="77777777" w:rsidR="005C6B91" w:rsidRDefault="005C6B91">
            <w:pPr>
              <w:widowControl w:val="0"/>
              <w:pBdr>
                <w:top w:val="nil"/>
                <w:left w:val="nil"/>
                <w:bottom w:val="nil"/>
                <w:right w:val="nil"/>
                <w:between w:val="nil"/>
              </w:pBdr>
              <w:spacing w:line="276" w:lineRule="auto"/>
            </w:pPr>
          </w:p>
        </w:tc>
        <w:tc>
          <w:tcPr>
            <w:tcW w:w="1639" w:type="dxa"/>
            <w:shd w:val="clear" w:color="auto" w:fill="FDE4BB"/>
            <w:vAlign w:val="center"/>
          </w:tcPr>
          <w:p w14:paraId="746095B4" w14:textId="77777777" w:rsidR="005C6B91" w:rsidRDefault="00B8736C">
            <w:pPr>
              <w:jc w:val="right"/>
            </w:pPr>
            <w:r>
              <w:t>Name:</w:t>
            </w:r>
          </w:p>
        </w:tc>
        <w:tc>
          <w:tcPr>
            <w:tcW w:w="5190" w:type="dxa"/>
            <w:gridSpan w:val="3"/>
            <w:vAlign w:val="center"/>
          </w:tcPr>
          <w:p w14:paraId="385C0C5B" w14:textId="77777777" w:rsidR="005C6B91" w:rsidRDefault="00B8736C">
            <w:r>
              <w:t>Clare Manning</w:t>
            </w:r>
          </w:p>
        </w:tc>
      </w:tr>
      <w:tr w:rsidR="005C6B91" w14:paraId="24336305" w14:textId="77777777">
        <w:trPr>
          <w:trHeight w:val="403"/>
        </w:trPr>
        <w:tc>
          <w:tcPr>
            <w:tcW w:w="2219" w:type="dxa"/>
            <w:vMerge/>
            <w:shd w:val="clear" w:color="auto" w:fill="FDE4BB"/>
            <w:vAlign w:val="center"/>
          </w:tcPr>
          <w:p w14:paraId="0CEFEEDE" w14:textId="77777777" w:rsidR="005C6B91" w:rsidRDefault="005C6B91">
            <w:pPr>
              <w:widowControl w:val="0"/>
              <w:pBdr>
                <w:top w:val="nil"/>
                <w:left w:val="nil"/>
                <w:bottom w:val="nil"/>
                <w:right w:val="nil"/>
                <w:between w:val="nil"/>
              </w:pBdr>
              <w:spacing w:line="276" w:lineRule="auto"/>
            </w:pPr>
          </w:p>
        </w:tc>
        <w:tc>
          <w:tcPr>
            <w:tcW w:w="1639" w:type="dxa"/>
            <w:shd w:val="clear" w:color="auto" w:fill="FDE4BB"/>
            <w:vAlign w:val="center"/>
          </w:tcPr>
          <w:p w14:paraId="6BAB63EE" w14:textId="77777777" w:rsidR="005C6B91" w:rsidRDefault="00B8736C">
            <w:pPr>
              <w:jc w:val="right"/>
            </w:pPr>
            <w:r>
              <w:t>Email:</w:t>
            </w:r>
          </w:p>
        </w:tc>
        <w:tc>
          <w:tcPr>
            <w:tcW w:w="5190" w:type="dxa"/>
            <w:gridSpan w:val="3"/>
            <w:vAlign w:val="center"/>
          </w:tcPr>
          <w:p w14:paraId="2925A4E3" w14:textId="77777777" w:rsidR="005C6B91" w:rsidRDefault="00011D32">
            <w:hyperlink r:id="rId9">
              <w:r w:rsidR="00B8736C">
                <w:rPr>
                  <w:color w:val="6440A3"/>
                  <w:u w:val="single"/>
                </w:rPr>
                <w:t>Clare.manning@eonnext.com</w:t>
              </w:r>
            </w:hyperlink>
          </w:p>
        </w:tc>
      </w:tr>
      <w:tr w:rsidR="005C6B91" w14:paraId="59E6631A" w14:textId="77777777">
        <w:trPr>
          <w:trHeight w:val="403"/>
        </w:trPr>
        <w:tc>
          <w:tcPr>
            <w:tcW w:w="2219" w:type="dxa"/>
            <w:vMerge/>
            <w:shd w:val="clear" w:color="auto" w:fill="FDE4BB"/>
            <w:vAlign w:val="center"/>
          </w:tcPr>
          <w:p w14:paraId="626A8663" w14:textId="77777777" w:rsidR="005C6B91" w:rsidRDefault="005C6B91">
            <w:pPr>
              <w:widowControl w:val="0"/>
              <w:pBdr>
                <w:top w:val="nil"/>
                <w:left w:val="nil"/>
                <w:bottom w:val="nil"/>
                <w:right w:val="nil"/>
                <w:between w:val="nil"/>
              </w:pBdr>
              <w:spacing w:line="276" w:lineRule="auto"/>
            </w:pPr>
          </w:p>
        </w:tc>
        <w:tc>
          <w:tcPr>
            <w:tcW w:w="1639" w:type="dxa"/>
            <w:shd w:val="clear" w:color="auto" w:fill="FDE4BB"/>
            <w:vAlign w:val="center"/>
          </w:tcPr>
          <w:p w14:paraId="2BB2806C" w14:textId="77777777" w:rsidR="005C6B91" w:rsidRDefault="00B8736C">
            <w:pPr>
              <w:jc w:val="right"/>
            </w:pPr>
            <w:r>
              <w:t>Telephone:</w:t>
            </w:r>
          </w:p>
        </w:tc>
        <w:tc>
          <w:tcPr>
            <w:tcW w:w="5190" w:type="dxa"/>
            <w:gridSpan w:val="3"/>
            <w:vAlign w:val="center"/>
          </w:tcPr>
          <w:p w14:paraId="79F57DC2" w14:textId="77777777" w:rsidR="005C6B91" w:rsidRDefault="00B8736C">
            <w:r>
              <w:t>N/A</w:t>
            </w:r>
          </w:p>
        </w:tc>
      </w:tr>
      <w:tr w:rsidR="005C6B91" w14:paraId="634068BD" w14:textId="77777777">
        <w:trPr>
          <w:trHeight w:val="403"/>
        </w:trPr>
        <w:tc>
          <w:tcPr>
            <w:tcW w:w="2219" w:type="dxa"/>
            <w:vMerge w:val="restart"/>
            <w:shd w:val="clear" w:color="auto" w:fill="FDE4BB"/>
            <w:vAlign w:val="center"/>
          </w:tcPr>
          <w:p w14:paraId="7674BE60" w14:textId="77777777" w:rsidR="005C6B91" w:rsidRDefault="00B8736C">
            <w:pPr>
              <w:jc w:val="right"/>
            </w:pPr>
            <w:r>
              <w:t>Xoserve Representative Details:</w:t>
            </w:r>
          </w:p>
        </w:tc>
        <w:tc>
          <w:tcPr>
            <w:tcW w:w="1639" w:type="dxa"/>
            <w:shd w:val="clear" w:color="auto" w:fill="FDE4BB"/>
            <w:vAlign w:val="center"/>
          </w:tcPr>
          <w:p w14:paraId="77B85239" w14:textId="77777777" w:rsidR="005C6B91" w:rsidRDefault="00B8736C">
            <w:pPr>
              <w:jc w:val="right"/>
            </w:pPr>
            <w:r>
              <w:t>Name:</w:t>
            </w:r>
          </w:p>
        </w:tc>
        <w:tc>
          <w:tcPr>
            <w:tcW w:w="5190" w:type="dxa"/>
            <w:gridSpan w:val="3"/>
            <w:vAlign w:val="center"/>
          </w:tcPr>
          <w:p w14:paraId="75373D87" w14:textId="77777777" w:rsidR="005C6B91" w:rsidRDefault="00B8736C">
            <w:r>
              <w:t>Ellie Rogers</w:t>
            </w:r>
          </w:p>
        </w:tc>
      </w:tr>
      <w:tr w:rsidR="005C6B91" w14:paraId="309A497A" w14:textId="77777777">
        <w:trPr>
          <w:trHeight w:val="403"/>
        </w:trPr>
        <w:tc>
          <w:tcPr>
            <w:tcW w:w="2219" w:type="dxa"/>
            <w:vMerge/>
            <w:shd w:val="clear" w:color="auto" w:fill="FDE4BB"/>
            <w:vAlign w:val="center"/>
          </w:tcPr>
          <w:p w14:paraId="38FF0EE0" w14:textId="77777777" w:rsidR="005C6B91" w:rsidRDefault="005C6B91">
            <w:pPr>
              <w:widowControl w:val="0"/>
              <w:pBdr>
                <w:top w:val="nil"/>
                <w:left w:val="nil"/>
                <w:bottom w:val="nil"/>
                <w:right w:val="nil"/>
                <w:between w:val="nil"/>
              </w:pBdr>
              <w:spacing w:line="276" w:lineRule="auto"/>
            </w:pPr>
          </w:p>
        </w:tc>
        <w:tc>
          <w:tcPr>
            <w:tcW w:w="1639" w:type="dxa"/>
            <w:shd w:val="clear" w:color="auto" w:fill="FDE4BB"/>
            <w:vAlign w:val="center"/>
          </w:tcPr>
          <w:p w14:paraId="2BEA76A7" w14:textId="77777777" w:rsidR="005C6B91" w:rsidRDefault="00B8736C">
            <w:pPr>
              <w:jc w:val="right"/>
            </w:pPr>
            <w:r>
              <w:t>Email:</w:t>
            </w:r>
          </w:p>
        </w:tc>
        <w:tc>
          <w:tcPr>
            <w:tcW w:w="5190" w:type="dxa"/>
            <w:gridSpan w:val="3"/>
            <w:vAlign w:val="center"/>
          </w:tcPr>
          <w:p w14:paraId="5CD69EE3" w14:textId="77777777" w:rsidR="005C6B91" w:rsidRDefault="00011D32">
            <w:hyperlink r:id="rId10">
              <w:r w:rsidR="00B8736C">
                <w:rPr>
                  <w:color w:val="6440A3"/>
                  <w:u w:val="single"/>
                </w:rPr>
                <w:t>Ellie.rogers@xoserve.com</w:t>
              </w:r>
            </w:hyperlink>
            <w:r w:rsidR="00B8736C">
              <w:t xml:space="preserve"> </w:t>
            </w:r>
          </w:p>
        </w:tc>
      </w:tr>
      <w:tr w:rsidR="005C6B91" w14:paraId="29DB80D7" w14:textId="77777777">
        <w:trPr>
          <w:trHeight w:val="403"/>
        </w:trPr>
        <w:tc>
          <w:tcPr>
            <w:tcW w:w="2219" w:type="dxa"/>
            <w:vMerge/>
            <w:shd w:val="clear" w:color="auto" w:fill="FDE4BB"/>
            <w:vAlign w:val="center"/>
          </w:tcPr>
          <w:p w14:paraId="2A018D16" w14:textId="77777777" w:rsidR="005C6B91" w:rsidRDefault="005C6B91">
            <w:pPr>
              <w:widowControl w:val="0"/>
              <w:pBdr>
                <w:top w:val="nil"/>
                <w:left w:val="nil"/>
                <w:bottom w:val="nil"/>
                <w:right w:val="nil"/>
                <w:between w:val="nil"/>
              </w:pBdr>
              <w:spacing w:line="276" w:lineRule="auto"/>
            </w:pPr>
          </w:p>
        </w:tc>
        <w:tc>
          <w:tcPr>
            <w:tcW w:w="1639" w:type="dxa"/>
            <w:shd w:val="clear" w:color="auto" w:fill="FDE4BB"/>
            <w:vAlign w:val="center"/>
          </w:tcPr>
          <w:p w14:paraId="188E4E93" w14:textId="77777777" w:rsidR="005C6B91" w:rsidRDefault="00B8736C">
            <w:pPr>
              <w:jc w:val="right"/>
            </w:pPr>
            <w:r>
              <w:t>Telephone:</w:t>
            </w:r>
          </w:p>
        </w:tc>
        <w:tc>
          <w:tcPr>
            <w:tcW w:w="5190" w:type="dxa"/>
            <w:gridSpan w:val="3"/>
            <w:vAlign w:val="center"/>
          </w:tcPr>
          <w:p w14:paraId="26691F1E" w14:textId="77777777" w:rsidR="005C6B91" w:rsidRDefault="00B8736C">
            <w:r>
              <w:t>01212 292 185</w:t>
            </w:r>
          </w:p>
        </w:tc>
      </w:tr>
      <w:tr w:rsidR="005C6B91" w14:paraId="6AD97987" w14:textId="77777777">
        <w:trPr>
          <w:trHeight w:val="403"/>
        </w:trPr>
        <w:tc>
          <w:tcPr>
            <w:tcW w:w="2219" w:type="dxa"/>
            <w:vMerge/>
            <w:shd w:val="clear" w:color="auto" w:fill="FDE4BB"/>
            <w:vAlign w:val="center"/>
          </w:tcPr>
          <w:p w14:paraId="64EA81C2" w14:textId="77777777" w:rsidR="005C6B91" w:rsidRDefault="005C6B91">
            <w:pPr>
              <w:widowControl w:val="0"/>
              <w:pBdr>
                <w:top w:val="nil"/>
                <w:left w:val="nil"/>
                <w:bottom w:val="nil"/>
                <w:right w:val="nil"/>
                <w:between w:val="nil"/>
              </w:pBdr>
              <w:spacing w:line="276" w:lineRule="auto"/>
            </w:pPr>
          </w:p>
        </w:tc>
        <w:tc>
          <w:tcPr>
            <w:tcW w:w="1639" w:type="dxa"/>
            <w:shd w:val="clear" w:color="auto" w:fill="B2ECFB"/>
            <w:vAlign w:val="center"/>
          </w:tcPr>
          <w:p w14:paraId="1380DE86" w14:textId="77777777" w:rsidR="005C6B91" w:rsidRDefault="00B8736C">
            <w:pPr>
              <w:jc w:val="right"/>
            </w:pPr>
            <w:r>
              <w:t>Business Owner:</w:t>
            </w:r>
          </w:p>
        </w:tc>
        <w:tc>
          <w:tcPr>
            <w:tcW w:w="5190" w:type="dxa"/>
            <w:gridSpan w:val="3"/>
            <w:vAlign w:val="center"/>
          </w:tcPr>
          <w:p w14:paraId="51E5757F" w14:textId="77777777" w:rsidR="005C6B91" w:rsidRDefault="00B8736C">
            <w:r>
              <w:t>TBC</w:t>
            </w:r>
          </w:p>
        </w:tc>
      </w:tr>
      <w:tr w:rsidR="005C6B91" w14:paraId="50C12991" w14:textId="77777777">
        <w:trPr>
          <w:trHeight w:val="403"/>
        </w:trPr>
        <w:tc>
          <w:tcPr>
            <w:tcW w:w="2219" w:type="dxa"/>
            <w:vMerge w:val="restart"/>
            <w:shd w:val="clear" w:color="auto" w:fill="FDE4BB"/>
            <w:vAlign w:val="center"/>
          </w:tcPr>
          <w:p w14:paraId="34181B91" w14:textId="77777777" w:rsidR="005C6B91" w:rsidRDefault="00B8736C">
            <w:pPr>
              <w:jc w:val="right"/>
            </w:pPr>
            <w:r>
              <w:t>Change Status:</w:t>
            </w:r>
          </w:p>
        </w:tc>
        <w:tc>
          <w:tcPr>
            <w:tcW w:w="2276" w:type="dxa"/>
            <w:gridSpan w:val="2"/>
            <w:vAlign w:val="center"/>
          </w:tcPr>
          <w:p w14:paraId="1BE65654" w14:textId="77777777" w:rsidR="005C6B91" w:rsidRDefault="00B8736C">
            <w:r>
              <w:rPr>
                <w:rFonts w:ascii="MS Gothic" w:eastAsia="MS Gothic" w:hAnsi="MS Gothic" w:cs="MS Gothic"/>
              </w:rPr>
              <w:t>☒</w:t>
            </w:r>
            <w:r>
              <w:t xml:space="preserve"> Proposal</w:t>
            </w:r>
          </w:p>
        </w:tc>
        <w:tc>
          <w:tcPr>
            <w:tcW w:w="2278" w:type="dxa"/>
            <w:vAlign w:val="center"/>
          </w:tcPr>
          <w:p w14:paraId="6E8AA762" w14:textId="77777777" w:rsidR="005C6B91" w:rsidRDefault="00B8736C">
            <w:r>
              <w:rPr>
                <w:rFonts w:ascii="MS Gothic" w:eastAsia="MS Gothic" w:hAnsi="MS Gothic" w:cs="MS Gothic"/>
              </w:rPr>
              <w:t>☐</w:t>
            </w:r>
            <w:r>
              <w:t xml:space="preserve"> With DSG</w:t>
            </w:r>
          </w:p>
        </w:tc>
        <w:tc>
          <w:tcPr>
            <w:tcW w:w="2275" w:type="dxa"/>
            <w:vAlign w:val="center"/>
          </w:tcPr>
          <w:p w14:paraId="584456C2" w14:textId="77777777" w:rsidR="005C6B91" w:rsidRDefault="00B8736C">
            <w:r>
              <w:rPr>
                <w:rFonts w:ascii="MS Gothic" w:eastAsia="MS Gothic" w:hAnsi="MS Gothic" w:cs="MS Gothic"/>
              </w:rPr>
              <w:t>☐</w:t>
            </w:r>
            <w:r>
              <w:t xml:space="preserve"> Out for Review</w:t>
            </w:r>
          </w:p>
        </w:tc>
      </w:tr>
      <w:tr w:rsidR="005C6B91" w14:paraId="7B5300ED" w14:textId="77777777">
        <w:trPr>
          <w:trHeight w:val="403"/>
        </w:trPr>
        <w:tc>
          <w:tcPr>
            <w:tcW w:w="2219" w:type="dxa"/>
            <w:vMerge/>
            <w:shd w:val="clear" w:color="auto" w:fill="FDE4BB"/>
            <w:vAlign w:val="center"/>
          </w:tcPr>
          <w:p w14:paraId="1D647865" w14:textId="77777777" w:rsidR="005C6B91" w:rsidRDefault="005C6B91">
            <w:pPr>
              <w:widowControl w:val="0"/>
              <w:pBdr>
                <w:top w:val="nil"/>
                <w:left w:val="nil"/>
                <w:bottom w:val="nil"/>
                <w:right w:val="nil"/>
                <w:between w:val="nil"/>
              </w:pBdr>
              <w:spacing w:line="276" w:lineRule="auto"/>
            </w:pPr>
          </w:p>
        </w:tc>
        <w:tc>
          <w:tcPr>
            <w:tcW w:w="2276" w:type="dxa"/>
            <w:gridSpan w:val="2"/>
            <w:vAlign w:val="center"/>
          </w:tcPr>
          <w:p w14:paraId="326B7091" w14:textId="77777777" w:rsidR="005C6B91" w:rsidRDefault="00B8736C">
            <w:r>
              <w:rPr>
                <w:rFonts w:ascii="MS Gothic" w:eastAsia="MS Gothic" w:hAnsi="MS Gothic" w:cs="MS Gothic"/>
              </w:rPr>
              <w:t>☐</w:t>
            </w:r>
            <w:r>
              <w:t xml:space="preserve"> Voting</w:t>
            </w:r>
          </w:p>
        </w:tc>
        <w:tc>
          <w:tcPr>
            <w:tcW w:w="2278" w:type="dxa"/>
            <w:vAlign w:val="center"/>
          </w:tcPr>
          <w:p w14:paraId="5ECA3527" w14:textId="77777777" w:rsidR="005C6B91" w:rsidRDefault="00B8736C">
            <w:r>
              <w:rPr>
                <w:rFonts w:ascii="MS Gothic" w:eastAsia="MS Gothic" w:hAnsi="MS Gothic" w:cs="MS Gothic"/>
              </w:rPr>
              <w:t>☐</w:t>
            </w:r>
            <w:r>
              <w:t xml:space="preserve"> Approved</w:t>
            </w:r>
          </w:p>
        </w:tc>
        <w:tc>
          <w:tcPr>
            <w:tcW w:w="2275" w:type="dxa"/>
            <w:vAlign w:val="center"/>
          </w:tcPr>
          <w:p w14:paraId="0E660824" w14:textId="77777777" w:rsidR="005C6B91" w:rsidRDefault="00B8736C">
            <w:r>
              <w:rPr>
                <w:rFonts w:ascii="MS Gothic" w:eastAsia="MS Gothic" w:hAnsi="MS Gothic" w:cs="MS Gothic"/>
              </w:rPr>
              <w:t>☐</w:t>
            </w:r>
            <w:r>
              <w:t xml:space="preserve"> Rejected</w:t>
            </w:r>
          </w:p>
        </w:tc>
      </w:tr>
    </w:tbl>
    <w:p w14:paraId="3A57789D" w14:textId="77777777" w:rsidR="005C6B91" w:rsidRDefault="00B8736C">
      <w:pPr>
        <w:pStyle w:val="Heading1"/>
      </w:pPr>
      <w:r>
        <w:t>A2: Impacted Parties</w:t>
      </w:r>
    </w:p>
    <w:tbl>
      <w:tblPr>
        <w:tblStyle w:val="a0"/>
        <w:tblW w:w="90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2763"/>
        <w:gridCol w:w="4068"/>
      </w:tblGrid>
      <w:tr w:rsidR="005C6B91" w14:paraId="596B5F33" w14:textId="77777777">
        <w:trPr>
          <w:trHeight w:val="403"/>
        </w:trPr>
        <w:tc>
          <w:tcPr>
            <w:tcW w:w="2217" w:type="dxa"/>
            <w:vMerge w:val="restart"/>
            <w:shd w:val="clear" w:color="auto" w:fill="FDE4BB"/>
            <w:vAlign w:val="center"/>
          </w:tcPr>
          <w:p w14:paraId="48BAE3E5" w14:textId="77777777" w:rsidR="005C6B91" w:rsidRDefault="00B8736C">
            <w:pPr>
              <w:jc w:val="right"/>
            </w:pPr>
            <w:r>
              <w:t>Customer Class(es):</w:t>
            </w:r>
          </w:p>
        </w:tc>
        <w:tc>
          <w:tcPr>
            <w:tcW w:w="2763" w:type="dxa"/>
            <w:vAlign w:val="center"/>
          </w:tcPr>
          <w:p w14:paraId="44C59F42" w14:textId="77777777" w:rsidR="005C6B91" w:rsidRDefault="00B8736C">
            <w:r>
              <w:rPr>
                <w:rFonts w:ascii="MS Gothic" w:eastAsia="MS Gothic" w:hAnsi="MS Gothic" w:cs="MS Gothic"/>
              </w:rPr>
              <w:t>☒</w:t>
            </w:r>
            <w:r>
              <w:t xml:space="preserve"> Shipper</w:t>
            </w:r>
          </w:p>
        </w:tc>
        <w:tc>
          <w:tcPr>
            <w:tcW w:w="4068" w:type="dxa"/>
            <w:vAlign w:val="center"/>
          </w:tcPr>
          <w:p w14:paraId="6C7B835C" w14:textId="77777777" w:rsidR="005C6B91" w:rsidRDefault="00B8736C">
            <w:r>
              <w:rPr>
                <w:rFonts w:ascii="MS Gothic" w:eastAsia="MS Gothic" w:hAnsi="MS Gothic" w:cs="MS Gothic"/>
              </w:rPr>
              <w:t>☒</w:t>
            </w:r>
            <w:r>
              <w:t xml:space="preserve"> Distribution Network Operator</w:t>
            </w:r>
          </w:p>
        </w:tc>
      </w:tr>
      <w:tr w:rsidR="005C6B91" w14:paraId="3AEE9550" w14:textId="77777777">
        <w:trPr>
          <w:trHeight w:val="403"/>
        </w:trPr>
        <w:tc>
          <w:tcPr>
            <w:tcW w:w="2217" w:type="dxa"/>
            <w:vMerge/>
            <w:shd w:val="clear" w:color="auto" w:fill="FDE4BB"/>
            <w:vAlign w:val="center"/>
          </w:tcPr>
          <w:p w14:paraId="07300E42" w14:textId="77777777" w:rsidR="005C6B91" w:rsidRDefault="005C6B91">
            <w:pPr>
              <w:widowControl w:val="0"/>
              <w:pBdr>
                <w:top w:val="nil"/>
                <w:left w:val="nil"/>
                <w:bottom w:val="nil"/>
                <w:right w:val="nil"/>
                <w:between w:val="nil"/>
              </w:pBdr>
              <w:spacing w:line="276" w:lineRule="auto"/>
            </w:pPr>
          </w:p>
        </w:tc>
        <w:tc>
          <w:tcPr>
            <w:tcW w:w="2763" w:type="dxa"/>
            <w:vAlign w:val="center"/>
          </w:tcPr>
          <w:p w14:paraId="599FAE93" w14:textId="77777777" w:rsidR="005C6B91" w:rsidRDefault="00B8736C">
            <w:r>
              <w:rPr>
                <w:rFonts w:ascii="MS Gothic" w:eastAsia="MS Gothic" w:hAnsi="MS Gothic" w:cs="MS Gothic"/>
              </w:rPr>
              <w:t>☐</w:t>
            </w:r>
            <w:r>
              <w:t xml:space="preserve"> NG Transmission</w:t>
            </w:r>
          </w:p>
        </w:tc>
        <w:tc>
          <w:tcPr>
            <w:tcW w:w="4068" w:type="dxa"/>
            <w:vAlign w:val="center"/>
          </w:tcPr>
          <w:p w14:paraId="5DF92ADF" w14:textId="77777777" w:rsidR="005C6B91" w:rsidRDefault="00B8736C">
            <w:r>
              <w:rPr>
                <w:rFonts w:ascii="MS Gothic" w:eastAsia="MS Gothic" w:hAnsi="MS Gothic" w:cs="MS Gothic"/>
              </w:rPr>
              <w:t>☒</w:t>
            </w:r>
            <w:r>
              <w:t xml:space="preserve"> IGT</w:t>
            </w:r>
          </w:p>
        </w:tc>
      </w:tr>
      <w:tr w:rsidR="005C6B91" w14:paraId="6CDA3AA1" w14:textId="77777777">
        <w:trPr>
          <w:trHeight w:val="403"/>
        </w:trPr>
        <w:tc>
          <w:tcPr>
            <w:tcW w:w="2217" w:type="dxa"/>
            <w:vMerge/>
            <w:shd w:val="clear" w:color="auto" w:fill="FDE4BB"/>
            <w:vAlign w:val="center"/>
          </w:tcPr>
          <w:p w14:paraId="6DE2F1E8" w14:textId="77777777" w:rsidR="005C6B91" w:rsidRDefault="005C6B91">
            <w:pPr>
              <w:widowControl w:val="0"/>
              <w:pBdr>
                <w:top w:val="nil"/>
                <w:left w:val="nil"/>
                <w:bottom w:val="nil"/>
                <w:right w:val="nil"/>
                <w:between w:val="nil"/>
              </w:pBdr>
              <w:spacing w:line="276" w:lineRule="auto"/>
            </w:pPr>
          </w:p>
        </w:tc>
        <w:tc>
          <w:tcPr>
            <w:tcW w:w="2763" w:type="dxa"/>
            <w:vAlign w:val="center"/>
          </w:tcPr>
          <w:p w14:paraId="366734F0" w14:textId="77777777" w:rsidR="005C6B91" w:rsidRDefault="00B8736C">
            <w:r>
              <w:rPr>
                <w:rFonts w:ascii="MS Gothic" w:eastAsia="MS Gothic" w:hAnsi="MS Gothic" w:cs="MS Gothic"/>
              </w:rPr>
              <w:t>☐</w:t>
            </w:r>
            <w:r>
              <w:t xml:space="preserve"> All</w:t>
            </w:r>
          </w:p>
        </w:tc>
        <w:tc>
          <w:tcPr>
            <w:tcW w:w="4068" w:type="dxa"/>
            <w:vAlign w:val="center"/>
          </w:tcPr>
          <w:p w14:paraId="3066A525" w14:textId="77777777" w:rsidR="005C6B91" w:rsidRDefault="00B8736C">
            <w:r>
              <w:rPr>
                <w:rFonts w:ascii="MS Gothic" w:eastAsia="MS Gothic" w:hAnsi="MS Gothic" w:cs="MS Gothic"/>
              </w:rPr>
              <w:t>☐</w:t>
            </w:r>
            <w:r>
              <w:t xml:space="preserve"> Other</w:t>
            </w:r>
          </w:p>
        </w:tc>
      </w:tr>
      <w:tr w:rsidR="005C6B91" w14:paraId="6B477B97" w14:textId="77777777">
        <w:trPr>
          <w:trHeight w:val="403"/>
        </w:trPr>
        <w:tc>
          <w:tcPr>
            <w:tcW w:w="2217" w:type="dxa"/>
            <w:shd w:val="clear" w:color="auto" w:fill="FDE4BB"/>
            <w:vAlign w:val="center"/>
          </w:tcPr>
          <w:p w14:paraId="0B08298E" w14:textId="77777777" w:rsidR="005C6B91" w:rsidRDefault="00B8736C">
            <w:pPr>
              <w:jc w:val="right"/>
            </w:pPr>
            <w:r>
              <w:t>Justification for Customer Class(es) selection</w:t>
            </w:r>
          </w:p>
        </w:tc>
        <w:tc>
          <w:tcPr>
            <w:tcW w:w="6831" w:type="dxa"/>
            <w:gridSpan w:val="2"/>
            <w:vAlign w:val="center"/>
          </w:tcPr>
          <w:p w14:paraId="532ED1D3" w14:textId="77777777" w:rsidR="005C6B91" w:rsidRDefault="00B8736C">
            <w:r>
              <w:t xml:space="preserve">This change updates the current AQ amendment process which is available for Shippers to utilise in specific scenarios where the AQ for a Supply Meter Point (SMP) is not believed to be accurate.  </w:t>
            </w:r>
          </w:p>
          <w:p w14:paraId="4634700E" w14:textId="77777777" w:rsidR="005C6B91" w:rsidRDefault="005C6B91"/>
          <w:p w14:paraId="64BBB235" w14:textId="77777777" w:rsidR="005C6B91" w:rsidRDefault="00B8736C">
            <w:r>
              <w:t xml:space="preserve">Based on this, Shippers are detailed as an impacted party. </w:t>
            </w:r>
          </w:p>
          <w:p w14:paraId="0FB09564" w14:textId="77777777" w:rsidR="005C6B91" w:rsidRDefault="005C6B91"/>
          <w:p w14:paraId="045FD3A8" w14:textId="77777777" w:rsidR="005C6B91" w:rsidRDefault="00B8736C">
            <w:r>
              <w:t xml:space="preserve">DNOs and IGTs are also considered impacted parties as the outcome of the amendments impacts the AQ on SMPs in their network area.   </w:t>
            </w:r>
          </w:p>
        </w:tc>
      </w:tr>
    </w:tbl>
    <w:p w14:paraId="305D4C76" w14:textId="77777777" w:rsidR="005C6B91" w:rsidRDefault="00B8736C">
      <w:pPr>
        <w:pStyle w:val="Heading1"/>
      </w:pPr>
      <w:r>
        <w:lastRenderedPageBreak/>
        <w:t>A3: Proposer Requirements / Final (redlined) Change</w:t>
      </w:r>
    </w:p>
    <w:tbl>
      <w:tblPr>
        <w:tblStyle w:val="a1"/>
        <w:tblW w:w="90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3"/>
        <w:gridCol w:w="3417"/>
        <w:gridCol w:w="3418"/>
      </w:tblGrid>
      <w:tr w:rsidR="005C6B91" w14:paraId="2EDFE40D" w14:textId="77777777">
        <w:trPr>
          <w:trHeight w:val="1523"/>
        </w:trPr>
        <w:tc>
          <w:tcPr>
            <w:tcW w:w="2213" w:type="dxa"/>
            <w:shd w:val="clear" w:color="auto" w:fill="FDE4BB"/>
            <w:vAlign w:val="center"/>
          </w:tcPr>
          <w:p w14:paraId="064B2768" w14:textId="77777777" w:rsidR="005C6B91" w:rsidRDefault="00B8736C">
            <w:pPr>
              <w:jc w:val="right"/>
            </w:pPr>
            <w:r>
              <w:t>Problem Statement:</w:t>
            </w:r>
          </w:p>
        </w:tc>
        <w:tc>
          <w:tcPr>
            <w:tcW w:w="6835" w:type="dxa"/>
            <w:gridSpan w:val="2"/>
            <w:vAlign w:val="center"/>
          </w:tcPr>
          <w:p w14:paraId="0C3380C6" w14:textId="77777777" w:rsidR="005C6B91" w:rsidRDefault="00B8736C">
            <w:r>
              <w:t xml:space="preserve">Updates to the current AQ amendments process are required to ensure it is fit for purpose and changes to an SMPs AQ can be requested where required. </w:t>
            </w:r>
          </w:p>
        </w:tc>
      </w:tr>
      <w:tr w:rsidR="005C6B91" w14:paraId="4DE13E75" w14:textId="77777777">
        <w:trPr>
          <w:trHeight w:val="699"/>
        </w:trPr>
        <w:tc>
          <w:tcPr>
            <w:tcW w:w="2213" w:type="dxa"/>
            <w:shd w:val="clear" w:color="auto" w:fill="FDE4BB"/>
            <w:vAlign w:val="center"/>
          </w:tcPr>
          <w:p w14:paraId="5E3CA26F" w14:textId="77777777" w:rsidR="005C6B91" w:rsidRDefault="00B8736C">
            <w:pPr>
              <w:jc w:val="right"/>
            </w:pPr>
            <w:r>
              <w:t>Change Description:</w:t>
            </w:r>
          </w:p>
        </w:tc>
        <w:tc>
          <w:tcPr>
            <w:tcW w:w="6835" w:type="dxa"/>
            <w:gridSpan w:val="2"/>
            <w:vAlign w:val="center"/>
          </w:tcPr>
          <w:p w14:paraId="573062C0" w14:textId="77777777" w:rsidR="005C6B91" w:rsidRDefault="00B8736C">
            <w:pPr>
              <w:spacing w:after="280"/>
            </w:pPr>
            <w:r>
              <w:t xml:space="preserve">This Change Proposal has been raised to deliver the requirements set out under </w:t>
            </w:r>
            <w:hyperlink r:id="rId11">
              <w:r>
                <w:rPr>
                  <w:color w:val="6440A3"/>
                  <w:u w:val="single"/>
                </w:rPr>
                <w:t>UNC Modification 0816 - Update to AQ correction processes</w:t>
              </w:r>
            </w:hyperlink>
            <w:r>
              <w:t xml:space="preserve">. </w:t>
            </w:r>
          </w:p>
          <w:p w14:paraId="76494533" w14:textId="77777777" w:rsidR="005C6B91" w:rsidRDefault="00B8736C">
            <w:pPr>
              <w:spacing w:before="280" w:after="280"/>
            </w:pPr>
            <w:r>
              <w:t>This Modification proposes to add two further ‘eligible causes’ to the Annual Quantity (AQ) amendment process within TPD G2.3.21 and to prevent AQ amendments being processed where there is no change in value to the AQ.</w:t>
            </w:r>
          </w:p>
          <w:p w14:paraId="73F0B37B" w14:textId="77777777" w:rsidR="005C6B91" w:rsidRDefault="00B8736C">
            <w:pPr>
              <w:spacing w:before="280" w:after="280"/>
            </w:pPr>
            <w:r>
              <w:t>The Change Proposal will update the AQ amendment process in line with the Modification 0816S requirements which includes the following:</w:t>
            </w:r>
          </w:p>
          <w:p w14:paraId="74225C8F" w14:textId="77777777" w:rsidR="005C6B91" w:rsidRDefault="00B8736C">
            <w:pPr>
              <w:numPr>
                <w:ilvl w:val="0"/>
                <w:numId w:val="1"/>
              </w:numPr>
              <w:pBdr>
                <w:top w:val="nil"/>
                <w:left w:val="nil"/>
                <w:bottom w:val="nil"/>
                <w:right w:val="nil"/>
                <w:between w:val="nil"/>
              </w:pBdr>
              <w:spacing w:before="280" w:line="276" w:lineRule="auto"/>
              <w:rPr>
                <w:color w:val="000000"/>
              </w:rPr>
            </w:pPr>
            <w:r>
              <w:rPr>
                <w:color w:val="000000"/>
              </w:rPr>
              <w:t xml:space="preserve">Adding two additional eligible causes to allow a Shipper to update the AQ for an SMP. These new eligible causes / reason codes are: </w:t>
            </w:r>
          </w:p>
          <w:p w14:paraId="6545C2EC" w14:textId="77777777" w:rsidR="005C6B91" w:rsidRDefault="00B8736C">
            <w:pPr>
              <w:numPr>
                <w:ilvl w:val="1"/>
                <w:numId w:val="1"/>
              </w:numPr>
              <w:pBdr>
                <w:top w:val="nil"/>
                <w:left w:val="nil"/>
                <w:bottom w:val="nil"/>
                <w:right w:val="nil"/>
                <w:between w:val="nil"/>
              </w:pBdr>
              <w:spacing w:line="276" w:lineRule="auto"/>
              <w:rPr>
                <w:color w:val="000000"/>
              </w:rPr>
            </w:pPr>
            <w:r>
              <w:rPr>
                <w:color w:val="000000"/>
              </w:rPr>
              <w:t>Erroneous AQ based on read history</w:t>
            </w:r>
          </w:p>
          <w:p w14:paraId="4053C402" w14:textId="77777777" w:rsidR="005C6B91" w:rsidRDefault="00B8736C">
            <w:pPr>
              <w:numPr>
                <w:ilvl w:val="1"/>
                <w:numId w:val="1"/>
              </w:numPr>
              <w:pBdr>
                <w:top w:val="nil"/>
                <w:left w:val="nil"/>
                <w:bottom w:val="nil"/>
                <w:right w:val="nil"/>
                <w:between w:val="nil"/>
              </w:pBdr>
              <w:spacing w:line="276" w:lineRule="auto"/>
              <w:rPr>
                <w:color w:val="000000"/>
              </w:rPr>
            </w:pPr>
            <w:r>
              <w:rPr>
                <w:color w:val="000000"/>
              </w:rPr>
              <w:t xml:space="preserve">Change in operation </w:t>
            </w:r>
            <w:r w:rsidRPr="00AA6F77">
              <w:t>and/or use</w:t>
            </w:r>
          </w:p>
          <w:p w14:paraId="68934642" w14:textId="77777777" w:rsidR="005C6B91" w:rsidRDefault="005C6B91">
            <w:pPr>
              <w:pBdr>
                <w:top w:val="nil"/>
                <w:left w:val="nil"/>
                <w:bottom w:val="nil"/>
                <w:right w:val="nil"/>
                <w:between w:val="nil"/>
              </w:pBdr>
              <w:spacing w:line="276" w:lineRule="auto"/>
              <w:ind w:left="720"/>
              <w:rPr>
                <w:color w:val="000000"/>
              </w:rPr>
            </w:pPr>
          </w:p>
          <w:p w14:paraId="74FB4164" w14:textId="7B87F50D" w:rsidR="005C6B91" w:rsidRDefault="00B8736C">
            <w:pPr>
              <w:numPr>
                <w:ilvl w:val="0"/>
                <w:numId w:val="1"/>
              </w:numPr>
              <w:pBdr>
                <w:top w:val="nil"/>
                <w:left w:val="nil"/>
                <w:bottom w:val="nil"/>
                <w:right w:val="nil"/>
                <w:between w:val="nil"/>
              </w:pBdr>
              <w:spacing w:line="276" w:lineRule="auto"/>
              <w:rPr>
                <w:color w:val="000000"/>
              </w:rPr>
            </w:pPr>
            <w:r>
              <w:rPr>
                <w:color w:val="000000"/>
              </w:rPr>
              <w:t xml:space="preserve">Preventing Shippers submitting an AQ amendment for an SMP with a de-minimis change in AQ. Where the AQ amendment requests a 5% or less change from the current AQ, this will be </w:t>
            </w:r>
            <w:r w:rsidRPr="00B8736C">
              <w:t>rejected, with the expectation of</w:t>
            </w:r>
            <w:r w:rsidR="00AA6F77" w:rsidRPr="00B8736C">
              <w:t xml:space="preserve"> current</w:t>
            </w:r>
            <w:r w:rsidRPr="00B8736C">
              <w:t xml:space="preserve"> </w:t>
            </w:r>
            <w:r w:rsidR="00AA6F77" w:rsidRPr="00B8736C">
              <w:t>eligible cause</w:t>
            </w:r>
            <w:r w:rsidRPr="00B8736C">
              <w:t xml:space="preserve"> 4 (G.2.3.22)</w:t>
            </w:r>
          </w:p>
          <w:p w14:paraId="66089D5A" w14:textId="77777777" w:rsidR="005C6B91" w:rsidRDefault="005C6B91">
            <w:pPr>
              <w:pBdr>
                <w:top w:val="nil"/>
                <w:left w:val="nil"/>
                <w:bottom w:val="nil"/>
                <w:right w:val="nil"/>
                <w:between w:val="nil"/>
              </w:pBdr>
              <w:spacing w:line="276" w:lineRule="auto"/>
              <w:ind w:left="720"/>
              <w:rPr>
                <w:color w:val="000000"/>
              </w:rPr>
            </w:pPr>
          </w:p>
          <w:p w14:paraId="738961A1" w14:textId="77777777" w:rsidR="005C6B91" w:rsidRDefault="00B8736C">
            <w:pPr>
              <w:numPr>
                <w:ilvl w:val="0"/>
                <w:numId w:val="1"/>
              </w:numPr>
              <w:pBdr>
                <w:top w:val="nil"/>
                <w:left w:val="nil"/>
                <w:bottom w:val="nil"/>
                <w:right w:val="nil"/>
                <w:between w:val="nil"/>
              </w:pBdr>
              <w:spacing w:after="280" w:line="276" w:lineRule="auto"/>
              <w:rPr>
                <w:color w:val="000000"/>
              </w:rPr>
            </w:pPr>
            <w:r>
              <w:rPr>
                <w:color w:val="000000"/>
              </w:rPr>
              <w:t xml:space="preserve">Updating current PAC reports to include relevant information related to the new eligible causes. </w:t>
            </w:r>
          </w:p>
          <w:p w14:paraId="787358D1" w14:textId="77777777" w:rsidR="005C6B91" w:rsidRDefault="00B8736C">
            <w:pPr>
              <w:spacing w:before="280" w:after="280"/>
            </w:pPr>
            <w:r>
              <w:t xml:space="preserve">Please note, Modification 0816S is still being developed at the relevant UNC Workgroups. The final outcome of the Modification is currently unknown. As the Modification is Self-Governance, whether it is approved for implementation or rejected will be decided by the UNC Panel. </w:t>
            </w:r>
          </w:p>
          <w:p w14:paraId="7C234986" w14:textId="77777777" w:rsidR="005C6B91" w:rsidRDefault="00B8736C">
            <w:pPr>
              <w:spacing w:before="280" w:after="280"/>
            </w:pPr>
            <w:r>
              <w:t xml:space="preserve">For further details on the Modification, please go to the Joint Office website: </w:t>
            </w:r>
            <w:hyperlink r:id="rId12">
              <w:r>
                <w:rPr>
                  <w:color w:val="6440A3"/>
                  <w:u w:val="single"/>
                </w:rPr>
                <w:t>https://www.gasgovernance.co.uk/0816</w:t>
              </w:r>
            </w:hyperlink>
          </w:p>
          <w:p w14:paraId="70C8A6C4" w14:textId="77777777" w:rsidR="005C6B91" w:rsidRDefault="00B8736C">
            <w:pPr>
              <w:spacing w:before="280" w:after="280"/>
            </w:pPr>
            <w:r>
              <w:t xml:space="preserve">Additional to Modification 0816, this Change Proposal is proposing to automate validation which was put in place under Modification 0736 / XRN5237. This change introduced a Shipper ‘relationship table’ which is validated against when a Registered User submits an AQ amendment under reason code 3 – Commencement / Discontinuance of Business. </w:t>
            </w:r>
          </w:p>
          <w:p w14:paraId="5CB2AE9A" w14:textId="77777777" w:rsidR="005C6B91" w:rsidRDefault="00B8736C">
            <w:pPr>
              <w:spacing w:before="280"/>
            </w:pPr>
            <w:r>
              <w:t xml:space="preserve">Due to the speed at which Modification 0736 had to be delivered, it was agreed that a manual solution would be put in place under XRN5327, and a system solution will be introduced under a further change regarding the AQ amendment process. </w:t>
            </w:r>
          </w:p>
        </w:tc>
      </w:tr>
      <w:tr w:rsidR="005C6B91" w14:paraId="40527EB6" w14:textId="77777777">
        <w:trPr>
          <w:trHeight w:val="403"/>
        </w:trPr>
        <w:tc>
          <w:tcPr>
            <w:tcW w:w="2213" w:type="dxa"/>
            <w:shd w:val="clear" w:color="auto" w:fill="FDE4BB"/>
            <w:vAlign w:val="center"/>
          </w:tcPr>
          <w:p w14:paraId="5525F9A7" w14:textId="77777777" w:rsidR="005C6B91" w:rsidRDefault="00B8736C">
            <w:pPr>
              <w:jc w:val="right"/>
            </w:pPr>
            <w:r>
              <w:t>Proposed Release:</w:t>
            </w:r>
          </w:p>
        </w:tc>
        <w:tc>
          <w:tcPr>
            <w:tcW w:w="6835" w:type="dxa"/>
            <w:gridSpan w:val="2"/>
            <w:vAlign w:val="center"/>
          </w:tcPr>
          <w:p w14:paraId="2CE74BC5" w14:textId="77777777" w:rsidR="005C6B91" w:rsidRDefault="00B8736C">
            <w:r>
              <w:t>TBC</w:t>
            </w:r>
          </w:p>
        </w:tc>
      </w:tr>
      <w:tr w:rsidR="005C6B91" w14:paraId="2EBF9C85" w14:textId="77777777">
        <w:trPr>
          <w:trHeight w:val="403"/>
        </w:trPr>
        <w:tc>
          <w:tcPr>
            <w:tcW w:w="2213" w:type="dxa"/>
            <w:vMerge w:val="restart"/>
            <w:shd w:val="clear" w:color="auto" w:fill="FDE4BB"/>
            <w:vAlign w:val="center"/>
          </w:tcPr>
          <w:p w14:paraId="37D3E429" w14:textId="77777777" w:rsidR="005C6B91" w:rsidRDefault="00B8736C">
            <w:pPr>
              <w:jc w:val="right"/>
            </w:pPr>
            <w:r>
              <w:t>Proposed Consultation Period:</w:t>
            </w:r>
          </w:p>
        </w:tc>
        <w:tc>
          <w:tcPr>
            <w:tcW w:w="3417" w:type="dxa"/>
            <w:vAlign w:val="center"/>
          </w:tcPr>
          <w:p w14:paraId="56E4BCC7" w14:textId="77777777" w:rsidR="005C6B91" w:rsidRDefault="00B8736C">
            <w:r>
              <w:rPr>
                <w:rFonts w:ascii="MS Gothic" w:eastAsia="MS Gothic" w:hAnsi="MS Gothic" w:cs="MS Gothic"/>
              </w:rPr>
              <w:t>☐</w:t>
            </w:r>
            <w:r>
              <w:t xml:space="preserve"> 10 Working Days</w:t>
            </w:r>
          </w:p>
        </w:tc>
        <w:tc>
          <w:tcPr>
            <w:tcW w:w="3418" w:type="dxa"/>
            <w:vAlign w:val="center"/>
          </w:tcPr>
          <w:p w14:paraId="202B0DDD" w14:textId="77777777" w:rsidR="005C6B91" w:rsidRDefault="00B8736C">
            <w:r>
              <w:rPr>
                <w:rFonts w:ascii="MS Gothic" w:eastAsia="MS Gothic" w:hAnsi="MS Gothic" w:cs="MS Gothic"/>
              </w:rPr>
              <w:t>☐</w:t>
            </w:r>
            <w:r>
              <w:t xml:space="preserve"> 15 Working Days</w:t>
            </w:r>
          </w:p>
        </w:tc>
      </w:tr>
      <w:tr w:rsidR="005C6B91" w14:paraId="00506F5A" w14:textId="77777777">
        <w:trPr>
          <w:trHeight w:val="403"/>
        </w:trPr>
        <w:tc>
          <w:tcPr>
            <w:tcW w:w="2213" w:type="dxa"/>
            <w:vMerge/>
            <w:shd w:val="clear" w:color="auto" w:fill="FDE4BB"/>
            <w:vAlign w:val="center"/>
          </w:tcPr>
          <w:p w14:paraId="07E46DDD" w14:textId="77777777" w:rsidR="005C6B91" w:rsidRDefault="005C6B91">
            <w:pPr>
              <w:widowControl w:val="0"/>
              <w:pBdr>
                <w:top w:val="nil"/>
                <w:left w:val="nil"/>
                <w:bottom w:val="nil"/>
                <w:right w:val="nil"/>
                <w:between w:val="nil"/>
              </w:pBdr>
              <w:spacing w:line="276" w:lineRule="auto"/>
            </w:pPr>
          </w:p>
        </w:tc>
        <w:tc>
          <w:tcPr>
            <w:tcW w:w="3417" w:type="dxa"/>
            <w:vAlign w:val="center"/>
          </w:tcPr>
          <w:p w14:paraId="61577F11" w14:textId="77777777" w:rsidR="005C6B91" w:rsidRDefault="00B8736C">
            <w:r>
              <w:rPr>
                <w:rFonts w:ascii="MS Gothic" w:eastAsia="MS Gothic" w:hAnsi="MS Gothic" w:cs="MS Gothic"/>
              </w:rPr>
              <w:t>☐</w:t>
            </w:r>
            <w:r>
              <w:t xml:space="preserve"> 20 Working Days</w:t>
            </w:r>
          </w:p>
        </w:tc>
        <w:tc>
          <w:tcPr>
            <w:tcW w:w="3418" w:type="dxa"/>
            <w:vAlign w:val="center"/>
          </w:tcPr>
          <w:p w14:paraId="74B28976" w14:textId="77777777" w:rsidR="005C6B91" w:rsidRDefault="00B8736C">
            <w:r>
              <w:rPr>
                <w:rFonts w:ascii="MS Gothic" w:eastAsia="MS Gothic" w:hAnsi="MS Gothic" w:cs="MS Gothic"/>
              </w:rPr>
              <w:t>☐</w:t>
            </w:r>
            <w:r>
              <w:t xml:space="preserve"> Other [write specific here]</w:t>
            </w:r>
          </w:p>
        </w:tc>
      </w:tr>
    </w:tbl>
    <w:p w14:paraId="28CC905C" w14:textId="77777777" w:rsidR="005C6B91" w:rsidRDefault="00B8736C">
      <w:pPr>
        <w:pStyle w:val="Heading1"/>
      </w:pPr>
      <w:r>
        <w:t>A4: Benefits and Justification</w:t>
      </w:r>
    </w:p>
    <w:tbl>
      <w:tblPr>
        <w:tblStyle w:val="a2"/>
        <w:tblW w:w="90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5"/>
        <w:gridCol w:w="6833"/>
      </w:tblGrid>
      <w:tr w:rsidR="005C6B91" w14:paraId="16F59593" w14:textId="77777777">
        <w:trPr>
          <w:trHeight w:val="850"/>
        </w:trPr>
        <w:tc>
          <w:tcPr>
            <w:tcW w:w="2215" w:type="dxa"/>
            <w:vMerge w:val="restart"/>
            <w:shd w:val="clear" w:color="auto" w:fill="FDE4BB"/>
            <w:vAlign w:val="center"/>
          </w:tcPr>
          <w:p w14:paraId="4ACAE9E5" w14:textId="77777777" w:rsidR="005C6B91" w:rsidRDefault="00B8736C">
            <w:pPr>
              <w:jc w:val="right"/>
            </w:pPr>
            <w:r>
              <w:t>Benefit Description:</w:t>
            </w:r>
          </w:p>
        </w:tc>
        <w:tc>
          <w:tcPr>
            <w:tcW w:w="6833" w:type="dxa"/>
            <w:vAlign w:val="center"/>
          </w:tcPr>
          <w:p w14:paraId="657BE190" w14:textId="7680C5A1" w:rsidR="005C6B91" w:rsidRDefault="00B8736C">
            <w:r>
              <w:t xml:space="preserve">Ensuring the AQ amendments process is fit for purpose. Under the current process, a Shipper may have a legitimate reason for requiring an update to the SMP </w:t>
            </w:r>
            <w:proofErr w:type="gramStart"/>
            <w:r>
              <w:t>AQ</w:t>
            </w:r>
            <w:proofErr w:type="gramEnd"/>
            <w:r>
              <w:t xml:space="preserve"> but this cannot be achieved with the current eligible causes. </w:t>
            </w:r>
          </w:p>
          <w:p w14:paraId="5C893650" w14:textId="77777777" w:rsidR="005C6B91" w:rsidRDefault="005C6B91"/>
        </w:tc>
      </w:tr>
      <w:tr w:rsidR="005C6B91" w14:paraId="58AA9484" w14:textId="77777777">
        <w:trPr>
          <w:trHeight w:val="403"/>
        </w:trPr>
        <w:tc>
          <w:tcPr>
            <w:tcW w:w="2215" w:type="dxa"/>
            <w:vMerge/>
            <w:shd w:val="clear" w:color="auto" w:fill="FDE4BB"/>
            <w:vAlign w:val="center"/>
          </w:tcPr>
          <w:p w14:paraId="6677DB34" w14:textId="77777777" w:rsidR="005C6B91" w:rsidRDefault="005C6B91">
            <w:pPr>
              <w:widowControl w:val="0"/>
              <w:pBdr>
                <w:top w:val="nil"/>
                <w:left w:val="nil"/>
                <w:bottom w:val="nil"/>
                <w:right w:val="nil"/>
                <w:between w:val="nil"/>
              </w:pBdr>
              <w:spacing w:line="276" w:lineRule="auto"/>
            </w:pPr>
          </w:p>
        </w:tc>
        <w:tc>
          <w:tcPr>
            <w:tcW w:w="6833" w:type="dxa"/>
            <w:vAlign w:val="center"/>
          </w:tcPr>
          <w:p w14:paraId="1F213994" w14:textId="77777777" w:rsidR="005C6B91" w:rsidRDefault="00B8736C">
            <w:r>
              <w:rPr>
                <w:i/>
                <w:color w:val="3E5AA8"/>
                <w:sz w:val="18"/>
                <w:szCs w:val="18"/>
              </w:rPr>
              <w:t>What, if any, are the tangible benefits of introducing this change?  What, if any, are the intangible benefits of introducing this change?</w:t>
            </w:r>
          </w:p>
        </w:tc>
      </w:tr>
      <w:tr w:rsidR="005C6B91" w14:paraId="48216626" w14:textId="77777777">
        <w:trPr>
          <w:trHeight w:val="850"/>
        </w:trPr>
        <w:tc>
          <w:tcPr>
            <w:tcW w:w="2215" w:type="dxa"/>
            <w:vMerge w:val="restart"/>
            <w:shd w:val="clear" w:color="auto" w:fill="FDE4BB"/>
            <w:vAlign w:val="center"/>
          </w:tcPr>
          <w:p w14:paraId="23107D2C" w14:textId="77777777" w:rsidR="005C6B91" w:rsidRDefault="00B8736C">
            <w:pPr>
              <w:jc w:val="right"/>
            </w:pPr>
            <w:r>
              <w:t>Benefit Realisation:</w:t>
            </w:r>
          </w:p>
        </w:tc>
        <w:tc>
          <w:tcPr>
            <w:tcW w:w="6833" w:type="dxa"/>
            <w:vAlign w:val="center"/>
          </w:tcPr>
          <w:p w14:paraId="4A9EC611" w14:textId="77777777" w:rsidR="005C6B91" w:rsidRDefault="00B8736C">
            <w:r>
              <w:t xml:space="preserve">Upon implementation. </w:t>
            </w:r>
          </w:p>
        </w:tc>
      </w:tr>
      <w:tr w:rsidR="005C6B91" w14:paraId="55E6D0BF" w14:textId="77777777">
        <w:trPr>
          <w:trHeight w:val="70"/>
        </w:trPr>
        <w:tc>
          <w:tcPr>
            <w:tcW w:w="2215" w:type="dxa"/>
            <w:vMerge/>
            <w:shd w:val="clear" w:color="auto" w:fill="FDE4BB"/>
            <w:vAlign w:val="center"/>
          </w:tcPr>
          <w:p w14:paraId="44588FD4" w14:textId="77777777" w:rsidR="005C6B91" w:rsidRDefault="005C6B91">
            <w:pPr>
              <w:widowControl w:val="0"/>
              <w:pBdr>
                <w:top w:val="nil"/>
                <w:left w:val="nil"/>
                <w:bottom w:val="nil"/>
                <w:right w:val="nil"/>
                <w:between w:val="nil"/>
              </w:pBdr>
              <w:spacing w:line="276" w:lineRule="auto"/>
            </w:pPr>
          </w:p>
        </w:tc>
        <w:tc>
          <w:tcPr>
            <w:tcW w:w="6833" w:type="dxa"/>
            <w:vAlign w:val="center"/>
          </w:tcPr>
          <w:p w14:paraId="1492918F" w14:textId="77777777" w:rsidR="005C6B91" w:rsidRDefault="00B8736C">
            <w:r>
              <w:rPr>
                <w:i/>
                <w:color w:val="3E5AA8"/>
                <w:sz w:val="18"/>
                <w:szCs w:val="18"/>
              </w:rPr>
              <w:t>When are the benefits of the change likely to be realised?</w:t>
            </w:r>
          </w:p>
        </w:tc>
      </w:tr>
      <w:tr w:rsidR="005C6B91" w14:paraId="7B092203" w14:textId="77777777">
        <w:trPr>
          <w:trHeight w:val="850"/>
        </w:trPr>
        <w:tc>
          <w:tcPr>
            <w:tcW w:w="2215" w:type="dxa"/>
            <w:vMerge w:val="restart"/>
            <w:shd w:val="clear" w:color="auto" w:fill="FDE4BB"/>
            <w:vAlign w:val="center"/>
          </w:tcPr>
          <w:p w14:paraId="12E31943" w14:textId="77777777" w:rsidR="005C6B91" w:rsidRDefault="00B8736C">
            <w:pPr>
              <w:jc w:val="right"/>
            </w:pPr>
            <w:r>
              <w:t>Benefit Dependencies:</w:t>
            </w:r>
          </w:p>
        </w:tc>
        <w:tc>
          <w:tcPr>
            <w:tcW w:w="6833" w:type="dxa"/>
            <w:vAlign w:val="center"/>
          </w:tcPr>
          <w:p w14:paraId="2D4CEC11" w14:textId="77777777" w:rsidR="005C6B91" w:rsidRDefault="00B8736C">
            <w:r>
              <w:t xml:space="preserve">Modification 0816S approval and implementation.  </w:t>
            </w:r>
          </w:p>
        </w:tc>
      </w:tr>
      <w:tr w:rsidR="005C6B91" w14:paraId="193FC56C" w14:textId="77777777">
        <w:trPr>
          <w:trHeight w:val="403"/>
        </w:trPr>
        <w:tc>
          <w:tcPr>
            <w:tcW w:w="2215" w:type="dxa"/>
            <w:vMerge/>
            <w:shd w:val="clear" w:color="auto" w:fill="FDE4BB"/>
            <w:vAlign w:val="center"/>
          </w:tcPr>
          <w:p w14:paraId="286AC520" w14:textId="77777777" w:rsidR="005C6B91" w:rsidRDefault="005C6B91">
            <w:pPr>
              <w:widowControl w:val="0"/>
              <w:pBdr>
                <w:top w:val="nil"/>
                <w:left w:val="nil"/>
                <w:bottom w:val="nil"/>
                <w:right w:val="nil"/>
                <w:between w:val="nil"/>
              </w:pBdr>
              <w:spacing w:line="276" w:lineRule="auto"/>
            </w:pPr>
          </w:p>
        </w:tc>
        <w:tc>
          <w:tcPr>
            <w:tcW w:w="6833" w:type="dxa"/>
            <w:vAlign w:val="center"/>
          </w:tcPr>
          <w:p w14:paraId="2319362B" w14:textId="77777777" w:rsidR="005C6B91" w:rsidRDefault="00B8736C">
            <w:r>
              <w:rPr>
                <w:i/>
                <w:color w:val="3E5AA8"/>
                <w:sz w:val="18"/>
                <w:szCs w:val="18"/>
              </w:rPr>
              <w:t xml:space="preserve">Please detail any dependencies that would be outside the scope of the change, this could be reliance on another delivery, reliance on some other event that the projects </w:t>
            </w:r>
            <w:proofErr w:type="gramStart"/>
            <w:r>
              <w:rPr>
                <w:i/>
                <w:color w:val="3E5AA8"/>
                <w:sz w:val="18"/>
                <w:szCs w:val="18"/>
              </w:rPr>
              <w:t>has</w:t>
            </w:r>
            <w:proofErr w:type="gramEnd"/>
            <w:r>
              <w:rPr>
                <w:i/>
                <w:color w:val="3E5AA8"/>
                <w:sz w:val="18"/>
                <w:szCs w:val="18"/>
              </w:rPr>
              <w:t xml:space="preserve"> not got direct control of.</w:t>
            </w:r>
          </w:p>
        </w:tc>
      </w:tr>
    </w:tbl>
    <w:p w14:paraId="3E8583BF" w14:textId="77777777" w:rsidR="005C6B91" w:rsidRDefault="00B8736C">
      <w:pPr>
        <w:pStyle w:val="Heading1"/>
      </w:pPr>
      <w:r>
        <w:t xml:space="preserve">A5: Final Delivery Sub-Group (DSG) Recommendations – Removed </w:t>
      </w:r>
      <w:r>
        <w:rPr>
          <w:b w:val="0"/>
          <w:color w:val="000000"/>
          <w:sz w:val="22"/>
          <w:szCs w:val="22"/>
        </w:rPr>
        <w:t>(see Section C for DSG recommendations)</w:t>
      </w:r>
    </w:p>
    <w:p w14:paraId="231C031E" w14:textId="77777777" w:rsidR="005C6B91" w:rsidRDefault="00B8736C">
      <w:pPr>
        <w:pStyle w:val="Heading1"/>
      </w:pPr>
      <w:r>
        <w:t>A6: Service Lines and Funding</w:t>
      </w:r>
    </w:p>
    <w:tbl>
      <w:tblPr>
        <w:tblStyle w:val="a3"/>
        <w:tblW w:w="904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1"/>
        <w:gridCol w:w="3459"/>
        <w:gridCol w:w="1520"/>
        <w:gridCol w:w="1859"/>
      </w:tblGrid>
      <w:tr w:rsidR="005C6B91" w14:paraId="7ED482D2" w14:textId="77777777">
        <w:trPr>
          <w:trHeight w:val="403"/>
        </w:trPr>
        <w:tc>
          <w:tcPr>
            <w:tcW w:w="2212" w:type="dxa"/>
            <w:shd w:val="clear" w:color="auto" w:fill="B2ECFB"/>
            <w:vAlign w:val="center"/>
          </w:tcPr>
          <w:p w14:paraId="04B04961" w14:textId="77777777" w:rsidR="005C6B91" w:rsidRDefault="00B8736C">
            <w:pPr>
              <w:jc w:val="right"/>
            </w:pPr>
            <w:r>
              <w:t xml:space="preserve">Service Line(s) Impacted - New or existing </w:t>
            </w:r>
          </w:p>
        </w:tc>
        <w:tc>
          <w:tcPr>
            <w:tcW w:w="6838" w:type="dxa"/>
            <w:gridSpan w:val="3"/>
            <w:vAlign w:val="center"/>
          </w:tcPr>
          <w:p w14:paraId="79FBB98B" w14:textId="77777777" w:rsidR="005C6B91" w:rsidRDefault="00B8736C">
            <w:r>
              <w:t>Service Area 2 – Monthly AQ Processes</w:t>
            </w:r>
          </w:p>
          <w:p w14:paraId="490A0940" w14:textId="77777777" w:rsidR="005C6B91" w:rsidRDefault="00B8736C">
            <w:pPr>
              <w:rPr>
                <w:i/>
              </w:rPr>
            </w:pPr>
            <w:r>
              <w:rPr>
                <w:i/>
              </w:rPr>
              <w:t xml:space="preserve">To confirm this Service Area is 100% Shipper funded. </w:t>
            </w:r>
          </w:p>
          <w:p w14:paraId="2111AA8D" w14:textId="77777777" w:rsidR="005C6B91" w:rsidRDefault="005C6B91"/>
          <w:p w14:paraId="3DC8B5F2" w14:textId="77777777" w:rsidR="005C6B91" w:rsidRDefault="00B8736C">
            <w:r>
              <w:t xml:space="preserve">Service Lines already exist to manage the AQ amendment process. At this stage, it is not anticipated that further changes to those Service Lines will be required. </w:t>
            </w:r>
          </w:p>
          <w:p w14:paraId="57F8CCC5" w14:textId="77777777" w:rsidR="005C6B91" w:rsidRDefault="005C6B91"/>
        </w:tc>
      </w:tr>
      <w:tr w:rsidR="005C6B91" w14:paraId="2DFAC894" w14:textId="77777777">
        <w:trPr>
          <w:trHeight w:val="403"/>
        </w:trPr>
        <w:tc>
          <w:tcPr>
            <w:tcW w:w="2212" w:type="dxa"/>
            <w:shd w:val="clear" w:color="auto" w:fill="B2ECFB"/>
            <w:vAlign w:val="center"/>
          </w:tcPr>
          <w:p w14:paraId="39ABA9A7" w14:textId="77777777" w:rsidR="005C6B91" w:rsidRDefault="00B8736C">
            <w:pPr>
              <w:jc w:val="right"/>
            </w:pPr>
            <w:r>
              <w:t>Level of Impact</w:t>
            </w:r>
          </w:p>
        </w:tc>
        <w:tc>
          <w:tcPr>
            <w:tcW w:w="6838" w:type="dxa"/>
            <w:gridSpan w:val="3"/>
            <w:vAlign w:val="center"/>
          </w:tcPr>
          <w:p w14:paraId="09982CC9" w14:textId="77777777" w:rsidR="005C6B91" w:rsidRDefault="00B8736C">
            <w:r>
              <w:t>None</w:t>
            </w:r>
          </w:p>
        </w:tc>
      </w:tr>
      <w:tr w:rsidR="005C6B91" w14:paraId="4F86BC10" w14:textId="77777777">
        <w:trPr>
          <w:trHeight w:val="403"/>
        </w:trPr>
        <w:tc>
          <w:tcPr>
            <w:tcW w:w="2212" w:type="dxa"/>
            <w:shd w:val="clear" w:color="auto" w:fill="B2ECFB"/>
            <w:vAlign w:val="center"/>
          </w:tcPr>
          <w:p w14:paraId="08ED9A07" w14:textId="77777777" w:rsidR="005C6B91" w:rsidRDefault="00B8736C">
            <w:pPr>
              <w:jc w:val="right"/>
            </w:pPr>
            <w:r>
              <w:t>If None please give justification</w:t>
            </w:r>
          </w:p>
        </w:tc>
        <w:tc>
          <w:tcPr>
            <w:tcW w:w="6838" w:type="dxa"/>
            <w:gridSpan w:val="3"/>
            <w:vAlign w:val="center"/>
          </w:tcPr>
          <w:p w14:paraId="1E3AC43B" w14:textId="77777777" w:rsidR="005C6B91" w:rsidRDefault="00B8736C">
            <w:r>
              <w:t xml:space="preserve">Service Lines already exist which cover this process and the low-level detail is not expected to be added. </w:t>
            </w:r>
          </w:p>
        </w:tc>
      </w:tr>
      <w:tr w:rsidR="005C6B91" w14:paraId="71AC1685" w14:textId="77777777">
        <w:trPr>
          <w:trHeight w:val="403"/>
        </w:trPr>
        <w:tc>
          <w:tcPr>
            <w:tcW w:w="2212" w:type="dxa"/>
            <w:shd w:val="clear" w:color="auto" w:fill="B2ECFB"/>
            <w:vAlign w:val="center"/>
          </w:tcPr>
          <w:p w14:paraId="7EE9873A" w14:textId="77777777" w:rsidR="005C6B91" w:rsidRDefault="00B8736C">
            <w:pPr>
              <w:jc w:val="right"/>
            </w:pPr>
            <w:r>
              <w:t xml:space="preserve">Impacts on UK Link Manual/ Data Permissions Matrix  </w:t>
            </w:r>
          </w:p>
        </w:tc>
        <w:tc>
          <w:tcPr>
            <w:tcW w:w="6838" w:type="dxa"/>
            <w:gridSpan w:val="3"/>
            <w:vAlign w:val="center"/>
          </w:tcPr>
          <w:p w14:paraId="5FF5BEF8" w14:textId="77777777" w:rsidR="005C6B91" w:rsidRDefault="00B8736C">
            <w:r>
              <w:t>TBC</w:t>
            </w:r>
          </w:p>
        </w:tc>
      </w:tr>
      <w:tr w:rsidR="005C6B91" w14:paraId="04638727" w14:textId="77777777">
        <w:trPr>
          <w:trHeight w:val="403"/>
        </w:trPr>
        <w:tc>
          <w:tcPr>
            <w:tcW w:w="2212" w:type="dxa"/>
            <w:shd w:val="clear" w:color="auto" w:fill="B2ECFB"/>
            <w:vAlign w:val="center"/>
          </w:tcPr>
          <w:p w14:paraId="71E8D1C4" w14:textId="77777777" w:rsidR="005C6B91" w:rsidRDefault="00B8736C">
            <w:pPr>
              <w:jc w:val="right"/>
            </w:pPr>
            <w:r>
              <w:t>Level of Impact</w:t>
            </w:r>
          </w:p>
        </w:tc>
        <w:tc>
          <w:tcPr>
            <w:tcW w:w="6838" w:type="dxa"/>
            <w:gridSpan w:val="3"/>
            <w:vAlign w:val="center"/>
          </w:tcPr>
          <w:p w14:paraId="0BC44A50" w14:textId="77777777" w:rsidR="005C6B91" w:rsidRDefault="00B8736C">
            <w:r>
              <w:t>Unclear</w:t>
            </w:r>
          </w:p>
        </w:tc>
      </w:tr>
      <w:tr w:rsidR="005C6B91" w14:paraId="0109498E" w14:textId="77777777">
        <w:trPr>
          <w:trHeight w:val="403"/>
        </w:trPr>
        <w:tc>
          <w:tcPr>
            <w:tcW w:w="2212" w:type="dxa"/>
            <w:shd w:val="clear" w:color="auto" w:fill="B2ECFB"/>
            <w:vAlign w:val="center"/>
          </w:tcPr>
          <w:p w14:paraId="79449D76" w14:textId="77777777" w:rsidR="005C6B91" w:rsidRDefault="00B8736C">
            <w:pPr>
              <w:jc w:val="right"/>
            </w:pPr>
            <w:r>
              <w:t xml:space="preserve">If None please give justification </w:t>
            </w:r>
          </w:p>
        </w:tc>
        <w:tc>
          <w:tcPr>
            <w:tcW w:w="6838" w:type="dxa"/>
            <w:gridSpan w:val="3"/>
            <w:vAlign w:val="center"/>
          </w:tcPr>
          <w:p w14:paraId="58599DD8" w14:textId="77777777" w:rsidR="005C6B91" w:rsidRDefault="00B8736C">
            <w:r>
              <w:t>N/A</w:t>
            </w:r>
          </w:p>
        </w:tc>
      </w:tr>
      <w:tr w:rsidR="005C6B91" w14:paraId="085C18FA" w14:textId="77777777">
        <w:trPr>
          <w:trHeight w:val="403"/>
        </w:trPr>
        <w:tc>
          <w:tcPr>
            <w:tcW w:w="2212" w:type="dxa"/>
            <w:vMerge w:val="restart"/>
            <w:shd w:val="clear" w:color="auto" w:fill="B2ECFB"/>
            <w:vAlign w:val="center"/>
          </w:tcPr>
          <w:p w14:paraId="5C577725" w14:textId="77777777" w:rsidR="005C6B91" w:rsidRDefault="00B8736C">
            <w:pPr>
              <w:jc w:val="right"/>
            </w:pPr>
            <w:r>
              <w:t>Funding Classes</w:t>
            </w:r>
          </w:p>
          <w:p w14:paraId="2282A6E1" w14:textId="77777777" w:rsidR="005C6B91" w:rsidRDefault="00B8736C">
            <w:pPr>
              <w:jc w:val="right"/>
            </w:pPr>
            <w:r>
              <w:t>:</w:t>
            </w:r>
          </w:p>
        </w:tc>
        <w:tc>
          <w:tcPr>
            <w:tcW w:w="3459" w:type="dxa"/>
            <w:shd w:val="clear" w:color="auto" w:fill="B2ECFB"/>
            <w:vAlign w:val="center"/>
          </w:tcPr>
          <w:p w14:paraId="0948BBEA" w14:textId="77777777" w:rsidR="005C6B91" w:rsidRDefault="00B8736C">
            <w:r>
              <w:t>Customer Classes/ Funding</w:t>
            </w:r>
          </w:p>
        </w:tc>
        <w:tc>
          <w:tcPr>
            <w:tcW w:w="1520" w:type="dxa"/>
            <w:shd w:val="clear" w:color="auto" w:fill="B2ECFB"/>
            <w:vAlign w:val="center"/>
          </w:tcPr>
          <w:p w14:paraId="465DBFFF" w14:textId="77777777" w:rsidR="005C6B91" w:rsidRDefault="00B8736C">
            <w:r>
              <w:t>Delivery of Change</w:t>
            </w:r>
          </w:p>
        </w:tc>
        <w:tc>
          <w:tcPr>
            <w:tcW w:w="1859" w:type="dxa"/>
            <w:shd w:val="clear" w:color="auto" w:fill="B2ECFB"/>
            <w:vAlign w:val="center"/>
          </w:tcPr>
          <w:p w14:paraId="159B7820" w14:textId="77777777" w:rsidR="005C6B91" w:rsidRDefault="00B8736C">
            <w:r>
              <w:t xml:space="preserve">On-going Budget Amendment </w:t>
            </w:r>
          </w:p>
        </w:tc>
      </w:tr>
      <w:tr w:rsidR="005C6B91" w14:paraId="1B3CF8BD" w14:textId="77777777">
        <w:trPr>
          <w:trHeight w:val="403"/>
        </w:trPr>
        <w:tc>
          <w:tcPr>
            <w:tcW w:w="2212" w:type="dxa"/>
            <w:vMerge/>
            <w:shd w:val="clear" w:color="auto" w:fill="B2ECFB"/>
            <w:vAlign w:val="center"/>
          </w:tcPr>
          <w:p w14:paraId="5036EEE2" w14:textId="77777777" w:rsidR="005C6B91" w:rsidRDefault="005C6B91">
            <w:pPr>
              <w:widowControl w:val="0"/>
              <w:pBdr>
                <w:top w:val="nil"/>
                <w:left w:val="nil"/>
                <w:bottom w:val="nil"/>
                <w:right w:val="nil"/>
                <w:between w:val="nil"/>
              </w:pBdr>
              <w:spacing w:line="276" w:lineRule="auto"/>
            </w:pPr>
          </w:p>
        </w:tc>
        <w:tc>
          <w:tcPr>
            <w:tcW w:w="3459" w:type="dxa"/>
            <w:vAlign w:val="center"/>
          </w:tcPr>
          <w:p w14:paraId="6677398D" w14:textId="77777777" w:rsidR="005C6B91" w:rsidRDefault="00B8736C">
            <w:r>
              <w:rPr>
                <w:rFonts w:ascii="MS Gothic" w:eastAsia="MS Gothic" w:hAnsi="MS Gothic" w:cs="MS Gothic"/>
              </w:rPr>
              <w:t>☒</w:t>
            </w:r>
            <w:r>
              <w:t xml:space="preserve"> Shipper</w:t>
            </w:r>
          </w:p>
        </w:tc>
        <w:tc>
          <w:tcPr>
            <w:tcW w:w="1520" w:type="dxa"/>
            <w:vAlign w:val="center"/>
          </w:tcPr>
          <w:p w14:paraId="06E7D42E" w14:textId="77777777" w:rsidR="005C6B91" w:rsidRDefault="00B8736C">
            <w:r>
              <w:t>100 %</w:t>
            </w:r>
          </w:p>
        </w:tc>
        <w:tc>
          <w:tcPr>
            <w:tcW w:w="1859" w:type="dxa"/>
            <w:vAlign w:val="center"/>
          </w:tcPr>
          <w:p w14:paraId="06C3A927" w14:textId="77777777" w:rsidR="005C6B91" w:rsidRDefault="00B8736C">
            <w:r>
              <w:t>XX %</w:t>
            </w:r>
          </w:p>
        </w:tc>
      </w:tr>
      <w:tr w:rsidR="005C6B91" w14:paraId="55CA321D" w14:textId="77777777">
        <w:trPr>
          <w:trHeight w:val="403"/>
        </w:trPr>
        <w:tc>
          <w:tcPr>
            <w:tcW w:w="2212" w:type="dxa"/>
            <w:vMerge/>
            <w:shd w:val="clear" w:color="auto" w:fill="B2ECFB"/>
            <w:vAlign w:val="center"/>
          </w:tcPr>
          <w:p w14:paraId="0D1F2DA6" w14:textId="77777777" w:rsidR="005C6B91" w:rsidRDefault="005C6B91">
            <w:pPr>
              <w:widowControl w:val="0"/>
              <w:pBdr>
                <w:top w:val="nil"/>
                <w:left w:val="nil"/>
                <w:bottom w:val="nil"/>
                <w:right w:val="nil"/>
                <w:between w:val="nil"/>
              </w:pBdr>
              <w:spacing w:line="276" w:lineRule="auto"/>
            </w:pPr>
          </w:p>
        </w:tc>
        <w:tc>
          <w:tcPr>
            <w:tcW w:w="3459" w:type="dxa"/>
            <w:vAlign w:val="center"/>
          </w:tcPr>
          <w:p w14:paraId="0026FB9F" w14:textId="77777777" w:rsidR="005C6B91" w:rsidRDefault="00B8736C">
            <w:r>
              <w:rPr>
                <w:rFonts w:ascii="MS Gothic" w:eastAsia="MS Gothic" w:hAnsi="MS Gothic" w:cs="MS Gothic"/>
              </w:rPr>
              <w:t>☐</w:t>
            </w:r>
            <w:r>
              <w:t xml:space="preserve"> National Grid Transmission</w:t>
            </w:r>
          </w:p>
        </w:tc>
        <w:tc>
          <w:tcPr>
            <w:tcW w:w="1520" w:type="dxa"/>
            <w:vAlign w:val="center"/>
          </w:tcPr>
          <w:p w14:paraId="728FACB8" w14:textId="77777777" w:rsidR="005C6B91" w:rsidRDefault="00B8736C">
            <w:r>
              <w:t>XX %</w:t>
            </w:r>
          </w:p>
        </w:tc>
        <w:tc>
          <w:tcPr>
            <w:tcW w:w="1859" w:type="dxa"/>
            <w:vAlign w:val="center"/>
          </w:tcPr>
          <w:p w14:paraId="0CE20443" w14:textId="77777777" w:rsidR="005C6B91" w:rsidRDefault="00B8736C">
            <w:r>
              <w:t>XX %</w:t>
            </w:r>
          </w:p>
        </w:tc>
      </w:tr>
      <w:tr w:rsidR="005C6B91" w14:paraId="54C89B1E" w14:textId="77777777">
        <w:trPr>
          <w:trHeight w:val="403"/>
        </w:trPr>
        <w:tc>
          <w:tcPr>
            <w:tcW w:w="2212" w:type="dxa"/>
            <w:vMerge/>
            <w:shd w:val="clear" w:color="auto" w:fill="B2ECFB"/>
            <w:vAlign w:val="center"/>
          </w:tcPr>
          <w:p w14:paraId="48F17015" w14:textId="77777777" w:rsidR="005C6B91" w:rsidRDefault="005C6B91">
            <w:pPr>
              <w:widowControl w:val="0"/>
              <w:pBdr>
                <w:top w:val="nil"/>
                <w:left w:val="nil"/>
                <w:bottom w:val="nil"/>
                <w:right w:val="nil"/>
                <w:between w:val="nil"/>
              </w:pBdr>
              <w:spacing w:line="276" w:lineRule="auto"/>
            </w:pPr>
          </w:p>
        </w:tc>
        <w:tc>
          <w:tcPr>
            <w:tcW w:w="3459" w:type="dxa"/>
            <w:vAlign w:val="center"/>
          </w:tcPr>
          <w:p w14:paraId="71659E88" w14:textId="77777777" w:rsidR="005C6B91" w:rsidRDefault="00B8736C">
            <w:r>
              <w:rPr>
                <w:rFonts w:ascii="MS Gothic" w:eastAsia="MS Gothic" w:hAnsi="MS Gothic" w:cs="MS Gothic"/>
              </w:rPr>
              <w:t>☐</w:t>
            </w:r>
            <w:r>
              <w:t xml:space="preserve"> Distribution Network Operator</w:t>
            </w:r>
          </w:p>
        </w:tc>
        <w:tc>
          <w:tcPr>
            <w:tcW w:w="1520" w:type="dxa"/>
            <w:vAlign w:val="center"/>
          </w:tcPr>
          <w:p w14:paraId="627FBD7E" w14:textId="77777777" w:rsidR="005C6B91" w:rsidRDefault="00B8736C">
            <w:r>
              <w:t>XX %</w:t>
            </w:r>
          </w:p>
        </w:tc>
        <w:tc>
          <w:tcPr>
            <w:tcW w:w="1859" w:type="dxa"/>
            <w:vAlign w:val="center"/>
          </w:tcPr>
          <w:p w14:paraId="59956ECD" w14:textId="77777777" w:rsidR="005C6B91" w:rsidRDefault="00B8736C">
            <w:r>
              <w:t>XX %</w:t>
            </w:r>
          </w:p>
        </w:tc>
      </w:tr>
      <w:tr w:rsidR="005C6B91" w14:paraId="11C080BD" w14:textId="77777777">
        <w:trPr>
          <w:trHeight w:val="403"/>
        </w:trPr>
        <w:tc>
          <w:tcPr>
            <w:tcW w:w="2212" w:type="dxa"/>
            <w:vMerge/>
            <w:shd w:val="clear" w:color="auto" w:fill="B2ECFB"/>
            <w:vAlign w:val="center"/>
          </w:tcPr>
          <w:p w14:paraId="2EF3B646" w14:textId="77777777" w:rsidR="005C6B91" w:rsidRDefault="005C6B91">
            <w:pPr>
              <w:widowControl w:val="0"/>
              <w:pBdr>
                <w:top w:val="nil"/>
                <w:left w:val="nil"/>
                <w:bottom w:val="nil"/>
                <w:right w:val="nil"/>
                <w:between w:val="nil"/>
              </w:pBdr>
              <w:spacing w:line="276" w:lineRule="auto"/>
            </w:pPr>
          </w:p>
        </w:tc>
        <w:tc>
          <w:tcPr>
            <w:tcW w:w="3459" w:type="dxa"/>
            <w:vAlign w:val="center"/>
          </w:tcPr>
          <w:p w14:paraId="56A4763E" w14:textId="77777777" w:rsidR="005C6B91" w:rsidRDefault="00B8736C">
            <w:r>
              <w:rPr>
                <w:rFonts w:ascii="MS Gothic" w:eastAsia="MS Gothic" w:hAnsi="MS Gothic" w:cs="MS Gothic"/>
              </w:rPr>
              <w:t>☐</w:t>
            </w:r>
            <w:r>
              <w:t xml:space="preserve"> IGT</w:t>
            </w:r>
          </w:p>
        </w:tc>
        <w:tc>
          <w:tcPr>
            <w:tcW w:w="1520" w:type="dxa"/>
            <w:vAlign w:val="center"/>
          </w:tcPr>
          <w:p w14:paraId="7E59080E" w14:textId="77777777" w:rsidR="005C6B91" w:rsidRDefault="00B8736C">
            <w:r>
              <w:t>XX %</w:t>
            </w:r>
          </w:p>
        </w:tc>
        <w:tc>
          <w:tcPr>
            <w:tcW w:w="1859" w:type="dxa"/>
            <w:vAlign w:val="center"/>
          </w:tcPr>
          <w:p w14:paraId="3896F1A1" w14:textId="77777777" w:rsidR="005C6B91" w:rsidRDefault="00B8736C">
            <w:r>
              <w:t>XX %</w:t>
            </w:r>
          </w:p>
        </w:tc>
      </w:tr>
      <w:tr w:rsidR="005C6B91" w14:paraId="1BEBEE15" w14:textId="77777777">
        <w:trPr>
          <w:trHeight w:val="403"/>
        </w:trPr>
        <w:tc>
          <w:tcPr>
            <w:tcW w:w="2212" w:type="dxa"/>
            <w:vMerge/>
            <w:shd w:val="clear" w:color="auto" w:fill="B2ECFB"/>
            <w:vAlign w:val="center"/>
          </w:tcPr>
          <w:p w14:paraId="21177E92" w14:textId="77777777" w:rsidR="005C6B91" w:rsidRDefault="005C6B91">
            <w:pPr>
              <w:widowControl w:val="0"/>
              <w:pBdr>
                <w:top w:val="nil"/>
                <w:left w:val="nil"/>
                <w:bottom w:val="nil"/>
                <w:right w:val="nil"/>
                <w:between w:val="nil"/>
              </w:pBdr>
              <w:spacing w:line="276" w:lineRule="auto"/>
            </w:pPr>
          </w:p>
        </w:tc>
        <w:tc>
          <w:tcPr>
            <w:tcW w:w="3459" w:type="dxa"/>
            <w:vAlign w:val="center"/>
          </w:tcPr>
          <w:p w14:paraId="1D5F6B73" w14:textId="77777777" w:rsidR="005C6B91" w:rsidRDefault="00B8736C">
            <w:r>
              <w:rPr>
                <w:rFonts w:ascii="MS Gothic" w:eastAsia="MS Gothic" w:hAnsi="MS Gothic" w:cs="MS Gothic"/>
              </w:rPr>
              <w:t>☐</w:t>
            </w:r>
            <w:r>
              <w:t xml:space="preserve"> Other &lt;please specify&gt;</w:t>
            </w:r>
          </w:p>
        </w:tc>
        <w:tc>
          <w:tcPr>
            <w:tcW w:w="1520" w:type="dxa"/>
            <w:vAlign w:val="center"/>
          </w:tcPr>
          <w:p w14:paraId="70A9EE65" w14:textId="77777777" w:rsidR="005C6B91" w:rsidRDefault="00B8736C">
            <w:r>
              <w:t>XX %</w:t>
            </w:r>
          </w:p>
        </w:tc>
        <w:tc>
          <w:tcPr>
            <w:tcW w:w="1859" w:type="dxa"/>
            <w:vAlign w:val="center"/>
          </w:tcPr>
          <w:p w14:paraId="422B8DCE" w14:textId="77777777" w:rsidR="005C6B91" w:rsidRDefault="00B8736C">
            <w:r>
              <w:t>XX %</w:t>
            </w:r>
          </w:p>
        </w:tc>
      </w:tr>
      <w:tr w:rsidR="005C6B91" w14:paraId="19AF32A9" w14:textId="77777777">
        <w:trPr>
          <w:trHeight w:val="403"/>
        </w:trPr>
        <w:tc>
          <w:tcPr>
            <w:tcW w:w="2212" w:type="dxa"/>
            <w:shd w:val="clear" w:color="auto" w:fill="B2ECFB"/>
            <w:vAlign w:val="center"/>
          </w:tcPr>
          <w:p w14:paraId="451951BA" w14:textId="77777777" w:rsidR="005C6B91" w:rsidRDefault="00B8736C">
            <w:pPr>
              <w:jc w:val="right"/>
            </w:pPr>
            <w:r>
              <w:t>ROM or funding details:</w:t>
            </w:r>
          </w:p>
        </w:tc>
        <w:tc>
          <w:tcPr>
            <w:tcW w:w="6838" w:type="dxa"/>
            <w:gridSpan w:val="3"/>
            <w:vAlign w:val="center"/>
          </w:tcPr>
          <w:p w14:paraId="77612BF3" w14:textId="77777777" w:rsidR="005C6B91" w:rsidRDefault="005C6B91"/>
          <w:p w14:paraId="65E0123F" w14:textId="77777777" w:rsidR="005C6B91" w:rsidRDefault="00B8736C">
            <w:r>
              <w:t xml:space="preserve">A ROM is expected to be provided for Modification 0816S to be discussed at the UNC WG. The ROM provided can be appended to this CP once presented at the UNC WG. </w:t>
            </w:r>
          </w:p>
          <w:p w14:paraId="6028D639" w14:textId="77777777" w:rsidR="005C6B91" w:rsidRDefault="005C6B91"/>
        </w:tc>
      </w:tr>
      <w:tr w:rsidR="005C6B91" w14:paraId="16EAD172" w14:textId="77777777">
        <w:trPr>
          <w:trHeight w:val="403"/>
        </w:trPr>
        <w:tc>
          <w:tcPr>
            <w:tcW w:w="2212" w:type="dxa"/>
            <w:shd w:val="clear" w:color="auto" w:fill="B2ECFB"/>
            <w:vAlign w:val="center"/>
          </w:tcPr>
          <w:p w14:paraId="71372AB9" w14:textId="77777777" w:rsidR="005C6B91" w:rsidRDefault="00B8736C">
            <w:pPr>
              <w:jc w:val="right"/>
            </w:pPr>
            <w:r>
              <w:t>Funding Comments:</w:t>
            </w:r>
          </w:p>
        </w:tc>
        <w:tc>
          <w:tcPr>
            <w:tcW w:w="6838" w:type="dxa"/>
            <w:gridSpan w:val="3"/>
            <w:vAlign w:val="center"/>
          </w:tcPr>
          <w:p w14:paraId="6C6EF749" w14:textId="77777777" w:rsidR="005C6B91" w:rsidRDefault="00B8736C">
            <w:r>
              <w:t xml:space="preserve">Based on the proposed Service Area for this change, it is proposed to be 100% Shipper funded. </w:t>
            </w:r>
          </w:p>
          <w:p w14:paraId="7811A3ED" w14:textId="77777777" w:rsidR="005C6B91" w:rsidRDefault="005C6B91"/>
          <w:p w14:paraId="57CAB767" w14:textId="77777777" w:rsidR="005C6B91" w:rsidRDefault="00B8736C">
            <w:r>
              <w:t>This is to be discussed and confirmed by the ChMC when the Change Proposal is presented.</w:t>
            </w:r>
          </w:p>
        </w:tc>
      </w:tr>
    </w:tbl>
    <w:p w14:paraId="4971D2E3" w14:textId="77777777" w:rsidR="005C6B91" w:rsidRDefault="005C6B91"/>
    <w:p w14:paraId="2EB42B74" w14:textId="77777777" w:rsidR="005C6B91" w:rsidRDefault="005C6B91"/>
    <w:p w14:paraId="50F3C493" w14:textId="77777777" w:rsidR="005C6B91" w:rsidRDefault="00B8736C">
      <w:r>
        <w:t xml:space="preserve">Please send the completed forms to: </w:t>
      </w:r>
      <w:hyperlink r:id="rId13">
        <w:r>
          <w:rPr>
            <w:color w:val="6440A3"/>
            <w:u w:val="single"/>
          </w:rPr>
          <w:t>uklink@xoserve.com</w:t>
        </w:r>
      </w:hyperlink>
      <w:r>
        <w:t xml:space="preserve"> </w:t>
      </w:r>
    </w:p>
    <w:p w14:paraId="32C92786" w14:textId="77777777" w:rsidR="005C6B91" w:rsidRDefault="00B8736C">
      <w:r>
        <w:br w:type="page"/>
      </w:r>
    </w:p>
    <w:p w14:paraId="69FE1DA3" w14:textId="77777777" w:rsidR="005C6B91" w:rsidRDefault="00B8736C">
      <w:pPr>
        <w:pStyle w:val="Title"/>
      </w:pPr>
      <w:r>
        <w:t>Version Control</w:t>
      </w:r>
    </w:p>
    <w:p w14:paraId="54C3EDE0" w14:textId="77777777" w:rsidR="005C6B91" w:rsidRDefault="00B8736C">
      <w:pPr>
        <w:pStyle w:val="Heading1"/>
      </w:pPr>
      <w:r>
        <w:t>Document</w:t>
      </w:r>
    </w:p>
    <w:tbl>
      <w:tblPr>
        <w:tblStyle w:val="a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
        <w:gridCol w:w="1382"/>
        <w:gridCol w:w="1383"/>
        <w:gridCol w:w="1660"/>
        <w:gridCol w:w="4417"/>
      </w:tblGrid>
      <w:tr w:rsidR="005C6B91" w14:paraId="28D2C74B" w14:textId="77777777">
        <w:trPr>
          <w:trHeight w:val="403"/>
        </w:trPr>
        <w:tc>
          <w:tcPr>
            <w:tcW w:w="1076" w:type="dxa"/>
            <w:shd w:val="clear" w:color="auto" w:fill="B2ECFB"/>
            <w:vAlign w:val="center"/>
          </w:tcPr>
          <w:p w14:paraId="7B898748" w14:textId="77777777" w:rsidR="005C6B91" w:rsidRDefault="00B8736C">
            <w:r>
              <w:t>Version</w:t>
            </w:r>
          </w:p>
        </w:tc>
        <w:tc>
          <w:tcPr>
            <w:tcW w:w="1382" w:type="dxa"/>
            <w:shd w:val="clear" w:color="auto" w:fill="B2ECFB"/>
            <w:vAlign w:val="center"/>
          </w:tcPr>
          <w:p w14:paraId="6617DE59" w14:textId="77777777" w:rsidR="005C6B91" w:rsidRDefault="00B8736C">
            <w:r>
              <w:t>Status</w:t>
            </w:r>
          </w:p>
        </w:tc>
        <w:tc>
          <w:tcPr>
            <w:tcW w:w="1383" w:type="dxa"/>
            <w:shd w:val="clear" w:color="auto" w:fill="B2ECFB"/>
            <w:vAlign w:val="center"/>
          </w:tcPr>
          <w:p w14:paraId="3CB9ECA6" w14:textId="77777777" w:rsidR="005C6B91" w:rsidRDefault="00B8736C">
            <w:r>
              <w:t>Date</w:t>
            </w:r>
          </w:p>
        </w:tc>
        <w:tc>
          <w:tcPr>
            <w:tcW w:w="1660" w:type="dxa"/>
            <w:shd w:val="clear" w:color="auto" w:fill="B2ECFB"/>
            <w:vAlign w:val="center"/>
          </w:tcPr>
          <w:p w14:paraId="43B880DC" w14:textId="77777777" w:rsidR="005C6B91" w:rsidRDefault="00B8736C">
            <w:r>
              <w:t>Author(s)</w:t>
            </w:r>
          </w:p>
        </w:tc>
        <w:tc>
          <w:tcPr>
            <w:tcW w:w="4417" w:type="dxa"/>
            <w:shd w:val="clear" w:color="auto" w:fill="B2ECFB"/>
            <w:vAlign w:val="center"/>
          </w:tcPr>
          <w:p w14:paraId="1834489F" w14:textId="77777777" w:rsidR="005C6B91" w:rsidRDefault="00B8736C">
            <w:r>
              <w:t>Remarks</w:t>
            </w:r>
          </w:p>
        </w:tc>
      </w:tr>
      <w:tr w:rsidR="005C6B91" w14:paraId="527DA6C8" w14:textId="77777777">
        <w:trPr>
          <w:trHeight w:val="403"/>
        </w:trPr>
        <w:tc>
          <w:tcPr>
            <w:tcW w:w="1076" w:type="dxa"/>
            <w:shd w:val="clear" w:color="auto" w:fill="auto"/>
            <w:vAlign w:val="center"/>
          </w:tcPr>
          <w:p w14:paraId="39343F52" w14:textId="77777777" w:rsidR="005C6B91" w:rsidRDefault="005C6B91"/>
        </w:tc>
        <w:tc>
          <w:tcPr>
            <w:tcW w:w="1382" w:type="dxa"/>
            <w:shd w:val="clear" w:color="auto" w:fill="auto"/>
            <w:vAlign w:val="center"/>
          </w:tcPr>
          <w:p w14:paraId="246DF3AC" w14:textId="77777777" w:rsidR="005C6B91" w:rsidRDefault="005C6B91"/>
        </w:tc>
        <w:tc>
          <w:tcPr>
            <w:tcW w:w="1383" w:type="dxa"/>
            <w:shd w:val="clear" w:color="auto" w:fill="auto"/>
            <w:vAlign w:val="center"/>
          </w:tcPr>
          <w:p w14:paraId="2929E0E2" w14:textId="77777777" w:rsidR="005C6B91" w:rsidRDefault="005C6B91"/>
        </w:tc>
        <w:tc>
          <w:tcPr>
            <w:tcW w:w="1660" w:type="dxa"/>
            <w:shd w:val="clear" w:color="auto" w:fill="auto"/>
            <w:vAlign w:val="center"/>
          </w:tcPr>
          <w:p w14:paraId="46A4F7F2" w14:textId="77777777" w:rsidR="005C6B91" w:rsidRDefault="005C6B91"/>
        </w:tc>
        <w:tc>
          <w:tcPr>
            <w:tcW w:w="4417" w:type="dxa"/>
            <w:shd w:val="clear" w:color="auto" w:fill="auto"/>
            <w:vAlign w:val="center"/>
          </w:tcPr>
          <w:p w14:paraId="41C8E172" w14:textId="77777777" w:rsidR="005C6B91" w:rsidRDefault="005C6B91"/>
        </w:tc>
      </w:tr>
    </w:tbl>
    <w:p w14:paraId="397434BA" w14:textId="77777777" w:rsidR="005C6B91" w:rsidRDefault="005C6B91">
      <w:pPr>
        <w:pStyle w:val="Heading1"/>
      </w:pPr>
    </w:p>
    <w:sectPr w:rsidR="005C6B91">
      <w:headerReference w:type="default" r:id="rId14"/>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7FA3" w14:textId="77777777" w:rsidR="00011D32" w:rsidRDefault="00011D32">
      <w:pPr>
        <w:spacing w:after="0" w:line="240" w:lineRule="auto"/>
      </w:pPr>
      <w:r>
        <w:separator/>
      </w:r>
    </w:p>
  </w:endnote>
  <w:endnote w:type="continuationSeparator" w:id="0">
    <w:p w14:paraId="02A5FCDB" w14:textId="77777777" w:rsidR="00011D32" w:rsidRDefault="0001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CAB7" w14:textId="77777777" w:rsidR="005C6B91" w:rsidRDefault="00B8736C">
    <w:pPr>
      <w:pBdr>
        <w:top w:val="nil"/>
        <w:left w:val="nil"/>
        <w:bottom w:val="nil"/>
        <w:right w:val="nil"/>
        <w:between w:val="nil"/>
      </w:pBdr>
      <w:tabs>
        <w:tab w:val="center" w:pos="4513"/>
        <w:tab w:val="right" w:pos="9026"/>
      </w:tabs>
      <w:spacing w:after="0" w:line="240" w:lineRule="auto"/>
      <w:rPr>
        <w:color w:val="000000"/>
      </w:rPr>
    </w:pPr>
    <w:r>
      <w:rPr>
        <w:color w:val="000000"/>
      </w:rPr>
      <w:t>CP_V8.0</w:t>
    </w:r>
    <w:r>
      <w:rPr>
        <w:noProof/>
      </w:rPr>
      <mc:AlternateContent>
        <mc:Choice Requires="wps">
          <w:drawing>
            <wp:anchor distT="0" distB="0" distL="114300" distR="114300" simplePos="0" relativeHeight="251660288" behindDoc="0" locked="0" layoutInCell="1" hidden="0" allowOverlap="1" wp14:anchorId="06F9EE1C" wp14:editId="3D306829">
              <wp:simplePos x="0" y="0"/>
              <wp:positionH relativeFrom="column">
                <wp:posOffset>-914399</wp:posOffset>
              </wp:positionH>
              <wp:positionV relativeFrom="paragraph">
                <wp:posOffset>368300</wp:posOffset>
              </wp:positionV>
              <wp:extent cx="7572375" cy="266700"/>
              <wp:effectExtent l="0" t="0" r="0" b="0"/>
              <wp:wrapNone/>
              <wp:docPr id="3" name="Rectangle 3"/>
              <wp:cNvGraphicFramePr/>
              <a:graphic xmlns:a="http://schemas.openxmlformats.org/drawingml/2006/main">
                <a:graphicData uri="http://schemas.microsoft.com/office/word/2010/wordprocessingShape">
                  <wps:wsp>
                    <wps:cNvSpPr/>
                    <wps:spPr>
                      <a:xfrm>
                        <a:off x="1564575" y="3651413"/>
                        <a:ext cx="7562850" cy="257175"/>
                      </a:xfrm>
                      <a:prstGeom prst="rect">
                        <a:avLst/>
                      </a:prstGeom>
                      <a:solidFill>
                        <a:schemeClr val="accent5"/>
                      </a:solidFill>
                      <a:ln>
                        <a:noFill/>
                      </a:ln>
                    </wps:spPr>
                    <wps:txbx>
                      <w:txbxContent>
                        <w:p w14:paraId="12186010" w14:textId="77777777" w:rsidR="005C6B91" w:rsidRDefault="005C6B9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F9EE1C" id="_x0000_s1029" style="position:absolute;margin-left:-1in;margin-top:29pt;width:596.2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" fillcolor="#4bacc6 [3208]" stroked="f">
              <v:textbox inset="2.53958mm,2.53958mm,2.53958mm,2.53958mm">
                <w:txbxContent>
                  <w:p w14:paraId="12186010" w14:textId="77777777" w:rsidR="005C6B91" w:rsidRDefault="005C6B91">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4CC7" w14:textId="77777777" w:rsidR="00011D32" w:rsidRDefault="00011D32">
      <w:pPr>
        <w:spacing w:after="0" w:line="240" w:lineRule="auto"/>
      </w:pPr>
      <w:r>
        <w:separator/>
      </w:r>
    </w:p>
  </w:footnote>
  <w:footnote w:type="continuationSeparator" w:id="0">
    <w:p w14:paraId="06552091" w14:textId="77777777" w:rsidR="00011D32" w:rsidRDefault="00011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FF54" w14:textId="77777777" w:rsidR="005C6B91" w:rsidRDefault="00B8736C">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061F91D8" wp14:editId="042AC1CC">
              <wp:simplePos x="0" y="0"/>
              <wp:positionH relativeFrom="column">
                <wp:posOffset>-914399</wp:posOffset>
              </wp:positionH>
              <wp:positionV relativeFrom="paragraph">
                <wp:posOffset>-482599</wp:posOffset>
              </wp:positionV>
              <wp:extent cx="7572375" cy="266700"/>
              <wp:effectExtent l="0" t="0" r="0" b="0"/>
              <wp:wrapNone/>
              <wp:docPr id="1" name="Rectangle 1"/>
              <wp:cNvGraphicFramePr/>
              <a:graphic xmlns:a="http://schemas.openxmlformats.org/drawingml/2006/main">
                <a:graphicData uri="http://schemas.microsoft.com/office/word/2010/wordprocessingShape">
                  <wps:wsp>
                    <wps:cNvSpPr/>
                    <wps:spPr>
                      <a:xfrm>
                        <a:off x="1564575" y="3651413"/>
                        <a:ext cx="7562850" cy="257175"/>
                      </a:xfrm>
                      <a:prstGeom prst="rect">
                        <a:avLst/>
                      </a:prstGeom>
                      <a:solidFill>
                        <a:schemeClr val="accent1"/>
                      </a:solidFill>
                      <a:ln>
                        <a:noFill/>
                      </a:ln>
                    </wps:spPr>
                    <wps:txbx>
                      <w:txbxContent>
                        <w:p w14:paraId="1FCA3541" w14:textId="77777777" w:rsidR="005C6B91" w:rsidRDefault="005C6B9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1F91D8" id="_x0000_s1028" style="position:absolute;margin-left:-1in;margin-top:-38pt;width:596.25pt;height: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" fillcolor="#4f81bd [3204]" stroked="f">
              <v:textbox inset="2.53958mm,2.53958mm,2.53958mm,2.53958mm">
                <w:txbxContent>
                  <w:p w14:paraId="1FCA3541" w14:textId="77777777" w:rsidR="005C6B91" w:rsidRDefault="005C6B91">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775956AB" wp14:editId="395EDABA">
          <wp:simplePos x="0" y="0"/>
          <wp:positionH relativeFrom="column">
            <wp:posOffset>3743325</wp:posOffset>
          </wp:positionH>
          <wp:positionV relativeFrom="paragraph">
            <wp:posOffset>-70484</wp:posOffset>
          </wp:positionV>
          <wp:extent cx="2066926" cy="3257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66926" cy="3257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E2165"/>
    <w:multiLevelType w:val="multilevel"/>
    <w:tmpl w:val="AD808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B91"/>
    <w:rsid w:val="00011D32"/>
    <w:rsid w:val="00081AB6"/>
    <w:rsid w:val="005C6B91"/>
    <w:rsid w:val="0069343A"/>
    <w:rsid w:val="009624A3"/>
    <w:rsid w:val="00AA6F77"/>
    <w:rsid w:val="00B8736C"/>
    <w:rsid w:val="00C8603D"/>
    <w:rsid w:val="00E60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4F232"/>
  <w15:docId w15:val="{8C5F8473-FFAD-42A5-92B0-6E8D6F99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3E5AA8"/>
      <w:sz w:val="28"/>
      <w:szCs w:val="28"/>
    </w:rPr>
  </w:style>
  <w:style w:type="paragraph" w:styleId="Heading2">
    <w:name w:val="heading 2"/>
    <w:basedOn w:val="Normal"/>
    <w:next w:val="Normal"/>
    <w:uiPriority w:val="9"/>
    <w:semiHidden/>
    <w:unhideWhenUsed/>
    <w:qFormat/>
    <w:pPr>
      <w:keepNext/>
      <w:keepLines/>
      <w:spacing w:before="200" w:after="0"/>
      <w:outlineLvl w:val="1"/>
    </w:pPr>
    <w:rPr>
      <w:b/>
      <w:color w:val="6440A3"/>
      <w:sz w:val="26"/>
      <w:szCs w:val="26"/>
    </w:rPr>
  </w:style>
  <w:style w:type="paragraph" w:styleId="Heading3">
    <w:name w:val="heading 3"/>
    <w:basedOn w:val="Normal"/>
    <w:next w:val="Normal"/>
    <w:uiPriority w:val="9"/>
    <w:semiHidden/>
    <w:unhideWhenUsed/>
    <w:qFormat/>
    <w:pPr>
      <w:keepNext/>
      <w:keepLines/>
      <w:spacing w:before="200" w:after="0"/>
      <w:outlineLvl w:val="2"/>
    </w:pPr>
    <w:rPr>
      <w:b/>
      <w:color w:val="40D1F5"/>
    </w:rPr>
  </w:style>
  <w:style w:type="paragraph" w:styleId="Heading4">
    <w:name w:val="heading 4"/>
    <w:basedOn w:val="Normal"/>
    <w:next w:val="Normal"/>
    <w:uiPriority w:val="9"/>
    <w:semiHidden/>
    <w:unhideWhenUsed/>
    <w:qFormat/>
    <w:pPr>
      <w:keepNext/>
      <w:keepLines/>
      <w:spacing w:before="200" w:after="0"/>
      <w:outlineLvl w:val="3"/>
    </w:pPr>
    <w:rPr>
      <w:b/>
      <w:i/>
      <w:color w:val="3E5AA8"/>
    </w:rPr>
  </w:style>
  <w:style w:type="paragraph" w:styleId="Heading5">
    <w:name w:val="heading 5"/>
    <w:basedOn w:val="Normal"/>
    <w:next w:val="Normal"/>
    <w:uiPriority w:val="9"/>
    <w:semiHidden/>
    <w:unhideWhenUsed/>
    <w:qFormat/>
    <w:pPr>
      <w:keepNext/>
      <w:keepLines/>
      <w:spacing w:before="200" w:after="0"/>
      <w:outlineLvl w:val="4"/>
    </w:pPr>
    <w:rPr>
      <w:color w:val="1E2C53"/>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3E5AA8"/>
      </w:pBdr>
      <w:spacing w:after="300" w:line="240" w:lineRule="auto"/>
    </w:pPr>
    <w:rPr>
      <w:b/>
      <w:color w:val="1D3E61"/>
      <w:sz w:val="52"/>
      <w:szCs w:val="52"/>
    </w:rPr>
  </w:style>
  <w:style w:type="paragraph" w:styleId="Subtitle">
    <w:name w:val="Subtitle"/>
    <w:basedOn w:val="Normal"/>
    <w:next w:val="Normal"/>
    <w:uiPriority w:val="11"/>
    <w:qFormat/>
    <w:rPr>
      <w:i/>
      <w:color w:val="56CF9E"/>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klink@xoserve.com" TargetMode="Externa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asgovernance.co.uk/081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sgovernance.co.uk/081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llie.rogers@xoserve.com" TargetMode="External"/><Relationship Id="rId4" Type="http://schemas.openxmlformats.org/officeDocument/2006/relationships/styles" Target="styles.xml"/><Relationship Id="rId9" Type="http://schemas.openxmlformats.org/officeDocument/2006/relationships/hyperlink" Target="mailto:Clare.manning@eonnex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Props1.xml><?xml version="1.0" encoding="utf-8"?>
<ds:datastoreItem xmlns:ds="http://schemas.openxmlformats.org/officeDocument/2006/customXml" ds:itemID="{FE135987-D743-4212-A840-7D9180829DC1}">
  <ds:schemaRefs>
    <ds:schemaRef ds:uri="http://schemas.microsoft.com/sharepoint/v3/contenttype/forms"/>
  </ds:schemaRefs>
</ds:datastoreItem>
</file>

<file path=customXml/itemProps2.xml><?xml version="1.0" encoding="utf-8"?>
<ds:datastoreItem xmlns:ds="http://schemas.openxmlformats.org/officeDocument/2006/customXml" ds:itemID="{EB2E4AAD-AB1E-4442-B16D-A5A3386DF716}"/>
</file>

<file path=customXml/itemProps3.xml><?xml version="1.0" encoding="utf-8"?>
<ds:datastoreItem xmlns:ds="http://schemas.openxmlformats.org/officeDocument/2006/customXml" ds:itemID="{0234BCCE-84CE-46B3-989D-39D7AD4E3250}"/>
</file>

<file path=docProps/app.xml><?xml version="1.0" encoding="utf-8"?>
<Properties xmlns="http://schemas.openxmlformats.org/officeDocument/2006/extended-properties" xmlns:vt="http://schemas.openxmlformats.org/officeDocument/2006/docPropsVTypes">
  <Template>Normal</Template>
  <TotalTime>3</TotalTime>
  <Pages>5</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Xoserve Limited</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Rogers</dc:creator>
  <cp:lastModifiedBy>Kate Lancaster</cp:lastModifiedBy>
  <cp:revision>3</cp:revision>
  <dcterms:created xsi:type="dcterms:W3CDTF">2022-12-19T16:09:00Z</dcterms:created>
  <dcterms:modified xsi:type="dcterms:W3CDTF">2022-12-22T12:46:00Z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ies>
</file>