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903" w:rsidRDefault="00BD0903" w:rsidP="00BD0903">
      <w:pPr>
        <w:spacing w:line="276" w:lineRule="auto"/>
        <w:rPr>
          <w:rFonts w:ascii="Arial" w:hAnsi="Arial" w:cs="Arial"/>
        </w:rPr>
      </w:pPr>
      <w:r>
        <w:rPr>
          <w:rFonts w:ascii="Arial" w:hAnsi="Arial" w:cs="Arial"/>
        </w:rPr>
        <w:t xml:space="preserve">Tony </w:t>
      </w:r>
      <w:proofErr w:type="spellStart"/>
      <w:r>
        <w:rPr>
          <w:rFonts w:ascii="Arial" w:hAnsi="Arial" w:cs="Arial"/>
        </w:rPr>
        <w:t>Perchard</w:t>
      </w:r>
      <w:proofErr w:type="spellEnd"/>
    </w:p>
    <w:p w:rsidR="00BD0903" w:rsidRPr="00BD0903" w:rsidRDefault="00BD0903" w:rsidP="00BD0903">
      <w:pPr>
        <w:spacing w:line="276" w:lineRule="auto"/>
        <w:rPr>
          <w:rFonts w:ascii="Arial" w:hAnsi="Arial" w:cs="Arial"/>
        </w:rPr>
      </w:pPr>
      <w:r w:rsidRPr="00BD0903">
        <w:rPr>
          <w:rFonts w:ascii="Arial" w:hAnsi="Arial" w:cs="Arial"/>
        </w:rPr>
        <w:t>DNV GL Software</w:t>
      </w:r>
    </w:p>
    <w:p w:rsidR="00BD0903" w:rsidRPr="00BD0903" w:rsidRDefault="00BD0903" w:rsidP="00BD0903">
      <w:pPr>
        <w:spacing w:line="276" w:lineRule="auto"/>
        <w:rPr>
          <w:rFonts w:ascii="Arial" w:hAnsi="Arial" w:cs="Arial"/>
        </w:rPr>
      </w:pPr>
      <w:r w:rsidRPr="00BD0903">
        <w:rPr>
          <w:rFonts w:ascii="Arial" w:hAnsi="Arial" w:cs="Arial"/>
        </w:rPr>
        <w:t>Asset Optimisation</w:t>
      </w:r>
    </w:p>
    <w:p w:rsidR="00BD0903" w:rsidRPr="00BD0903" w:rsidRDefault="00BD0903" w:rsidP="00BD0903">
      <w:pPr>
        <w:spacing w:line="276" w:lineRule="auto"/>
        <w:rPr>
          <w:rFonts w:ascii="Arial" w:hAnsi="Arial" w:cs="Arial"/>
        </w:rPr>
      </w:pPr>
      <w:proofErr w:type="spellStart"/>
      <w:r w:rsidRPr="00BD0903">
        <w:rPr>
          <w:rFonts w:ascii="Arial" w:hAnsi="Arial" w:cs="Arial"/>
        </w:rPr>
        <w:t>Holywell</w:t>
      </w:r>
      <w:proofErr w:type="spellEnd"/>
      <w:r w:rsidRPr="00BD0903">
        <w:rPr>
          <w:rFonts w:ascii="Arial" w:hAnsi="Arial" w:cs="Arial"/>
        </w:rPr>
        <w:t xml:space="preserve"> Park</w:t>
      </w:r>
    </w:p>
    <w:p w:rsidR="00BD0903" w:rsidRPr="00BD0903" w:rsidRDefault="00BD0903" w:rsidP="00BD0903">
      <w:pPr>
        <w:spacing w:line="276" w:lineRule="auto"/>
        <w:rPr>
          <w:rFonts w:ascii="Arial" w:hAnsi="Arial" w:cs="Arial"/>
        </w:rPr>
      </w:pPr>
      <w:r w:rsidRPr="00BD0903">
        <w:rPr>
          <w:rFonts w:ascii="Arial" w:hAnsi="Arial" w:cs="Arial"/>
        </w:rPr>
        <w:t>Ashby Road</w:t>
      </w:r>
    </w:p>
    <w:p w:rsidR="00BD0903" w:rsidRPr="00BD0903" w:rsidRDefault="00BD0903" w:rsidP="00BD0903">
      <w:pPr>
        <w:spacing w:line="276" w:lineRule="auto"/>
        <w:rPr>
          <w:rFonts w:ascii="Arial" w:hAnsi="Arial" w:cs="Arial"/>
        </w:rPr>
      </w:pPr>
      <w:r w:rsidRPr="00BD0903">
        <w:rPr>
          <w:rFonts w:ascii="Arial" w:hAnsi="Arial" w:cs="Arial"/>
        </w:rPr>
        <w:t>Loughborough</w:t>
      </w:r>
    </w:p>
    <w:p w:rsidR="00871EFD" w:rsidRDefault="00BD0903" w:rsidP="00BD0903">
      <w:pPr>
        <w:spacing w:line="276" w:lineRule="auto"/>
        <w:rPr>
          <w:rFonts w:ascii="Arial" w:hAnsi="Arial" w:cs="Arial"/>
        </w:rPr>
      </w:pPr>
      <w:r w:rsidRPr="00BD0903">
        <w:rPr>
          <w:rFonts w:ascii="Arial" w:hAnsi="Arial" w:cs="Arial"/>
        </w:rPr>
        <w:t>LE11 3GR</w:t>
      </w:r>
    </w:p>
    <w:p w:rsidR="0076044F" w:rsidRDefault="0076044F" w:rsidP="00BD0903">
      <w:pPr>
        <w:spacing w:line="276" w:lineRule="auto"/>
        <w:rPr>
          <w:rFonts w:ascii="Arial" w:hAnsi="Arial" w:cs="Arial"/>
        </w:rPr>
      </w:pPr>
    </w:p>
    <w:p w:rsidR="00CA0C66" w:rsidRPr="009F468E" w:rsidRDefault="00BD0903" w:rsidP="00BD0903">
      <w:pPr>
        <w:spacing w:line="276" w:lineRule="auto"/>
        <w:rPr>
          <w:rFonts w:ascii="Arial" w:hAnsi="Arial" w:cs="Arial"/>
        </w:rPr>
      </w:pPr>
      <w:r>
        <w:rPr>
          <w:rFonts w:ascii="Arial" w:hAnsi="Arial" w:cs="Arial"/>
        </w:rPr>
        <w:t>13</w:t>
      </w:r>
      <w:r w:rsidRPr="00BD0903">
        <w:rPr>
          <w:rFonts w:ascii="Arial" w:hAnsi="Arial" w:cs="Arial"/>
          <w:vertAlign w:val="superscript"/>
        </w:rPr>
        <w:t>th</w:t>
      </w:r>
      <w:r>
        <w:rPr>
          <w:rFonts w:ascii="Arial" w:hAnsi="Arial" w:cs="Arial"/>
        </w:rPr>
        <w:t xml:space="preserve"> </w:t>
      </w:r>
      <w:r w:rsidR="00C46BCB">
        <w:rPr>
          <w:rFonts w:ascii="Arial" w:hAnsi="Arial" w:cs="Arial"/>
        </w:rPr>
        <w:t>August</w:t>
      </w:r>
      <w:r w:rsidR="00F10873" w:rsidRPr="00FC3C60">
        <w:rPr>
          <w:rFonts w:ascii="Arial" w:hAnsi="Arial" w:cs="Arial"/>
        </w:rPr>
        <w:t xml:space="preserve"> </w:t>
      </w:r>
      <w:r w:rsidR="009F468E" w:rsidRPr="00FC3C60">
        <w:rPr>
          <w:rFonts w:ascii="Arial" w:hAnsi="Arial" w:cs="Arial"/>
        </w:rPr>
        <w:t>201</w:t>
      </w:r>
      <w:r w:rsidR="00F10873" w:rsidRPr="00FC3C60">
        <w:rPr>
          <w:rFonts w:ascii="Arial" w:hAnsi="Arial" w:cs="Arial"/>
        </w:rPr>
        <w:t>4</w:t>
      </w:r>
    </w:p>
    <w:p w:rsidR="00FC3C60" w:rsidRDefault="00FC3C60" w:rsidP="00BD0903">
      <w:pPr>
        <w:spacing w:line="276" w:lineRule="auto"/>
        <w:rPr>
          <w:rFonts w:ascii="Arial" w:hAnsi="Arial" w:cs="Arial"/>
          <w:b/>
        </w:rPr>
      </w:pPr>
    </w:p>
    <w:p w:rsidR="00C46BCB" w:rsidRDefault="00C46BCB" w:rsidP="00BD0903">
      <w:pPr>
        <w:spacing w:line="276" w:lineRule="auto"/>
        <w:rPr>
          <w:rFonts w:ascii="Arial" w:hAnsi="Arial" w:cs="Arial"/>
          <w:b/>
        </w:rPr>
      </w:pPr>
      <w:r>
        <w:rPr>
          <w:rFonts w:ascii="Arial" w:hAnsi="Arial" w:cs="Arial"/>
          <w:b/>
        </w:rPr>
        <w:t xml:space="preserve">ICoSS Response to </w:t>
      </w:r>
      <w:r w:rsidRPr="00C46BCB">
        <w:rPr>
          <w:rFonts w:ascii="Arial" w:hAnsi="Arial" w:cs="Arial"/>
          <w:b/>
        </w:rPr>
        <w:t>Consultation on supplier Guaranteed and Overall Standards of Performance (GOSP)</w:t>
      </w:r>
    </w:p>
    <w:p w:rsidR="00C46BCB" w:rsidRDefault="00C46BCB" w:rsidP="00BD0903">
      <w:pPr>
        <w:spacing w:line="276" w:lineRule="auto"/>
        <w:rPr>
          <w:rFonts w:ascii="Arial" w:hAnsi="Arial" w:cs="Arial"/>
          <w:b/>
        </w:rPr>
      </w:pPr>
    </w:p>
    <w:p w:rsidR="00A0217E" w:rsidRDefault="00CB4C68" w:rsidP="00BD0903">
      <w:pPr>
        <w:spacing w:line="276" w:lineRule="auto"/>
        <w:rPr>
          <w:rFonts w:ascii="Arial" w:hAnsi="Arial" w:cs="Arial"/>
        </w:rPr>
      </w:pPr>
      <w:r w:rsidRPr="00BD3D64">
        <w:rPr>
          <w:rFonts w:ascii="Arial" w:hAnsi="Arial" w:cs="Arial"/>
        </w:rPr>
        <w:t>The Industrial and Commercial Shippers and Supplie</w:t>
      </w:r>
      <w:r w:rsidR="008B3784">
        <w:rPr>
          <w:rFonts w:ascii="Arial" w:hAnsi="Arial" w:cs="Arial"/>
        </w:rPr>
        <w:t xml:space="preserve">rs (ICoSS) group represents </w:t>
      </w:r>
      <w:r w:rsidRPr="00BD3D64">
        <w:rPr>
          <w:rFonts w:ascii="Arial" w:hAnsi="Arial" w:cs="Arial"/>
        </w:rPr>
        <w:t>the major non-domestic industrial and commercial (I&amp;C) suppliers in t</w:t>
      </w:r>
      <w:r w:rsidR="00620853">
        <w:rPr>
          <w:rFonts w:ascii="Arial" w:hAnsi="Arial" w:cs="Arial"/>
        </w:rPr>
        <w:t>he GB energy market, supplying 70</w:t>
      </w:r>
      <w:r w:rsidR="008143A6">
        <w:rPr>
          <w:rFonts w:ascii="Arial" w:hAnsi="Arial" w:cs="Arial"/>
        </w:rPr>
        <w:t>% of the gas needs of the non-domestic</w:t>
      </w:r>
      <w:r w:rsidRPr="00BD3D64">
        <w:rPr>
          <w:rFonts w:ascii="Arial" w:hAnsi="Arial" w:cs="Arial"/>
        </w:rPr>
        <w:t xml:space="preserve"> sector; a number of our members also supply electricity to </w:t>
      </w:r>
      <w:r w:rsidRPr="00D34B49">
        <w:rPr>
          <w:rFonts w:ascii="Arial" w:hAnsi="Arial" w:cs="Arial"/>
        </w:rPr>
        <w:t>their customers</w:t>
      </w:r>
      <w:r w:rsidRPr="00D34B49">
        <w:rPr>
          <w:rStyle w:val="FootnoteReference"/>
          <w:rFonts w:ascii="Arial" w:hAnsi="Arial" w:cs="Arial"/>
        </w:rPr>
        <w:footnoteReference w:id="1"/>
      </w:r>
      <w:r w:rsidRPr="00D34B49">
        <w:rPr>
          <w:rFonts w:ascii="Arial" w:hAnsi="Arial" w:cs="Arial"/>
        </w:rPr>
        <w:t xml:space="preserve">.  </w:t>
      </w:r>
    </w:p>
    <w:p w:rsidR="00A0217E" w:rsidRDefault="00A0217E" w:rsidP="00BD0903">
      <w:pPr>
        <w:spacing w:line="276" w:lineRule="auto"/>
        <w:rPr>
          <w:rFonts w:ascii="Arial" w:hAnsi="Arial" w:cs="Arial"/>
        </w:rPr>
      </w:pPr>
    </w:p>
    <w:p w:rsidR="00990409" w:rsidRDefault="00364EDC" w:rsidP="00BD0903">
      <w:pPr>
        <w:spacing w:line="276" w:lineRule="auto"/>
        <w:rPr>
          <w:rFonts w:ascii="Arial" w:hAnsi="Arial" w:cs="Arial"/>
        </w:rPr>
      </w:pPr>
      <w:r>
        <w:rPr>
          <w:rFonts w:ascii="Arial" w:hAnsi="Arial" w:cs="Arial"/>
        </w:rPr>
        <w:t xml:space="preserve">We have commissioned </w:t>
      </w:r>
      <w:proofErr w:type="spellStart"/>
      <w:r w:rsidR="00990409">
        <w:rPr>
          <w:rFonts w:ascii="Arial" w:hAnsi="Arial" w:cs="Arial"/>
        </w:rPr>
        <w:t>Phidex</w:t>
      </w:r>
      <w:proofErr w:type="spellEnd"/>
      <w:r w:rsidR="00990409">
        <w:rPr>
          <w:rFonts w:ascii="Arial" w:hAnsi="Arial" w:cs="Arial"/>
        </w:rPr>
        <w:t xml:space="preserve"> Consulting to assess the data underpinning the latest AUGE statement; please see the attached document.   We would like to emphasise the following points</w:t>
      </w:r>
      <w:r w:rsidR="00BD0903">
        <w:rPr>
          <w:rFonts w:ascii="Arial" w:hAnsi="Arial" w:cs="Arial"/>
        </w:rPr>
        <w:t xml:space="preserve"> that </w:t>
      </w:r>
      <w:r w:rsidR="0076044F">
        <w:rPr>
          <w:rFonts w:ascii="Arial" w:hAnsi="Arial" w:cs="Arial"/>
        </w:rPr>
        <w:t xml:space="preserve">the </w:t>
      </w:r>
      <w:r w:rsidR="00BD0903">
        <w:rPr>
          <w:rFonts w:ascii="Arial" w:hAnsi="Arial" w:cs="Arial"/>
        </w:rPr>
        <w:t xml:space="preserve">report highlights. </w:t>
      </w:r>
      <w:r w:rsidR="00990409">
        <w:rPr>
          <w:rFonts w:ascii="Arial" w:hAnsi="Arial" w:cs="Arial"/>
        </w:rPr>
        <w:t>:</w:t>
      </w:r>
    </w:p>
    <w:p w:rsidR="00BD0903" w:rsidRPr="00BD0903" w:rsidRDefault="00BD0903" w:rsidP="00BD0903">
      <w:pPr>
        <w:pStyle w:val="ListParagraph"/>
        <w:numPr>
          <w:ilvl w:val="0"/>
          <w:numId w:val="13"/>
        </w:numPr>
        <w:spacing w:line="276" w:lineRule="auto"/>
        <w:rPr>
          <w:rFonts w:ascii="Arial" w:hAnsi="Arial" w:cs="Arial"/>
        </w:rPr>
      </w:pPr>
      <w:r w:rsidRPr="00BD0903">
        <w:rPr>
          <w:rFonts w:ascii="Arial" w:hAnsi="Arial" w:cs="Arial"/>
        </w:rPr>
        <w:t>There is a disparity between the LSP volumes provided in the latest dataset by Xoserve to the AUGE and those volumes charged to shippers through the established Xoserve invoicing and reconciliation process.  Comparing individual shipper data against AUGE calculations, for the same site and identical period, a shipper has received charges for different energy quantities than those contained in the AUGS 2014/15 calculations.  The degree of variation on a meter by meter basis in the sample</w:t>
      </w:r>
      <w:r>
        <w:rPr>
          <w:rFonts w:ascii="Arial" w:hAnsi="Arial" w:cs="Arial"/>
        </w:rPr>
        <w:t xml:space="preserve"> </w:t>
      </w:r>
      <w:r w:rsidRPr="00BD0903">
        <w:rPr>
          <w:rFonts w:ascii="Arial" w:hAnsi="Arial" w:cs="Arial"/>
        </w:rPr>
        <w:t xml:space="preserve">analysed is circa 10%. </w:t>
      </w:r>
    </w:p>
    <w:p w:rsidR="00BD0903" w:rsidRPr="00BD0903" w:rsidRDefault="00BD0903" w:rsidP="00BD0903">
      <w:pPr>
        <w:pStyle w:val="ListParagraph"/>
        <w:numPr>
          <w:ilvl w:val="0"/>
          <w:numId w:val="13"/>
        </w:numPr>
        <w:spacing w:line="276" w:lineRule="auto"/>
        <w:rPr>
          <w:rFonts w:ascii="Arial" w:hAnsi="Arial" w:cs="Arial"/>
        </w:rPr>
      </w:pPr>
      <w:r w:rsidRPr="00BD0903">
        <w:rPr>
          <w:rFonts w:ascii="Arial" w:hAnsi="Arial" w:cs="Arial"/>
        </w:rPr>
        <w:t xml:space="preserve">Because a sizeable proportion of data provided to the AUGE did not pass its own validation exercise, consumption quantities to apply to the AUGS Tables have been estimated.  Analysis of MPRS which failed validation has shown the estimated value applied to the AUGS varies significantly from actual consumption.  In the two LDZs analysed, the AUGE had understated energy by circa 127million kWh.  With a SAP price of 2.36p/kWh, this </w:t>
      </w:r>
      <w:r>
        <w:rPr>
          <w:rFonts w:ascii="Arial" w:hAnsi="Arial" w:cs="Arial"/>
        </w:rPr>
        <w:t>demonstrates an</w:t>
      </w:r>
      <w:r w:rsidRPr="00BD0903">
        <w:rPr>
          <w:rFonts w:ascii="Arial" w:hAnsi="Arial" w:cs="Arial"/>
        </w:rPr>
        <w:t xml:space="preserve"> erroneous increase</w:t>
      </w:r>
      <w:r>
        <w:rPr>
          <w:rFonts w:ascii="Arial" w:hAnsi="Arial" w:cs="Arial"/>
        </w:rPr>
        <w:t xml:space="preserve"> in</w:t>
      </w:r>
      <w:r w:rsidRPr="00BD0903">
        <w:rPr>
          <w:rFonts w:ascii="Arial" w:hAnsi="Arial" w:cs="Arial"/>
        </w:rPr>
        <w:t xml:space="preserve"> the </w:t>
      </w:r>
      <w:r>
        <w:rPr>
          <w:rFonts w:ascii="Arial" w:hAnsi="Arial" w:cs="Arial"/>
        </w:rPr>
        <w:t>Unidentified Gas</w:t>
      </w:r>
      <w:r w:rsidRPr="00BD0903">
        <w:rPr>
          <w:rFonts w:ascii="Arial" w:hAnsi="Arial" w:cs="Arial"/>
        </w:rPr>
        <w:t xml:space="preserve"> value by</w:t>
      </w:r>
      <w:r>
        <w:rPr>
          <w:rFonts w:ascii="Arial" w:hAnsi="Arial" w:cs="Arial"/>
        </w:rPr>
        <w:t xml:space="preserve"> approximately</w:t>
      </w:r>
      <w:r w:rsidRPr="00BD0903">
        <w:rPr>
          <w:rFonts w:ascii="Arial" w:hAnsi="Arial" w:cs="Arial"/>
        </w:rPr>
        <w:t xml:space="preserve"> £</w:t>
      </w:r>
      <w:r>
        <w:rPr>
          <w:rFonts w:ascii="Arial" w:hAnsi="Arial" w:cs="Arial"/>
        </w:rPr>
        <w:t>18 million.</w:t>
      </w:r>
    </w:p>
    <w:p w:rsidR="00BD0903" w:rsidRPr="00BD0903" w:rsidRDefault="00BD0903" w:rsidP="00BD0903">
      <w:pPr>
        <w:pStyle w:val="ListParagraph"/>
        <w:numPr>
          <w:ilvl w:val="0"/>
          <w:numId w:val="13"/>
        </w:numPr>
        <w:spacing w:line="276" w:lineRule="auto"/>
        <w:rPr>
          <w:rFonts w:ascii="Arial" w:hAnsi="Arial" w:cs="Arial"/>
        </w:rPr>
      </w:pPr>
      <w:r w:rsidRPr="00BD0903">
        <w:rPr>
          <w:rFonts w:ascii="Arial" w:hAnsi="Arial" w:cs="Arial"/>
        </w:rPr>
        <w:lastRenderedPageBreak/>
        <w:t>In the 12 months since the AUGS Table for 2013/14 was published in Feb 2013 the total Unidentified Gas values have swung enormously</w:t>
      </w:r>
      <w:r w:rsidR="0076044F">
        <w:rPr>
          <w:rFonts w:ascii="Arial" w:hAnsi="Arial" w:cs="Arial"/>
        </w:rPr>
        <w:t>,</w:t>
      </w:r>
      <w:r w:rsidR="0076044F" w:rsidRPr="00BD0903">
        <w:rPr>
          <w:rFonts w:ascii="Arial" w:hAnsi="Arial" w:cs="Arial"/>
        </w:rPr>
        <w:t xml:space="preserve"> firstly</w:t>
      </w:r>
      <w:r w:rsidRPr="00BD0903">
        <w:rPr>
          <w:rFonts w:ascii="Arial" w:hAnsi="Arial" w:cs="Arial"/>
        </w:rPr>
        <w:t xml:space="preserve"> decreasing 45% between Feb 2013 and Oct 2013 and</w:t>
      </w:r>
      <w:r>
        <w:rPr>
          <w:rFonts w:ascii="Arial" w:hAnsi="Arial" w:cs="Arial"/>
        </w:rPr>
        <w:t xml:space="preserve"> </w:t>
      </w:r>
      <w:r w:rsidRPr="00BD0903">
        <w:rPr>
          <w:rFonts w:ascii="Arial" w:hAnsi="Arial" w:cs="Arial"/>
        </w:rPr>
        <w:t>then increasing 36% between Oct 2013 and Jan 2014. Together with known errors identified</w:t>
      </w:r>
      <w:r>
        <w:rPr>
          <w:rFonts w:ascii="Arial" w:hAnsi="Arial" w:cs="Arial"/>
        </w:rPr>
        <w:t xml:space="preserve"> </w:t>
      </w:r>
      <w:r w:rsidRPr="00BD0903">
        <w:rPr>
          <w:rFonts w:ascii="Arial" w:hAnsi="Arial" w:cs="Arial"/>
        </w:rPr>
        <w:t xml:space="preserve">from </w:t>
      </w:r>
      <w:proofErr w:type="spellStart"/>
      <w:r w:rsidRPr="00BD0903">
        <w:rPr>
          <w:rFonts w:ascii="Arial" w:hAnsi="Arial" w:cs="Arial"/>
        </w:rPr>
        <w:t>Phidex</w:t>
      </w:r>
      <w:proofErr w:type="spellEnd"/>
      <w:r w:rsidRPr="00BD0903">
        <w:rPr>
          <w:rFonts w:ascii="Arial" w:hAnsi="Arial" w:cs="Arial"/>
        </w:rPr>
        <w:t xml:space="preserve"> and others, there is a strong case for this process to be independently audited. </w:t>
      </w:r>
    </w:p>
    <w:p w:rsidR="00364EDC" w:rsidRDefault="00BD0903" w:rsidP="00BD0903">
      <w:pPr>
        <w:spacing w:line="276" w:lineRule="auto"/>
        <w:rPr>
          <w:rFonts w:ascii="Arial" w:hAnsi="Arial" w:cs="Arial"/>
        </w:rPr>
      </w:pPr>
      <w:r w:rsidRPr="00BD0903">
        <w:rPr>
          <w:rFonts w:ascii="Arial" w:hAnsi="Arial" w:cs="Arial"/>
        </w:rPr>
        <w:t>.</w:t>
      </w:r>
    </w:p>
    <w:p w:rsidR="00990409" w:rsidRDefault="00BD0903" w:rsidP="00BD0903">
      <w:pPr>
        <w:spacing w:line="276" w:lineRule="auto"/>
        <w:rPr>
          <w:rFonts w:ascii="Arial" w:hAnsi="Arial" w:cs="Arial"/>
        </w:rPr>
      </w:pPr>
      <w:r>
        <w:rPr>
          <w:rFonts w:ascii="Arial" w:hAnsi="Arial" w:cs="Arial"/>
        </w:rPr>
        <w:t>Further to this report, w</w:t>
      </w:r>
      <w:r w:rsidR="00364EDC">
        <w:rPr>
          <w:rFonts w:ascii="Arial" w:hAnsi="Arial" w:cs="Arial"/>
        </w:rPr>
        <w:t>e note</w:t>
      </w:r>
      <w:r w:rsidR="00365159">
        <w:rPr>
          <w:rFonts w:ascii="Arial" w:hAnsi="Arial" w:cs="Arial"/>
        </w:rPr>
        <w:t xml:space="preserve"> that DNV GL has undertaken some additio</w:t>
      </w:r>
      <w:r w:rsidR="00990409">
        <w:rPr>
          <w:rFonts w:ascii="Arial" w:hAnsi="Arial" w:cs="Arial"/>
        </w:rPr>
        <w:t>nal analysis on the DM sector, which seems to confirm the initial view that the amount of Unidentified Gas originating from that sector is negligible.   It would of course be a significant change from previous methodologies if the DM sector were to attra</w:t>
      </w:r>
      <w:r>
        <w:rPr>
          <w:rFonts w:ascii="Arial" w:hAnsi="Arial" w:cs="Arial"/>
        </w:rPr>
        <w:t>ct any Unidentified Gas</w:t>
      </w:r>
      <w:r w:rsidR="00500290">
        <w:rPr>
          <w:rFonts w:ascii="Arial" w:hAnsi="Arial" w:cs="Arial"/>
        </w:rPr>
        <w:t>.</w:t>
      </w:r>
      <w:r>
        <w:rPr>
          <w:rFonts w:ascii="Arial" w:hAnsi="Arial" w:cs="Arial"/>
        </w:rPr>
        <w:t xml:space="preserve"> </w:t>
      </w:r>
      <w:r w:rsidR="00500290">
        <w:rPr>
          <w:rFonts w:ascii="Arial" w:hAnsi="Arial" w:cs="Arial"/>
        </w:rPr>
        <w:t xml:space="preserve"> W</w:t>
      </w:r>
      <w:r w:rsidR="00990409">
        <w:rPr>
          <w:rFonts w:ascii="Arial" w:hAnsi="Arial" w:cs="Arial"/>
        </w:rPr>
        <w:t>ere this to be proposed we would expect that the industry is given sufficient</w:t>
      </w:r>
      <w:r>
        <w:rPr>
          <w:rFonts w:ascii="Arial" w:hAnsi="Arial" w:cs="Arial"/>
        </w:rPr>
        <w:t xml:space="preserve"> time</w:t>
      </w:r>
      <w:r w:rsidR="00990409">
        <w:rPr>
          <w:rFonts w:ascii="Arial" w:hAnsi="Arial" w:cs="Arial"/>
        </w:rPr>
        <w:t xml:space="preserve"> to verify the robustness of the data</w:t>
      </w:r>
      <w:r w:rsidR="0076044F">
        <w:rPr>
          <w:rFonts w:ascii="Arial" w:hAnsi="Arial" w:cs="Arial"/>
        </w:rPr>
        <w:t xml:space="preserve"> and methodology</w:t>
      </w:r>
      <w:r w:rsidR="00990409">
        <w:rPr>
          <w:rFonts w:ascii="Arial" w:hAnsi="Arial" w:cs="Arial"/>
        </w:rPr>
        <w:t xml:space="preserve"> underlying this </w:t>
      </w:r>
      <w:r w:rsidR="00500290">
        <w:rPr>
          <w:rFonts w:ascii="Arial" w:hAnsi="Arial" w:cs="Arial"/>
        </w:rPr>
        <w:t>fundamental shift</w:t>
      </w:r>
      <w:r w:rsidR="0076044F">
        <w:rPr>
          <w:rFonts w:ascii="Arial" w:hAnsi="Arial" w:cs="Arial"/>
        </w:rPr>
        <w:t>.</w:t>
      </w:r>
      <w:r w:rsidR="00500290">
        <w:rPr>
          <w:rFonts w:ascii="Arial" w:hAnsi="Arial" w:cs="Arial"/>
        </w:rPr>
        <w:t xml:space="preserve"> </w:t>
      </w:r>
      <w:r w:rsidR="00990409">
        <w:rPr>
          <w:rFonts w:ascii="Arial" w:hAnsi="Arial" w:cs="Arial"/>
        </w:rPr>
        <w:t xml:space="preserve"> </w:t>
      </w:r>
    </w:p>
    <w:p w:rsidR="00990409" w:rsidRDefault="00990409" w:rsidP="007A0022">
      <w:pPr>
        <w:rPr>
          <w:rFonts w:ascii="Arial" w:hAnsi="Arial" w:cs="Arial"/>
        </w:rPr>
      </w:pPr>
    </w:p>
    <w:p w:rsidR="007A0022" w:rsidRPr="005A4371" w:rsidRDefault="007A0022" w:rsidP="007A0022">
      <w:pPr>
        <w:rPr>
          <w:rFonts w:ascii="Arial" w:hAnsi="Arial" w:cs="Arial"/>
        </w:rPr>
      </w:pPr>
      <w:r w:rsidRPr="005A4371">
        <w:rPr>
          <w:rFonts w:ascii="Arial" w:hAnsi="Arial" w:cs="Arial"/>
        </w:rPr>
        <w:t>Yours sincerely</w:t>
      </w:r>
    </w:p>
    <w:p w:rsidR="007A0022" w:rsidRPr="005A4371" w:rsidRDefault="007A0022" w:rsidP="007A0022">
      <w:pPr>
        <w:rPr>
          <w:rFonts w:ascii="Arial" w:hAnsi="Arial" w:cs="Arial"/>
        </w:rPr>
      </w:pPr>
    </w:p>
    <w:p w:rsidR="007A0022" w:rsidRPr="005A4371" w:rsidRDefault="00A566E2" w:rsidP="007A0022">
      <w:pPr>
        <w:rPr>
          <w:rFonts w:ascii="Arial" w:hAnsi="Arial" w:cs="Arial"/>
        </w:rPr>
      </w:pPr>
      <w:r>
        <w:rPr>
          <w:noProof/>
          <w:sz w:val="22"/>
          <w:lang w:eastAsia="en-GB"/>
        </w:rPr>
        <w:drawing>
          <wp:inline distT="0" distB="0" distL="0" distR="0" wp14:anchorId="174A2A9E" wp14:editId="13519CF5">
            <wp:extent cx="1078230" cy="483235"/>
            <wp:effectExtent l="19050" t="0" r="7620" b="0"/>
            <wp:docPr id="3" name="Picture 1"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1"/>
                    <pic:cNvPicPr>
                      <a:picLocks noChangeAspect="1" noChangeArrowheads="1"/>
                    </pic:cNvPicPr>
                  </pic:nvPicPr>
                  <pic:blipFill>
                    <a:blip r:embed="rId9" cstate="print"/>
                    <a:srcRect/>
                    <a:stretch>
                      <a:fillRect/>
                    </a:stretch>
                  </pic:blipFill>
                  <pic:spPr bwMode="auto">
                    <a:xfrm>
                      <a:off x="0" y="0"/>
                      <a:ext cx="1078230" cy="483235"/>
                    </a:xfrm>
                    <a:prstGeom prst="rect">
                      <a:avLst/>
                    </a:prstGeom>
                    <a:noFill/>
                    <a:ln w="9525">
                      <a:noFill/>
                      <a:miter lim="800000"/>
                      <a:headEnd/>
                      <a:tailEnd/>
                    </a:ln>
                  </pic:spPr>
                </pic:pic>
              </a:graphicData>
            </a:graphic>
          </wp:inline>
        </w:drawing>
      </w:r>
    </w:p>
    <w:p w:rsidR="007A0022" w:rsidRPr="005A4371" w:rsidRDefault="007A0022" w:rsidP="007A0022">
      <w:pPr>
        <w:rPr>
          <w:rFonts w:ascii="Arial" w:hAnsi="Arial" w:cs="Arial"/>
        </w:rPr>
      </w:pPr>
    </w:p>
    <w:p w:rsidR="007A0022" w:rsidRPr="005A4371" w:rsidRDefault="007A0022" w:rsidP="007A0022">
      <w:pPr>
        <w:rPr>
          <w:rFonts w:ascii="Arial" w:hAnsi="Arial" w:cs="Arial"/>
        </w:rPr>
      </w:pPr>
      <w:r w:rsidRPr="005A4371">
        <w:rPr>
          <w:rFonts w:ascii="Arial" w:hAnsi="Arial" w:cs="Arial"/>
        </w:rPr>
        <w:t>Gareth Evans</w:t>
      </w:r>
    </w:p>
    <w:p w:rsidR="00A64211" w:rsidRDefault="007A0022" w:rsidP="00EA0535">
      <w:pPr>
        <w:rPr>
          <w:rFonts w:ascii="Arial" w:hAnsi="Arial" w:cs="Arial"/>
        </w:rPr>
      </w:pPr>
      <w:r w:rsidRPr="005A4371">
        <w:rPr>
          <w:rFonts w:ascii="Arial" w:hAnsi="Arial" w:cs="Arial"/>
        </w:rPr>
        <w:t>Chair ICoSS</w:t>
      </w:r>
      <w:bookmarkStart w:id="0" w:name="_GoBack"/>
      <w:bookmarkEnd w:id="0"/>
    </w:p>
    <w:p w:rsidR="00970BC9" w:rsidRDefault="00970BC9" w:rsidP="00AB5794"/>
    <w:sectPr w:rsidR="00970BC9" w:rsidSect="005F754A">
      <w:headerReference w:type="default" r:id="rId10"/>
      <w:footerReference w:type="default" r:id="rId11"/>
      <w:pgSz w:w="11907" w:h="16840" w:code="9"/>
      <w:pgMar w:top="2127" w:right="850" w:bottom="2552"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3F4" w:rsidRDefault="009373F4" w:rsidP="006D211C">
      <w:r>
        <w:separator/>
      </w:r>
    </w:p>
  </w:endnote>
  <w:endnote w:type="continuationSeparator" w:id="0">
    <w:p w:rsidR="009373F4" w:rsidRDefault="009373F4" w:rsidP="006D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114" w:rsidRDefault="00A566E2">
    <w:pPr>
      <w:pStyle w:val="Footer"/>
    </w:pPr>
    <w:r>
      <w:rPr>
        <w:noProof/>
        <w:lang w:eastAsia="en-GB"/>
      </w:rPr>
      <w:drawing>
        <wp:anchor distT="0" distB="0" distL="114300" distR="114300" simplePos="0" relativeHeight="251658240" behindDoc="1" locked="0" layoutInCell="1" allowOverlap="1" wp14:anchorId="793A135C" wp14:editId="4405986C">
          <wp:simplePos x="0" y="0"/>
          <wp:positionH relativeFrom="page">
            <wp:posOffset>0</wp:posOffset>
          </wp:positionH>
          <wp:positionV relativeFrom="paragraph">
            <wp:posOffset>-648970</wp:posOffset>
          </wp:positionV>
          <wp:extent cx="7591425" cy="1273175"/>
          <wp:effectExtent l="19050" t="0" r="9525" b="0"/>
          <wp:wrapNone/>
          <wp:docPr id="1" name="Picture 1" descr="icoss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ss_letterhead_footer.jpg"/>
                  <pic:cNvPicPr>
                    <a:picLocks noChangeAspect="1" noChangeArrowheads="1"/>
                  </pic:cNvPicPr>
                </pic:nvPicPr>
                <pic:blipFill>
                  <a:blip r:embed="rId1"/>
                  <a:srcRect/>
                  <a:stretch>
                    <a:fillRect/>
                  </a:stretch>
                </pic:blipFill>
                <pic:spPr bwMode="auto">
                  <a:xfrm>
                    <a:off x="0" y="0"/>
                    <a:ext cx="7591425" cy="1273175"/>
                  </a:xfrm>
                  <a:prstGeom prst="rect">
                    <a:avLst/>
                  </a:prstGeom>
                  <a:noFill/>
                  <a:ln w="9525">
                    <a:noFill/>
                    <a:miter lim="800000"/>
                    <a:headEnd/>
                    <a:tailEnd/>
                  </a:ln>
                </pic:spPr>
              </pic:pic>
            </a:graphicData>
          </a:graphic>
        </wp:anchor>
      </w:drawing>
    </w:r>
    <w:r w:rsidR="00877114">
      <w:rPr>
        <w:noProof/>
      </w:rPr>
      <w:br/>
    </w:r>
    <w:r w:rsidR="00877114">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3F4" w:rsidRDefault="009373F4" w:rsidP="006D211C">
      <w:r>
        <w:separator/>
      </w:r>
    </w:p>
  </w:footnote>
  <w:footnote w:type="continuationSeparator" w:id="0">
    <w:p w:rsidR="009373F4" w:rsidRDefault="009373F4" w:rsidP="006D211C">
      <w:r>
        <w:continuationSeparator/>
      </w:r>
    </w:p>
  </w:footnote>
  <w:footnote w:id="1">
    <w:p w:rsidR="00877114" w:rsidRPr="00CB73A0" w:rsidRDefault="00877114" w:rsidP="00CB73A0">
      <w:pPr>
        <w:pStyle w:val="FootnoteText"/>
        <w:spacing w:after="0" w:afterAutospacing="0"/>
        <w:rPr>
          <w:i/>
        </w:rPr>
      </w:pPr>
      <w:r w:rsidRPr="00CB73A0">
        <w:rPr>
          <w:rStyle w:val="FootnoteReference"/>
          <w:i/>
        </w:rPr>
        <w:footnoteRef/>
      </w:r>
      <w:r w:rsidRPr="00CB73A0">
        <w:rPr>
          <w:i/>
        </w:rPr>
        <w:t xml:space="preserve"> Current Membership: </w:t>
      </w:r>
      <w:r w:rsidR="00FB6969">
        <w:rPr>
          <w:i/>
        </w:rPr>
        <w:t xml:space="preserve">Co-Operative Energy (associate), </w:t>
      </w:r>
      <w:r w:rsidRPr="00CB73A0">
        <w:rPr>
          <w:i/>
        </w:rPr>
        <w:t>Corona Energy,</w:t>
      </w:r>
      <w:r w:rsidR="00DA1328">
        <w:rPr>
          <w:i/>
        </w:rPr>
        <w:t xml:space="preserve"> Crown Energy,</w:t>
      </w:r>
      <w:r w:rsidRPr="00CB73A0">
        <w:rPr>
          <w:i/>
        </w:rPr>
        <w:t xml:space="preserve"> ENI, First Utility (associate), </w:t>
      </w:r>
      <w:r w:rsidR="008731A4" w:rsidRPr="00CB73A0">
        <w:rPr>
          <w:i/>
        </w:rPr>
        <w:t>Hudson Energy (associate),</w:t>
      </w:r>
      <w:r w:rsidRPr="00CB73A0">
        <w:rPr>
          <w:i/>
        </w:rPr>
        <w:t xml:space="preserve"> Gazprom Energy, GDF Suez Energy UK, Statoil UK, Total Gas &amp; Power, Wingas UK.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114" w:rsidRDefault="00A566E2">
    <w:pPr>
      <w:pStyle w:val="Header"/>
    </w:pPr>
    <w:r>
      <w:rPr>
        <w:noProof/>
        <w:lang w:eastAsia="en-GB"/>
      </w:rPr>
      <w:drawing>
        <wp:anchor distT="0" distB="0" distL="114300" distR="114300" simplePos="0" relativeHeight="251657216" behindDoc="0" locked="0" layoutInCell="1" allowOverlap="1" wp14:anchorId="2554F77E" wp14:editId="47A75379">
          <wp:simplePos x="0" y="0"/>
          <wp:positionH relativeFrom="page">
            <wp:posOffset>0</wp:posOffset>
          </wp:positionH>
          <wp:positionV relativeFrom="margin">
            <wp:posOffset>-902335</wp:posOffset>
          </wp:positionV>
          <wp:extent cx="7543800" cy="723900"/>
          <wp:effectExtent l="19050" t="0" r="0" b="0"/>
          <wp:wrapSquare wrapText="bothSides"/>
          <wp:docPr id="2" name="Picture 0" descr="icoss_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coss_letterhead_header.jpg"/>
                  <pic:cNvPicPr>
                    <a:picLocks noChangeAspect="1" noChangeArrowheads="1"/>
                  </pic:cNvPicPr>
                </pic:nvPicPr>
                <pic:blipFill>
                  <a:blip r:embed="rId1"/>
                  <a:srcRect/>
                  <a:stretch>
                    <a:fillRect/>
                  </a:stretch>
                </pic:blipFill>
                <pic:spPr bwMode="auto">
                  <a:xfrm>
                    <a:off x="0" y="0"/>
                    <a:ext cx="7543800" cy="723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038"/>
    <w:multiLevelType w:val="hybridMultilevel"/>
    <w:tmpl w:val="61F44DF0"/>
    <w:lvl w:ilvl="0" w:tplc="B5EA79AC">
      <w:start w:val="1"/>
      <w:numFmt w:val="bullet"/>
      <w:lvlText w:val="►"/>
      <w:lvlJc w:val="left"/>
      <w:pPr>
        <w:ind w:left="360" w:hanging="360"/>
      </w:pPr>
      <w:rPr>
        <w:rFonts w:ascii="Arial" w:hAnsi="Arial" w:cs="Times New Roman" w:hint="default"/>
        <w:color w:val="E36C0A"/>
        <w:u w:color="000000"/>
      </w:rPr>
    </w:lvl>
    <w:lvl w:ilvl="1" w:tplc="B5EA79AC">
      <w:start w:val="1"/>
      <w:numFmt w:val="bullet"/>
      <w:lvlText w:val="►"/>
      <w:lvlJc w:val="left"/>
      <w:pPr>
        <w:ind w:left="1080" w:hanging="360"/>
      </w:pPr>
      <w:rPr>
        <w:rFonts w:ascii="Arial" w:hAnsi="Arial" w:cs="Times New Roman" w:hint="default"/>
        <w:color w:val="E36C0A"/>
        <w:u w:color="00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4C3A90"/>
    <w:multiLevelType w:val="hybridMultilevel"/>
    <w:tmpl w:val="C6AC4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EE1B27"/>
    <w:multiLevelType w:val="hybridMultilevel"/>
    <w:tmpl w:val="95A6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9D3905"/>
    <w:multiLevelType w:val="multilevel"/>
    <w:tmpl w:val="42A8A8BC"/>
    <w:lvl w:ilvl="0">
      <w:start w:val="1"/>
      <w:numFmt w:val="decimal"/>
      <w:pStyle w:val="07NumberedBodySubheading"/>
      <w:lvlText w:val="%1."/>
      <w:lvlJc w:val="left"/>
      <w:pPr>
        <w:ind w:left="907" w:hanging="907"/>
      </w:pPr>
      <w:rPr>
        <w:rFonts w:hint="default"/>
      </w:rPr>
    </w:lvl>
    <w:lvl w:ilvl="1">
      <w:start w:val="1"/>
      <w:numFmt w:val="decimal"/>
      <w:pStyle w:val="10NumberedBodyText"/>
      <w:lvlText w:val="%1.%2."/>
      <w:lvlJc w:val="left"/>
      <w:pPr>
        <w:ind w:left="907" w:hanging="907"/>
      </w:pPr>
      <w:rPr>
        <w:rFonts w:hint="default"/>
      </w:rPr>
    </w:lvl>
    <w:lvl w:ilvl="2">
      <w:start w:val="1"/>
      <w:numFmt w:val="lowerLetter"/>
      <w:pStyle w:val="09Alphabeticaltext"/>
      <w:lvlText w:val="%3)"/>
      <w:lvlJc w:val="left"/>
      <w:pPr>
        <w:tabs>
          <w:tab w:val="num" w:pos="907"/>
        </w:tabs>
        <w:ind w:left="907" w:hanging="45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32C241C"/>
    <w:multiLevelType w:val="hybridMultilevel"/>
    <w:tmpl w:val="1CAE8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A64BC5"/>
    <w:multiLevelType w:val="hybridMultilevel"/>
    <w:tmpl w:val="1918F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AC1E01"/>
    <w:multiLevelType w:val="hybridMultilevel"/>
    <w:tmpl w:val="48E84814"/>
    <w:lvl w:ilvl="0" w:tplc="77D83F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AC64CA"/>
    <w:multiLevelType w:val="hybridMultilevel"/>
    <w:tmpl w:val="DFE4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D027B9"/>
    <w:multiLevelType w:val="hybridMultilevel"/>
    <w:tmpl w:val="4474A8F0"/>
    <w:lvl w:ilvl="0" w:tplc="5C2696C6">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7F625D"/>
    <w:multiLevelType w:val="hybridMultilevel"/>
    <w:tmpl w:val="8F90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2D2934"/>
    <w:multiLevelType w:val="hybridMultilevel"/>
    <w:tmpl w:val="CA74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DA007A"/>
    <w:multiLevelType w:val="hybridMultilevel"/>
    <w:tmpl w:val="D214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36192B"/>
    <w:multiLevelType w:val="hybridMultilevel"/>
    <w:tmpl w:val="53AC5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581AB7"/>
    <w:multiLevelType w:val="hybridMultilevel"/>
    <w:tmpl w:val="4CEED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2"/>
  </w:num>
  <w:num w:numId="4">
    <w:abstractNumId w:val="2"/>
  </w:num>
  <w:num w:numId="5">
    <w:abstractNumId w:val="11"/>
  </w:num>
  <w:num w:numId="6">
    <w:abstractNumId w:val="1"/>
  </w:num>
  <w:num w:numId="7">
    <w:abstractNumId w:val="8"/>
  </w:num>
  <w:num w:numId="8">
    <w:abstractNumId w:val="13"/>
  </w:num>
  <w:num w:numId="9">
    <w:abstractNumId w:val="3"/>
  </w:num>
  <w:num w:numId="10">
    <w:abstractNumId w:val="0"/>
  </w:num>
  <w:num w:numId="11">
    <w:abstractNumId w:val="7"/>
  </w:num>
  <w:num w:numId="12">
    <w:abstractNumId w:val="9"/>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62385"/>
    <w:rsid w:val="00000AE6"/>
    <w:rsid w:val="00001D10"/>
    <w:rsid w:val="000162BB"/>
    <w:rsid w:val="00023D91"/>
    <w:rsid w:val="000324F1"/>
    <w:rsid w:val="00034009"/>
    <w:rsid w:val="000374EA"/>
    <w:rsid w:val="000444FA"/>
    <w:rsid w:val="00045992"/>
    <w:rsid w:val="00076CC8"/>
    <w:rsid w:val="000A7B25"/>
    <w:rsid w:val="000B3429"/>
    <w:rsid w:val="000B36B6"/>
    <w:rsid w:val="000D2626"/>
    <w:rsid w:val="000D37B7"/>
    <w:rsid w:val="00100DE6"/>
    <w:rsid w:val="0011114D"/>
    <w:rsid w:val="00112413"/>
    <w:rsid w:val="00117C73"/>
    <w:rsid w:val="00120548"/>
    <w:rsid w:val="00122FFA"/>
    <w:rsid w:val="0012633C"/>
    <w:rsid w:val="00136224"/>
    <w:rsid w:val="0015471F"/>
    <w:rsid w:val="00161D9D"/>
    <w:rsid w:val="001767FC"/>
    <w:rsid w:val="00180EBD"/>
    <w:rsid w:val="00182939"/>
    <w:rsid w:val="00186248"/>
    <w:rsid w:val="00186285"/>
    <w:rsid w:val="001B1783"/>
    <w:rsid w:val="001B57E8"/>
    <w:rsid w:val="001C4FA4"/>
    <w:rsid w:val="001D1F48"/>
    <w:rsid w:val="001E0776"/>
    <w:rsid w:val="001F3146"/>
    <w:rsid w:val="00202DEF"/>
    <w:rsid w:val="00207CE1"/>
    <w:rsid w:val="00211CAF"/>
    <w:rsid w:val="00216EC9"/>
    <w:rsid w:val="00223FC0"/>
    <w:rsid w:val="002327DE"/>
    <w:rsid w:val="002479C0"/>
    <w:rsid w:val="00257961"/>
    <w:rsid w:val="0026028C"/>
    <w:rsid w:val="002616A9"/>
    <w:rsid w:val="00261855"/>
    <w:rsid w:val="00261B2B"/>
    <w:rsid w:val="00264698"/>
    <w:rsid w:val="00280D7E"/>
    <w:rsid w:val="00285A6A"/>
    <w:rsid w:val="00290775"/>
    <w:rsid w:val="002962D2"/>
    <w:rsid w:val="002B14ED"/>
    <w:rsid w:val="002D0485"/>
    <w:rsid w:val="002E2620"/>
    <w:rsid w:val="002F13EB"/>
    <w:rsid w:val="002F3128"/>
    <w:rsid w:val="002F4DDB"/>
    <w:rsid w:val="002F762B"/>
    <w:rsid w:val="00306162"/>
    <w:rsid w:val="00306EF2"/>
    <w:rsid w:val="00310367"/>
    <w:rsid w:val="00317B73"/>
    <w:rsid w:val="0032100A"/>
    <w:rsid w:val="00337068"/>
    <w:rsid w:val="0036183B"/>
    <w:rsid w:val="00364D31"/>
    <w:rsid w:val="00364EDC"/>
    <w:rsid w:val="00365159"/>
    <w:rsid w:val="00370AC3"/>
    <w:rsid w:val="00382D97"/>
    <w:rsid w:val="00386E76"/>
    <w:rsid w:val="003A04CB"/>
    <w:rsid w:val="003A2D31"/>
    <w:rsid w:val="003B161E"/>
    <w:rsid w:val="003B3F00"/>
    <w:rsid w:val="003B45C9"/>
    <w:rsid w:val="003C061A"/>
    <w:rsid w:val="003C3459"/>
    <w:rsid w:val="003C4558"/>
    <w:rsid w:val="003D056F"/>
    <w:rsid w:val="003D1DA7"/>
    <w:rsid w:val="003D5A42"/>
    <w:rsid w:val="003E2134"/>
    <w:rsid w:val="003E5D15"/>
    <w:rsid w:val="003F2A91"/>
    <w:rsid w:val="003F351F"/>
    <w:rsid w:val="003F7F34"/>
    <w:rsid w:val="00404B83"/>
    <w:rsid w:val="00407E57"/>
    <w:rsid w:val="00413316"/>
    <w:rsid w:val="00415F39"/>
    <w:rsid w:val="00467C2E"/>
    <w:rsid w:val="00481A44"/>
    <w:rsid w:val="00490668"/>
    <w:rsid w:val="004911E4"/>
    <w:rsid w:val="00491588"/>
    <w:rsid w:val="00495A9C"/>
    <w:rsid w:val="004B4A84"/>
    <w:rsid w:val="004C069A"/>
    <w:rsid w:val="004C2E21"/>
    <w:rsid w:val="004D58B9"/>
    <w:rsid w:val="004E3A10"/>
    <w:rsid w:val="004E5A4B"/>
    <w:rsid w:val="004F0E8E"/>
    <w:rsid w:val="004F2A9E"/>
    <w:rsid w:val="004F4E1F"/>
    <w:rsid w:val="00500290"/>
    <w:rsid w:val="00505716"/>
    <w:rsid w:val="0051486F"/>
    <w:rsid w:val="00517410"/>
    <w:rsid w:val="00526CC8"/>
    <w:rsid w:val="00530286"/>
    <w:rsid w:val="0053135A"/>
    <w:rsid w:val="0054340D"/>
    <w:rsid w:val="00550B5C"/>
    <w:rsid w:val="005533DB"/>
    <w:rsid w:val="00557DF4"/>
    <w:rsid w:val="005733D8"/>
    <w:rsid w:val="005756B2"/>
    <w:rsid w:val="00576A1C"/>
    <w:rsid w:val="00586109"/>
    <w:rsid w:val="0059032B"/>
    <w:rsid w:val="00597850"/>
    <w:rsid w:val="005A6390"/>
    <w:rsid w:val="005B7C58"/>
    <w:rsid w:val="005C1B8B"/>
    <w:rsid w:val="005D1BD8"/>
    <w:rsid w:val="005E2FF9"/>
    <w:rsid w:val="005F287E"/>
    <w:rsid w:val="005F754A"/>
    <w:rsid w:val="00600309"/>
    <w:rsid w:val="00603266"/>
    <w:rsid w:val="00620853"/>
    <w:rsid w:val="0062475F"/>
    <w:rsid w:val="00636282"/>
    <w:rsid w:val="00640853"/>
    <w:rsid w:val="0064568A"/>
    <w:rsid w:val="00662AA1"/>
    <w:rsid w:val="00672DB4"/>
    <w:rsid w:val="00673DC0"/>
    <w:rsid w:val="00681371"/>
    <w:rsid w:val="006A3E23"/>
    <w:rsid w:val="006B0B48"/>
    <w:rsid w:val="006B6B11"/>
    <w:rsid w:val="006C2452"/>
    <w:rsid w:val="006C2875"/>
    <w:rsid w:val="006C6272"/>
    <w:rsid w:val="006D0441"/>
    <w:rsid w:val="006D211C"/>
    <w:rsid w:val="006E2A12"/>
    <w:rsid w:val="006E4B61"/>
    <w:rsid w:val="00702BAF"/>
    <w:rsid w:val="0070419C"/>
    <w:rsid w:val="007110B9"/>
    <w:rsid w:val="00714D34"/>
    <w:rsid w:val="007244C4"/>
    <w:rsid w:val="00731111"/>
    <w:rsid w:val="007476E1"/>
    <w:rsid w:val="007506D9"/>
    <w:rsid w:val="007536AA"/>
    <w:rsid w:val="00756C10"/>
    <w:rsid w:val="0076044F"/>
    <w:rsid w:val="007638F2"/>
    <w:rsid w:val="007676CE"/>
    <w:rsid w:val="00767BFF"/>
    <w:rsid w:val="00767D30"/>
    <w:rsid w:val="00774263"/>
    <w:rsid w:val="00777C3F"/>
    <w:rsid w:val="00784522"/>
    <w:rsid w:val="007A0022"/>
    <w:rsid w:val="007A25B0"/>
    <w:rsid w:val="007B0370"/>
    <w:rsid w:val="007B2835"/>
    <w:rsid w:val="007B312F"/>
    <w:rsid w:val="007B4926"/>
    <w:rsid w:val="007C26D9"/>
    <w:rsid w:val="007D1AFC"/>
    <w:rsid w:val="007E2BAE"/>
    <w:rsid w:val="007E4238"/>
    <w:rsid w:val="00801C3D"/>
    <w:rsid w:val="008143A6"/>
    <w:rsid w:val="00815199"/>
    <w:rsid w:val="00817559"/>
    <w:rsid w:val="00817D16"/>
    <w:rsid w:val="00825B47"/>
    <w:rsid w:val="00832BBE"/>
    <w:rsid w:val="008458CD"/>
    <w:rsid w:val="00851A27"/>
    <w:rsid w:val="00862AAA"/>
    <w:rsid w:val="00863150"/>
    <w:rsid w:val="00865581"/>
    <w:rsid w:val="00871EFD"/>
    <w:rsid w:val="008731A4"/>
    <w:rsid w:val="00877114"/>
    <w:rsid w:val="0089248E"/>
    <w:rsid w:val="008955F2"/>
    <w:rsid w:val="00896280"/>
    <w:rsid w:val="008A26CA"/>
    <w:rsid w:val="008A46BD"/>
    <w:rsid w:val="008B3784"/>
    <w:rsid w:val="008C0281"/>
    <w:rsid w:val="008C036B"/>
    <w:rsid w:val="008C0DEE"/>
    <w:rsid w:val="008C2F8F"/>
    <w:rsid w:val="008D1F7C"/>
    <w:rsid w:val="008D611D"/>
    <w:rsid w:val="008D63A7"/>
    <w:rsid w:val="008E039B"/>
    <w:rsid w:val="008F1720"/>
    <w:rsid w:val="0090179E"/>
    <w:rsid w:val="009158EB"/>
    <w:rsid w:val="009266E7"/>
    <w:rsid w:val="0092792E"/>
    <w:rsid w:val="00927A18"/>
    <w:rsid w:val="00927A71"/>
    <w:rsid w:val="009373F4"/>
    <w:rsid w:val="00937F0B"/>
    <w:rsid w:val="00950B24"/>
    <w:rsid w:val="009577E6"/>
    <w:rsid w:val="00970BC9"/>
    <w:rsid w:val="00972EFE"/>
    <w:rsid w:val="00972FD6"/>
    <w:rsid w:val="00990409"/>
    <w:rsid w:val="0099091C"/>
    <w:rsid w:val="009931DD"/>
    <w:rsid w:val="00994CDB"/>
    <w:rsid w:val="009A4260"/>
    <w:rsid w:val="009C5E57"/>
    <w:rsid w:val="009D1656"/>
    <w:rsid w:val="009E42D5"/>
    <w:rsid w:val="009F11E3"/>
    <w:rsid w:val="009F468E"/>
    <w:rsid w:val="00A0217E"/>
    <w:rsid w:val="00A02564"/>
    <w:rsid w:val="00A03E23"/>
    <w:rsid w:val="00A14BC4"/>
    <w:rsid w:val="00A160F9"/>
    <w:rsid w:val="00A177A8"/>
    <w:rsid w:val="00A31B66"/>
    <w:rsid w:val="00A40872"/>
    <w:rsid w:val="00A50ED2"/>
    <w:rsid w:val="00A566E2"/>
    <w:rsid w:val="00A62385"/>
    <w:rsid w:val="00A64211"/>
    <w:rsid w:val="00A648E8"/>
    <w:rsid w:val="00A72288"/>
    <w:rsid w:val="00A746C9"/>
    <w:rsid w:val="00A7733E"/>
    <w:rsid w:val="00A858F3"/>
    <w:rsid w:val="00A9132F"/>
    <w:rsid w:val="00AA5CD2"/>
    <w:rsid w:val="00AA731D"/>
    <w:rsid w:val="00AB1F2E"/>
    <w:rsid w:val="00AB35F3"/>
    <w:rsid w:val="00AB5794"/>
    <w:rsid w:val="00AC5FEA"/>
    <w:rsid w:val="00AD61E0"/>
    <w:rsid w:val="00AD74D5"/>
    <w:rsid w:val="00AE2769"/>
    <w:rsid w:val="00AE5731"/>
    <w:rsid w:val="00AE7069"/>
    <w:rsid w:val="00B02AA3"/>
    <w:rsid w:val="00B03120"/>
    <w:rsid w:val="00B10566"/>
    <w:rsid w:val="00B34DD4"/>
    <w:rsid w:val="00B60293"/>
    <w:rsid w:val="00B66246"/>
    <w:rsid w:val="00B66895"/>
    <w:rsid w:val="00B675D7"/>
    <w:rsid w:val="00B74155"/>
    <w:rsid w:val="00B800BF"/>
    <w:rsid w:val="00B92438"/>
    <w:rsid w:val="00B9415D"/>
    <w:rsid w:val="00B950F8"/>
    <w:rsid w:val="00BA1312"/>
    <w:rsid w:val="00BA468F"/>
    <w:rsid w:val="00BD0903"/>
    <w:rsid w:val="00BD3D64"/>
    <w:rsid w:val="00BD61F7"/>
    <w:rsid w:val="00BF3903"/>
    <w:rsid w:val="00BF3BEE"/>
    <w:rsid w:val="00BF514D"/>
    <w:rsid w:val="00BF70B6"/>
    <w:rsid w:val="00C06B55"/>
    <w:rsid w:val="00C146A2"/>
    <w:rsid w:val="00C46BCB"/>
    <w:rsid w:val="00C566B1"/>
    <w:rsid w:val="00C74FAD"/>
    <w:rsid w:val="00C75C53"/>
    <w:rsid w:val="00C824C8"/>
    <w:rsid w:val="00C93B0D"/>
    <w:rsid w:val="00CA0C66"/>
    <w:rsid w:val="00CA0CAD"/>
    <w:rsid w:val="00CB24DA"/>
    <w:rsid w:val="00CB4C68"/>
    <w:rsid w:val="00CB73A0"/>
    <w:rsid w:val="00CE2763"/>
    <w:rsid w:val="00CE3B9E"/>
    <w:rsid w:val="00CF5C0D"/>
    <w:rsid w:val="00CF7920"/>
    <w:rsid w:val="00D017F1"/>
    <w:rsid w:val="00D045C5"/>
    <w:rsid w:val="00D105E1"/>
    <w:rsid w:val="00D1225C"/>
    <w:rsid w:val="00D3047B"/>
    <w:rsid w:val="00D332C6"/>
    <w:rsid w:val="00D34B49"/>
    <w:rsid w:val="00D41FC8"/>
    <w:rsid w:val="00D60027"/>
    <w:rsid w:val="00D630A0"/>
    <w:rsid w:val="00D65149"/>
    <w:rsid w:val="00D73564"/>
    <w:rsid w:val="00D77196"/>
    <w:rsid w:val="00D91F22"/>
    <w:rsid w:val="00DA1328"/>
    <w:rsid w:val="00DB4D93"/>
    <w:rsid w:val="00DD123A"/>
    <w:rsid w:val="00DD1CDA"/>
    <w:rsid w:val="00DE00A3"/>
    <w:rsid w:val="00DF1F9B"/>
    <w:rsid w:val="00DF20EA"/>
    <w:rsid w:val="00E02F8A"/>
    <w:rsid w:val="00E135E5"/>
    <w:rsid w:val="00E17F11"/>
    <w:rsid w:val="00E370F3"/>
    <w:rsid w:val="00E42778"/>
    <w:rsid w:val="00E72847"/>
    <w:rsid w:val="00E749C5"/>
    <w:rsid w:val="00E82674"/>
    <w:rsid w:val="00E86D7D"/>
    <w:rsid w:val="00E97B04"/>
    <w:rsid w:val="00EA0535"/>
    <w:rsid w:val="00EA10BF"/>
    <w:rsid w:val="00EA1D89"/>
    <w:rsid w:val="00EC20D6"/>
    <w:rsid w:val="00EC3217"/>
    <w:rsid w:val="00ED186B"/>
    <w:rsid w:val="00ED4DC7"/>
    <w:rsid w:val="00ED6480"/>
    <w:rsid w:val="00EE1354"/>
    <w:rsid w:val="00F02A82"/>
    <w:rsid w:val="00F04511"/>
    <w:rsid w:val="00F0582A"/>
    <w:rsid w:val="00F06578"/>
    <w:rsid w:val="00F10873"/>
    <w:rsid w:val="00F11C8F"/>
    <w:rsid w:val="00F132B2"/>
    <w:rsid w:val="00F43290"/>
    <w:rsid w:val="00F4407D"/>
    <w:rsid w:val="00F455E1"/>
    <w:rsid w:val="00F56F4E"/>
    <w:rsid w:val="00F61FA2"/>
    <w:rsid w:val="00F7572F"/>
    <w:rsid w:val="00F94DD8"/>
    <w:rsid w:val="00FA39B3"/>
    <w:rsid w:val="00FB25F5"/>
    <w:rsid w:val="00FB5E33"/>
    <w:rsid w:val="00FB6969"/>
    <w:rsid w:val="00FC3C60"/>
    <w:rsid w:val="00FD5151"/>
    <w:rsid w:val="00FE15A4"/>
    <w:rsid w:val="00FE3E12"/>
    <w:rsid w:val="00FF0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EF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211C"/>
    <w:pPr>
      <w:tabs>
        <w:tab w:val="center" w:pos="4680"/>
        <w:tab w:val="right" w:pos="9360"/>
      </w:tabs>
    </w:pPr>
  </w:style>
  <w:style w:type="character" w:customStyle="1" w:styleId="HeaderChar">
    <w:name w:val="Header Char"/>
    <w:basedOn w:val="DefaultParagraphFont"/>
    <w:link w:val="Header"/>
    <w:uiPriority w:val="99"/>
    <w:semiHidden/>
    <w:rsid w:val="006D211C"/>
  </w:style>
  <w:style w:type="paragraph" w:styleId="Footer">
    <w:name w:val="footer"/>
    <w:basedOn w:val="Normal"/>
    <w:link w:val="FooterChar"/>
    <w:uiPriority w:val="99"/>
    <w:semiHidden/>
    <w:unhideWhenUsed/>
    <w:rsid w:val="006D211C"/>
    <w:pPr>
      <w:tabs>
        <w:tab w:val="center" w:pos="4680"/>
        <w:tab w:val="right" w:pos="9360"/>
      </w:tabs>
    </w:pPr>
  </w:style>
  <w:style w:type="character" w:customStyle="1" w:styleId="FooterChar">
    <w:name w:val="Footer Char"/>
    <w:basedOn w:val="DefaultParagraphFont"/>
    <w:link w:val="Footer"/>
    <w:uiPriority w:val="99"/>
    <w:semiHidden/>
    <w:rsid w:val="006D211C"/>
  </w:style>
  <w:style w:type="paragraph" w:styleId="BalloonText">
    <w:name w:val="Balloon Text"/>
    <w:basedOn w:val="Normal"/>
    <w:link w:val="BalloonTextChar"/>
    <w:uiPriority w:val="99"/>
    <w:semiHidden/>
    <w:unhideWhenUsed/>
    <w:rsid w:val="006D211C"/>
    <w:rPr>
      <w:rFonts w:ascii="Tahoma" w:hAnsi="Tahoma" w:cs="Tahoma"/>
      <w:sz w:val="16"/>
      <w:szCs w:val="16"/>
    </w:rPr>
  </w:style>
  <w:style w:type="character" w:customStyle="1" w:styleId="BalloonTextChar">
    <w:name w:val="Balloon Text Char"/>
    <w:link w:val="BalloonText"/>
    <w:uiPriority w:val="99"/>
    <w:semiHidden/>
    <w:rsid w:val="006D211C"/>
    <w:rPr>
      <w:rFonts w:ascii="Tahoma" w:hAnsi="Tahoma" w:cs="Tahoma"/>
      <w:sz w:val="16"/>
      <w:szCs w:val="16"/>
    </w:rPr>
  </w:style>
  <w:style w:type="paragraph" w:styleId="FootnoteText">
    <w:name w:val="footnote text"/>
    <w:basedOn w:val="Normal"/>
    <w:link w:val="FootnoteTextChar"/>
    <w:uiPriority w:val="99"/>
    <w:unhideWhenUsed/>
    <w:rsid w:val="00CB4C68"/>
    <w:pPr>
      <w:spacing w:after="200" w:afterAutospacing="1" w:line="276" w:lineRule="auto"/>
      <w:ind w:right="680"/>
    </w:pPr>
    <w:rPr>
      <w:rFonts w:ascii="Arial" w:eastAsia="Calibri" w:hAnsi="Arial" w:cs="Arial"/>
      <w:sz w:val="20"/>
      <w:szCs w:val="20"/>
    </w:rPr>
  </w:style>
  <w:style w:type="character" w:customStyle="1" w:styleId="FootnoteTextChar">
    <w:name w:val="Footnote Text Char"/>
    <w:link w:val="FootnoteText"/>
    <w:uiPriority w:val="99"/>
    <w:rsid w:val="00CB4C68"/>
    <w:rPr>
      <w:rFonts w:ascii="Arial" w:hAnsi="Arial" w:cs="Arial"/>
      <w:lang w:eastAsia="en-US"/>
    </w:rPr>
  </w:style>
  <w:style w:type="character" w:styleId="FootnoteReference">
    <w:name w:val="footnote reference"/>
    <w:uiPriority w:val="99"/>
    <w:semiHidden/>
    <w:unhideWhenUsed/>
    <w:rsid w:val="00CB4C68"/>
    <w:rPr>
      <w:vertAlign w:val="superscript"/>
    </w:rPr>
  </w:style>
  <w:style w:type="paragraph" w:styleId="ListParagraph">
    <w:name w:val="List Paragraph"/>
    <w:basedOn w:val="Normal"/>
    <w:link w:val="ListParagraphChar"/>
    <w:uiPriority w:val="34"/>
    <w:qFormat/>
    <w:rsid w:val="00550B5C"/>
    <w:pPr>
      <w:ind w:left="720"/>
    </w:pPr>
  </w:style>
  <w:style w:type="paragraph" w:customStyle="1" w:styleId="07NumberedBodySubheading">
    <w:name w:val="07_Numbered_Body_Sub_heading"/>
    <w:basedOn w:val="Normal"/>
    <w:qFormat/>
    <w:rsid w:val="006E4B61"/>
    <w:pPr>
      <w:numPr>
        <w:numId w:val="9"/>
      </w:numPr>
      <w:spacing w:before="240" w:after="240" w:line="240" w:lineRule="atLeast"/>
    </w:pPr>
    <w:rPr>
      <w:rFonts w:ascii="Arial" w:eastAsiaTheme="minorHAnsi" w:hAnsi="Arial" w:cstheme="minorBidi"/>
      <w:b/>
      <w:sz w:val="20"/>
      <w:szCs w:val="22"/>
    </w:rPr>
  </w:style>
  <w:style w:type="paragraph" w:customStyle="1" w:styleId="09Alphabeticaltext">
    <w:name w:val="09_Alphabetical_text"/>
    <w:basedOn w:val="Normal"/>
    <w:qFormat/>
    <w:rsid w:val="006E4B61"/>
    <w:pPr>
      <w:numPr>
        <w:ilvl w:val="2"/>
        <w:numId w:val="9"/>
      </w:numPr>
      <w:spacing w:line="240" w:lineRule="atLeast"/>
    </w:pPr>
    <w:rPr>
      <w:rFonts w:ascii="Arial" w:eastAsiaTheme="minorHAnsi" w:hAnsi="Arial" w:cstheme="minorBidi"/>
      <w:sz w:val="20"/>
      <w:szCs w:val="22"/>
    </w:rPr>
  </w:style>
  <w:style w:type="paragraph" w:customStyle="1" w:styleId="10NumberedBodyText">
    <w:name w:val="10_Numbered_Body_Text"/>
    <w:basedOn w:val="Normal"/>
    <w:qFormat/>
    <w:rsid w:val="006E4B61"/>
    <w:pPr>
      <w:numPr>
        <w:ilvl w:val="1"/>
        <w:numId w:val="9"/>
      </w:numPr>
      <w:spacing w:before="240" w:line="240" w:lineRule="atLeast"/>
      <w:ind w:left="454" w:hanging="454"/>
    </w:pPr>
    <w:rPr>
      <w:rFonts w:ascii="Arial" w:eastAsiaTheme="minorHAnsi" w:hAnsi="Arial" w:cstheme="minorBidi"/>
      <w:sz w:val="20"/>
      <w:szCs w:val="22"/>
    </w:rPr>
  </w:style>
  <w:style w:type="character" w:customStyle="1" w:styleId="ListParagraphChar">
    <w:name w:val="List Paragraph Char"/>
    <w:basedOn w:val="DefaultParagraphFont"/>
    <w:link w:val="ListParagraph"/>
    <w:uiPriority w:val="99"/>
    <w:locked/>
    <w:rsid w:val="006E4B61"/>
    <w:rPr>
      <w:rFonts w:ascii="Times New Roman" w:eastAsia="Times New Roman" w:hAnsi="Times New Roman"/>
      <w:sz w:val="24"/>
      <w:szCs w:val="24"/>
      <w:lang w:eastAsia="en-US"/>
    </w:rPr>
  </w:style>
  <w:style w:type="character" w:styleId="Hyperlink">
    <w:name w:val="Hyperlink"/>
    <w:basedOn w:val="DefaultParagraphFont"/>
    <w:uiPriority w:val="99"/>
    <w:unhideWhenUsed/>
    <w:rsid w:val="009A4260"/>
    <w:rPr>
      <w:color w:val="0000FF" w:themeColor="hyperlink"/>
      <w:u w:val="single"/>
    </w:rPr>
  </w:style>
  <w:style w:type="character" w:styleId="CommentReference">
    <w:name w:val="annotation reference"/>
    <w:basedOn w:val="DefaultParagraphFont"/>
    <w:uiPriority w:val="99"/>
    <w:semiHidden/>
    <w:unhideWhenUsed/>
    <w:rsid w:val="00BD61F7"/>
    <w:rPr>
      <w:sz w:val="16"/>
      <w:szCs w:val="16"/>
    </w:rPr>
  </w:style>
  <w:style w:type="paragraph" w:styleId="CommentText">
    <w:name w:val="annotation text"/>
    <w:basedOn w:val="Normal"/>
    <w:link w:val="CommentTextChar"/>
    <w:uiPriority w:val="99"/>
    <w:semiHidden/>
    <w:unhideWhenUsed/>
    <w:rsid w:val="00BD61F7"/>
    <w:rPr>
      <w:sz w:val="20"/>
      <w:szCs w:val="20"/>
    </w:rPr>
  </w:style>
  <w:style w:type="character" w:customStyle="1" w:styleId="CommentTextChar">
    <w:name w:val="Comment Text Char"/>
    <w:basedOn w:val="DefaultParagraphFont"/>
    <w:link w:val="CommentText"/>
    <w:uiPriority w:val="99"/>
    <w:semiHidden/>
    <w:rsid w:val="00BD61F7"/>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BD61F7"/>
    <w:rPr>
      <w:b/>
      <w:bCs/>
    </w:rPr>
  </w:style>
  <w:style w:type="character" w:customStyle="1" w:styleId="CommentSubjectChar">
    <w:name w:val="Comment Subject Char"/>
    <w:basedOn w:val="CommentTextChar"/>
    <w:link w:val="CommentSubject"/>
    <w:uiPriority w:val="99"/>
    <w:semiHidden/>
    <w:rsid w:val="00BD61F7"/>
    <w:rPr>
      <w:rFonts w:ascii="Times New Roman" w:eastAsia="Times New Roman" w:hAnsi="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10658">
      <w:bodyDiv w:val="1"/>
      <w:marLeft w:val="0"/>
      <w:marRight w:val="0"/>
      <w:marTop w:val="0"/>
      <w:marBottom w:val="0"/>
      <w:divBdr>
        <w:top w:val="none" w:sz="0" w:space="0" w:color="auto"/>
        <w:left w:val="none" w:sz="0" w:space="0" w:color="auto"/>
        <w:bottom w:val="none" w:sz="0" w:space="0" w:color="auto"/>
        <w:right w:val="none" w:sz="0" w:space="0" w:color="auto"/>
      </w:divBdr>
      <w:divsChild>
        <w:div w:id="930939924">
          <w:marLeft w:val="0"/>
          <w:marRight w:val="0"/>
          <w:marTop w:val="0"/>
          <w:marBottom w:val="0"/>
          <w:divBdr>
            <w:top w:val="none" w:sz="0" w:space="0" w:color="auto"/>
            <w:left w:val="none" w:sz="0" w:space="0" w:color="auto"/>
            <w:bottom w:val="none" w:sz="0" w:space="0" w:color="auto"/>
            <w:right w:val="none" w:sz="0" w:space="0" w:color="auto"/>
          </w:divBdr>
        </w:div>
        <w:div w:id="2087410164">
          <w:marLeft w:val="0"/>
          <w:marRight w:val="0"/>
          <w:marTop w:val="0"/>
          <w:marBottom w:val="0"/>
          <w:divBdr>
            <w:top w:val="none" w:sz="0" w:space="0" w:color="auto"/>
            <w:left w:val="none" w:sz="0" w:space="0" w:color="auto"/>
            <w:bottom w:val="none" w:sz="0" w:space="0" w:color="auto"/>
            <w:right w:val="none" w:sz="0" w:space="0" w:color="auto"/>
          </w:divBdr>
        </w:div>
      </w:divsChild>
    </w:div>
    <w:div w:id="388890938">
      <w:bodyDiv w:val="1"/>
      <w:marLeft w:val="0"/>
      <w:marRight w:val="0"/>
      <w:marTop w:val="0"/>
      <w:marBottom w:val="0"/>
      <w:divBdr>
        <w:top w:val="none" w:sz="0" w:space="0" w:color="auto"/>
        <w:left w:val="none" w:sz="0" w:space="0" w:color="auto"/>
        <w:bottom w:val="none" w:sz="0" w:space="0" w:color="auto"/>
        <w:right w:val="none" w:sz="0" w:space="0" w:color="auto"/>
      </w:divBdr>
      <w:divsChild>
        <w:div w:id="171461154">
          <w:marLeft w:val="0"/>
          <w:marRight w:val="0"/>
          <w:marTop w:val="0"/>
          <w:marBottom w:val="0"/>
          <w:divBdr>
            <w:top w:val="none" w:sz="0" w:space="0" w:color="auto"/>
            <w:left w:val="none" w:sz="0" w:space="0" w:color="auto"/>
            <w:bottom w:val="none" w:sz="0" w:space="0" w:color="auto"/>
            <w:right w:val="none" w:sz="0" w:space="0" w:color="auto"/>
          </w:divBdr>
        </w:div>
        <w:div w:id="1280335414">
          <w:marLeft w:val="0"/>
          <w:marRight w:val="0"/>
          <w:marTop w:val="0"/>
          <w:marBottom w:val="0"/>
          <w:divBdr>
            <w:top w:val="none" w:sz="0" w:space="0" w:color="auto"/>
            <w:left w:val="none" w:sz="0" w:space="0" w:color="auto"/>
            <w:bottom w:val="none" w:sz="0" w:space="0" w:color="auto"/>
            <w:right w:val="none" w:sz="0" w:space="0" w:color="auto"/>
          </w:divBdr>
        </w:div>
        <w:div w:id="1511749535">
          <w:marLeft w:val="0"/>
          <w:marRight w:val="0"/>
          <w:marTop w:val="0"/>
          <w:marBottom w:val="0"/>
          <w:divBdr>
            <w:top w:val="none" w:sz="0" w:space="0" w:color="auto"/>
            <w:left w:val="none" w:sz="0" w:space="0" w:color="auto"/>
            <w:bottom w:val="none" w:sz="0" w:space="0" w:color="auto"/>
            <w:right w:val="none" w:sz="0" w:space="0" w:color="auto"/>
          </w:divBdr>
        </w:div>
        <w:div w:id="1875730649">
          <w:marLeft w:val="0"/>
          <w:marRight w:val="0"/>
          <w:marTop w:val="0"/>
          <w:marBottom w:val="0"/>
          <w:divBdr>
            <w:top w:val="none" w:sz="0" w:space="0" w:color="auto"/>
            <w:left w:val="none" w:sz="0" w:space="0" w:color="auto"/>
            <w:bottom w:val="none" w:sz="0" w:space="0" w:color="auto"/>
            <w:right w:val="none" w:sz="0" w:space="0" w:color="auto"/>
          </w:divBdr>
        </w:div>
      </w:divsChild>
    </w:div>
    <w:div w:id="847908754">
      <w:bodyDiv w:val="1"/>
      <w:marLeft w:val="0"/>
      <w:marRight w:val="0"/>
      <w:marTop w:val="0"/>
      <w:marBottom w:val="0"/>
      <w:divBdr>
        <w:top w:val="none" w:sz="0" w:space="0" w:color="auto"/>
        <w:left w:val="none" w:sz="0" w:space="0" w:color="auto"/>
        <w:bottom w:val="none" w:sz="0" w:space="0" w:color="auto"/>
        <w:right w:val="none" w:sz="0" w:space="0" w:color="auto"/>
      </w:divBdr>
    </w:div>
    <w:div w:id="1026516278">
      <w:bodyDiv w:val="1"/>
      <w:marLeft w:val="0"/>
      <w:marRight w:val="0"/>
      <w:marTop w:val="0"/>
      <w:marBottom w:val="0"/>
      <w:divBdr>
        <w:top w:val="none" w:sz="0" w:space="0" w:color="auto"/>
        <w:left w:val="none" w:sz="0" w:space="0" w:color="auto"/>
        <w:bottom w:val="none" w:sz="0" w:space="0" w:color="auto"/>
        <w:right w:val="none" w:sz="0" w:space="0" w:color="auto"/>
      </w:divBdr>
      <w:divsChild>
        <w:div w:id="77025128">
          <w:marLeft w:val="0"/>
          <w:marRight w:val="0"/>
          <w:marTop w:val="0"/>
          <w:marBottom w:val="0"/>
          <w:divBdr>
            <w:top w:val="none" w:sz="0" w:space="0" w:color="auto"/>
            <w:left w:val="none" w:sz="0" w:space="0" w:color="auto"/>
            <w:bottom w:val="none" w:sz="0" w:space="0" w:color="auto"/>
            <w:right w:val="none" w:sz="0" w:space="0" w:color="auto"/>
          </w:divBdr>
        </w:div>
        <w:div w:id="262613351">
          <w:marLeft w:val="0"/>
          <w:marRight w:val="0"/>
          <w:marTop w:val="0"/>
          <w:marBottom w:val="0"/>
          <w:divBdr>
            <w:top w:val="none" w:sz="0" w:space="0" w:color="auto"/>
            <w:left w:val="none" w:sz="0" w:space="0" w:color="auto"/>
            <w:bottom w:val="none" w:sz="0" w:space="0" w:color="auto"/>
            <w:right w:val="none" w:sz="0" w:space="0" w:color="auto"/>
          </w:divBdr>
        </w:div>
        <w:div w:id="1516456692">
          <w:marLeft w:val="0"/>
          <w:marRight w:val="0"/>
          <w:marTop w:val="0"/>
          <w:marBottom w:val="0"/>
          <w:divBdr>
            <w:top w:val="none" w:sz="0" w:space="0" w:color="auto"/>
            <w:left w:val="none" w:sz="0" w:space="0" w:color="auto"/>
            <w:bottom w:val="none" w:sz="0" w:space="0" w:color="auto"/>
            <w:right w:val="none" w:sz="0" w:space="0" w:color="auto"/>
          </w:divBdr>
        </w:div>
        <w:div w:id="1845172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AppData\Local\Microsoft\Windows\Temporary%20Internet%20Files\Content.Outlook\P71KYLX5\icoss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827CC-8B97-4272-82BC-D6DE0781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icoss_letterhead</Template>
  <TotalTime>69</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Power plc</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Haydn Evans</dc:creator>
  <cp:lastModifiedBy>Home</cp:lastModifiedBy>
  <cp:revision>6</cp:revision>
  <cp:lastPrinted>2014-07-15T17:12:00Z</cp:lastPrinted>
  <dcterms:created xsi:type="dcterms:W3CDTF">2014-08-12T13:15:00Z</dcterms:created>
  <dcterms:modified xsi:type="dcterms:W3CDTF">2014-08-12T15:22:00Z</dcterms:modified>
</cp:coreProperties>
</file>