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5DF65" w14:textId="77777777" w:rsidR="009236FC" w:rsidRDefault="009236FC" w:rsidP="00F47928">
      <w:pPr>
        <w:spacing w:after="0" w:line="240" w:lineRule="auto"/>
        <w:jc w:val="center"/>
        <w:rPr>
          <w:rFonts w:cs="Arial"/>
          <w:b/>
          <w:color w:val="3E5AA8"/>
          <w:sz w:val="72"/>
          <w:szCs w:val="96"/>
        </w:rPr>
      </w:pPr>
      <w:bookmarkStart w:id="0" w:name="_GoBack"/>
      <w:bookmarkEnd w:id="0"/>
      <w:r w:rsidRPr="002C756F">
        <w:rPr>
          <w:noProof/>
          <w:sz w:val="40"/>
          <w:szCs w:val="40"/>
          <w:lang w:eastAsia="en-GB"/>
        </w:rPr>
        <w:drawing>
          <wp:anchor distT="0" distB="0" distL="114300" distR="114300" simplePos="0" relativeHeight="251659264" behindDoc="1" locked="0" layoutInCell="1" allowOverlap="1" wp14:anchorId="470FF245" wp14:editId="49CE1BE1">
            <wp:simplePos x="0" y="0"/>
            <wp:positionH relativeFrom="column">
              <wp:posOffset>1175385</wp:posOffset>
            </wp:positionH>
            <wp:positionV relativeFrom="paragraph">
              <wp:posOffset>144780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7F737" w14:textId="77777777" w:rsidR="00F47928" w:rsidRPr="00E153C4" w:rsidRDefault="006D4FF9" w:rsidP="00F47928">
      <w:pPr>
        <w:spacing w:after="0" w:line="240" w:lineRule="auto"/>
        <w:jc w:val="center"/>
        <w:rPr>
          <w:rFonts w:cs="Arial"/>
          <w:b/>
          <w:color w:val="3E5AA8"/>
          <w:sz w:val="72"/>
          <w:szCs w:val="96"/>
        </w:rPr>
      </w:pPr>
      <w:r>
        <w:rPr>
          <w:rFonts w:cs="Arial"/>
          <w:b/>
          <w:color w:val="3E5AA8"/>
          <w:sz w:val="72"/>
          <w:szCs w:val="96"/>
        </w:rPr>
        <w:t xml:space="preserve">Rough Order </w:t>
      </w:r>
      <w:r w:rsidR="00037886">
        <w:rPr>
          <w:rFonts w:cs="Arial"/>
          <w:b/>
          <w:color w:val="3E5AA8"/>
          <w:sz w:val="72"/>
          <w:szCs w:val="96"/>
        </w:rPr>
        <w:t xml:space="preserve">Magnitude </w:t>
      </w:r>
      <w:r w:rsidR="00EC4986">
        <w:rPr>
          <w:rFonts w:cs="Arial"/>
          <w:b/>
          <w:color w:val="3E5AA8"/>
          <w:sz w:val="72"/>
          <w:szCs w:val="96"/>
        </w:rPr>
        <w:t xml:space="preserve">(ROM) </w:t>
      </w:r>
      <w:r w:rsidR="00037886">
        <w:rPr>
          <w:rFonts w:cs="Arial"/>
          <w:b/>
          <w:color w:val="3E5AA8"/>
          <w:sz w:val="72"/>
          <w:szCs w:val="96"/>
        </w:rPr>
        <w:t>Request</w:t>
      </w:r>
      <w:r w:rsidR="00F47928">
        <w:rPr>
          <w:rFonts w:cs="Arial"/>
          <w:b/>
          <w:color w:val="3E5AA8"/>
          <w:sz w:val="72"/>
          <w:szCs w:val="96"/>
        </w:rPr>
        <w:t xml:space="preserve"> </w:t>
      </w:r>
    </w:p>
    <w:p w14:paraId="1B13C470" w14:textId="77777777" w:rsidR="00B973D7" w:rsidRDefault="00B973D7" w:rsidP="00F47928">
      <w:pPr>
        <w:shd w:val="clear" w:color="auto" w:fill="FFFFFF" w:themeFill="background1"/>
        <w:spacing w:after="0"/>
        <w:jc w:val="center"/>
        <w:rPr>
          <w:rFonts w:cs="Arial"/>
          <w:b/>
          <w:color w:val="3E5AA8" w:themeColor="accent1"/>
          <w:sz w:val="22"/>
          <w:szCs w:val="22"/>
        </w:rPr>
      </w:pPr>
    </w:p>
    <w:p w14:paraId="6063ACCA" w14:textId="23F98C6D" w:rsidR="00F47928" w:rsidRPr="009236FC" w:rsidRDefault="00F47928" w:rsidP="00396878">
      <w:pPr>
        <w:shd w:val="clear" w:color="auto" w:fill="FFFFFF" w:themeFill="background1"/>
        <w:spacing w:after="0"/>
        <w:jc w:val="center"/>
        <w:rPr>
          <w:rFonts w:asciiTheme="minorHAnsi" w:hAnsiTheme="minorHAnsi" w:cstheme="minorHAnsi"/>
          <w:b/>
          <w:color w:val="3E5AA8" w:themeColor="accent1"/>
          <w:sz w:val="28"/>
          <w:szCs w:val="28"/>
        </w:rPr>
      </w:pPr>
      <w:r w:rsidRPr="009236FC">
        <w:rPr>
          <w:rFonts w:asciiTheme="minorHAnsi" w:hAnsiTheme="minorHAnsi" w:cstheme="minorHAnsi"/>
          <w:b/>
          <w:color w:val="3E5AA8" w:themeColor="accent1"/>
          <w:sz w:val="28"/>
          <w:szCs w:val="28"/>
        </w:rPr>
        <w:t>Change Reference Number:  (</w:t>
      </w:r>
      <w:r w:rsidR="00396878">
        <w:rPr>
          <w:rFonts w:asciiTheme="minorHAnsi" w:hAnsiTheme="minorHAnsi" w:cstheme="minorHAnsi"/>
          <w:b/>
          <w:color w:val="3E5AA8" w:themeColor="accent1"/>
          <w:sz w:val="28"/>
          <w:szCs w:val="28"/>
        </w:rPr>
        <w:t>XRN</w:t>
      </w:r>
      <w:r w:rsidR="00396878" w:rsidRPr="00396878">
        <w:rPr>
          <w:rFonts w:asciiTheme="minorHAnsi" w:hAnsiTheme="minorHAnsi" w:cstheme="minorHAnsi"/>
          <w:b/>
          <w:color w:val="3E5AA8" w:themeColor="accent1"/>
          <w:sz w:val="28"/>
          <w:szCs w:val="28"/>
        </w:rPr>
        <w:t>4957</w:t>
      </w:r>
      <w:r w:rsidRPr="009236FC">
        <w:rPr>
          <w:rFonts w:asciiTheme="minorHAnsi" w:hAnsiTheme="minorHAnsi" w:cstheme="minorHAnsi"/>
          <w:b/>
          <w:color w:val="3E5AA8" w:themeColor="accent1"/>
          <w:sz w:val="28"/>
          <w:szCs w:val="28"/>
        </w:rPr>
        <w:t>)</w:t>
      </w:r>
    </w:p>
    <w:p w14:paraId="6AE8B2BF" w14:textId="77777777" w:rsidR="00037886" w:rsidRPr="00B52A38" w:rsidRDefault="00B52A38" w:rsidP="004733DE">
      <w:pPr>
        <w:pStyle w:val="XoParagraph"/>
        <w:rPr>
          <w:rStyle w:val="Hyperlink"/>
          <w:rFonts w:asciiTheme="minorHAnsi" w:hAnsiTheme="minorHAnsi" w:cstheme="minorHAnsi"/>
          <w:b/>
          <w:color w:val="3E5AA8" w:themeColor="accent1"/>
          <w:sz w:val="22"/>
          <w:szCs w:val="22"/>
        </w:rPr>
      </w:pPr>
      <w:r>
        <w:rPr>
          <w:rFonts w:asciiTheme="minorHAnsi" w:hAnsiTheme="minorHAnsi" w:cstheme="minorHAnsi"/>
          <w:b/>
          <w:sz w:val="22"/>
          <w:szCs w:val="22"/>
        </w:rPr>
        <w:t>Please send completed form</w:t>
      </w:r>
      <w:r w:rsidR="004733DE" w:rsidRPr="009236FC">
        <w:rPr>
          <w:rFonts w:asciiTheme="minorHAnsi" w:hAnsiTheme="minorHAnsi" w:cstheme="minorHAnsi"/>
          <w:b/>
          <w:sz w:val="22"/>
          <w:szCs w:val="22"/>
        </w:rPr>
        <w:t xml:space="preserve"> to: </w:t>
      </w:r>
      <w:hyperlink r:id="rId12" w:history="1">
        <w:r w:rsidR="00CD6509" w:rsidRPr="006A2A48">
          <w:rPr>
            <w:rStyle w:val="Hyperlink"/>
            <w:rFonts w:cs="Arial"/>
            <w:b/>
            <w:sz w:val="22"/>
            <w:szCs w:val="22"/>
          </w:rPr>
          <w:t>mailto:box.xoserve.portfoliooffice@xoserve.com</w:t>
        </w:r>
      </w:hyperlink>
    </w:p>
    <w:tbl>
      <w:tblPr>
        <w:tblStyle w:val="TableGrid"/>
        <w:tblpPr w:leftFromText="180" w:rightFromText="180" w:vertAnchor="text" w:horzAnchor="margin" w:tblpX="-459" w:tblpY="254"/>
        <w:tblW w:w="10173" w:type="dxa"/>
        <w:tblLook w:val="04A0" w:firstRow="1" w:lastRow="0" w:firstColumn="1" w:lastColumn="0" w:noHBand="0" w:noVBand="1"/>
      </w:tblPr>
      <w:tblGrid>
        <w:gridCol w:w="3261"/>
        <w:gridCol w:w="6912"/>
      </w:tblGrid>
      <w:tr w:rsidR="007E5EFC" w:rsidRPr="009236FC" w14:paraId="2FF4634C" w14:textId="77777777" w:rsidTr="00B52A38">
        <w:trPr>
          <w:trHeight w:val="352"/>
        </w:trPr>
        <w:tc>
          <w:tcPr>
            <w:tcW w:w="10173" w:type="dxa"/>
            <w:gridSpan w:val="2"/>
            <w:vAlign w:val="center"/>
          </w:tcPr>
          <w:p w14:paraId="7C1E42C4" w14:textId="77777777" w:rsidR="007E5EFC" w:rsidRPr="009236FC" w:rsidRDefault="007E5EFC" w:rsidP="00B52A38">
            <w:pPr>
              <w:autoSpaceDE w:val="0"/>
              <w:autoSpaceDN w:val="0"/>
              <w:adjustRightInd w:val="0"/>
              <w:spacing w:before="120" w:after="120"/>
              <w:jc w:val="center"/>
              <w:rPr>
                <w:rFonts w:cstheme="minorHAnsi"/>
                <w:iCs/>
                <w:lang w:val="en-US"/>
              </w:rPr>
            </w:pPr>
            <w:r w:rsidRPr="007E5EFC">
              <w:rPr>
                <w:rFonts w:cstheme="minorHAnsi"/>
                <w:b/>
                <w:iCs/>
                <w:szCs w:val="20"/>
                <w:lang w:val="en-US"/>
              </w:rPr>
              <w:t>Section A: Change Details</w:t>
            </w:r>
          </w:p>
        </w:tc>
      </w:tr>
      <w:tr w:rsidR="009423D3" w:rsidRPr="009236FC" w14:paraId="5E23FF49" w14:textId="77777777" w:rsidTr="00B52A38">
        <w:trPr>
          <w:trHeight w:val="352"/>
        </w:trPr>
        <w:tc>
          <w:tcPr>
            <w:tcW w:w="3261" w:type="dxa"/>
            <w:vAlign w:val="center"/>
          </w:tcPr>
          <w:p w14:paraId="4D922B75" w14:textId="77777777" w:rsidR="009423D3" w:rsidRPr="009236FC" w:rsidRDefault="009423D3" w:rsidP="00B52A38">
            <w:pPr>
              <w:autoSpaceDE w:val="0"/>
              <w:autoSpaceDN w:val="0"/>
              <w:adjustRightInd w:val="0"/>
              <w:spacing w:before="120" w:after="120"/>
              <w:rPr>
                <w:rFonts w:cstheme="minorHAnsi"/>
                <w:b/>
                <w:iCs/>
                <w:color w:val="0000FF"/>
                <w:sz w:val="20"/>
                <w:szCs w:val="20"/>
                <w:lang w:val="en-US"/>
              </w:rPr>
            </w:pPr>
            <w:r w:rsidRPr="009236FC">
              <w:rPr>
                <w:rFonts w:cstheme="minorHAnsi"/>
                <w:b/>
                <w:iCs/>
                <w:sz w:val="20"/>
                <w:szCs w:val="20"/>
                <w:lang w:val="en-US"/>
              </w:rPr>
              <w:t>Change Title</w:t>
            </w:r>
          </w:p>
        </w:tc>
        <w:tc>
          <w:tcPr>
            <w:tcW w:w="6912" w:type="dxa"/>
            <w:vAlign w:val="center"/>
          </w:tcPr>
          <w:p w14:paraId="7B9A00F7" w14:textId="31B1BA71" w:rsidR="003C4760" w:rsidRPr="00D24C75" w:rsidRDefault="00D24C75" w:rsidP="001C61D4">
            <w:pPr>
              <w:autoSpaceDE w:val="0"/>
              <w:autoSpaceDN w:val="0"/>
              <w:adjustRightInd w:val="0"/>
              <w:spacing w:before="120" w:after="120"/>
              <w:rPr>
                <w:rFonts w:cstheme="minorHAnsi"/>
                <w:iCs/>
              </w:rPr>
            </w:pPr>
            <w:r w:rsidRPr="00D24C75">
              <w:rPr>
                <w:rFonts w:cstheme="minorHAnsi"/>
                <w:iCs/>
              </w:rPr>
              <w:t>Reduce qualifying period for Class 1</w:t>
            </w:r>
          </w:p>
        </w:tc>
      </w:tr>
      <w:tr w:rsidR="009423D3" w:rsidRPr="009236FC" w14:paraId="63BC0496" w14:textId="77777777" w:rsidTr="00B52A38">
        <w:trPr>
          <w:trHeight w:val="352"/>
        </w:trPr>
        <w:tc>
          <w:tcPr>
            <w:tcW w:w="3261" w:type="dxa"/>
            <w:vAlign w:val="center"/>
          </w:tcPr>
          <w:p w14:paraId="26058197" w14:textId="77777777" w:rsidR="009423D3" w:rsidRPr="009236FC" w:rsidRDefault="009423D3" w:rsidP="00B52A38">
            <w:pPr>
              <w:autoSpaceDE w:val="0"/>
              <w:autoSpaceDN w:val="0"/>
              <w:adjustRightInd w:val="0"/>
              <w:spacing w:before="120" w:after="120"/>
              <w:rPr>
                <w:rFonts w:cstheme="minorHAnsi"/>
                <w:b/>
                <w:iCs/>
                <w:sz w:val="20"/>
                <w:szCs w:val="20"/>
                <w:lang w:val="en-US"/>
              </w:rPr>
            </w:pPr>
            <w:r w:rsidRPr="009236FC">
              <w:rPr>
                <w:rFonts w:cstheme="minorHAnsi"/>
                <w:b/>
                <w:iCs/>
                <w:sz w:val="20"/>
                <w:szCs w:val="20"/>
                <w:lang w:val="en-US"/>
              </w:rPr>
              <w:t>Will the Change impact the UNC</w:t>
            </w:r>
            <w:r w:rsidR="002C28A6" w:rsidRPr="009236FC">
              <w:rPr>
                <w:rFonts w:cstheme="minorHAnsi"/>
                <w:b/>
                <w:iCs/>
                <w:sz w:val="20"/>
                <w:szCs w:val="20"/>
                <w:lang w:val="en-US"/>
              </w:rPr>
              <w:t xml:space="preserve">  ( YES / NO )</w:t>
            </w:r>
          </w:p>
        </w:tc>
        <w:tc>
          <w:tcPr>
            <w:tcW w:w="6912" w:type="dxa"/>
            <w:vAlign w:val="center"/>
          </w:tcPr>
          <w:p w14:paraId="3C49512D" w14:textId="294B3010" w:rsidR="009423D3" w:rsidRPr="009236FC" w:rsidRDefault="005F59EC" w:rsidP="00B52A38">
            <w:pPr>
              <w:autoSpaceDE w:val="0"/>
              <w:autoSpaceDN w:val="0"/>
              <w:adjustRightInd w:val="0"/>
              <w:spacing w:before="120" w:after="120"/>
              <w:rPr>
                <w:rFonts w:cstheme="minorHAnsi"/>
                <w:iCs/>
                <w:sz w:val="20"/>
                <w:szCs w:val="20"/>
                <w:lang w:val="en-US"/>
              </w:rPr>
            </w:pPr>
            <w:r>
              <w:rPr>
                <w:rFonts w:cstheme="minorHAnsi"/>
                <w:iCs/>
                <w:sz w:val="20"/>
                <w:szCs w:val="20"/>
                <w:lang w:val="en-US"/>
              </w:rPr>
              <w:t>Yes</w:t>
            </w:r>
          </w:p>
        </w:tc>
      </w:tr>
      <w:tr w:rsidR="009423D3" w:rsidRPr="009236FC" w14:paraId="191453EB" w14:textId="77777777" w:rsidTr="00B52A38">
        <w:trPr>
          <w:trHeight w:val="352"/>
        </w:trPr>
        <w:tc>
          <w:tcPr>
            <w:tcW w:w="3261" w:type="dxa"/>
            <w:vAlign w:val="center"/>
          </w:tcPr>
          <w:p w14:paraId="3F08D525" w14:textId="77777777" w:rsidR="00F47928" w:rsidRPr="009236FC" w:rsidRDefault="00EC2B28" w:rsidP="00B52A38">
            <w:pPr>
              <w:autoSpaceDE w:val="0"/>
              <w:autoSpaceDN w:val="0"/>
              <w:adjustRightInd w:val="0"/>
              <w:spacing w:before="120" w:after="120"/>
              <w:rPr>
                <w:rFonts w:cstheme="minorHAnsi"/>
                <w:b/>
                <w:iCs/>
                <w:sz w:val="20"/>
                <w:szCs w:val="20"/>
                <w:lang w:val="en-US"/>
              </w:rPr>
            </w:pPr>
            <w:r w:rsidRPr="009236FC">
              <w:rPr>
                <w:rFonts w:cstheme="minorHAnsi"/>
                <w:b/>
                <w:iCs/>
                <w:sz w:val="20"/>
                <w:szCs w:val="20"/>
                <w:lang w:val="en-US"/>
              </w:rPr>
              <w:t>MOD R</w:t>
            </w:r>
            <w:r w:rsidR="00037886" w:rsidRPr="009236FC">
              <w:rPr>
                <w:rFonts w:cstheme="minorHAnsi"/>
                <w:b/>
                <w:iCs/>
                <w:sz w:val="20"/>
                <w:szCs w:val="20"/>
                <w:lang w:val="en-US"/>
              </w:rPr>
              <w:t xml:space="preserve">eference </w:t>
            </w:r>
            <w:r w:rsidR="009423D3" w:rsidRPr="009236FC">
              <w:rPr>
                <w:rFonts w:cstheme="minorHAnsi"/>
                <w:b/>
                <w:iCs/>
                <w:sz w:val="20"/>
                <w:szCs w:val="20"/>
                <w:lang w:val="en-US"/>
              </w:rPr>
              <w:t>(if raised)</w:t>
            </w:r>
          </w:p>
        </w:tc>
        <w:tc>
          <w:tcPr>
            <w:tcW w:w="6912" w:type="dxa"/>
            <w:vAlign w:val="center"/>
          </w:tcPr>
          <w:p w14:paraId="50E5C06F" w14:textId="4EA8E040" w:rsidR="00F47928" w:rsidRPr="009236FC" w:rsidRDefault="005F59EC" w:rsidP="001C61D4">
            <w:pPr>
              <w:autoSpaceDE w:val="0"/>
              <w:autoSpaceDN w:val="0"/>
              <w:adjustRightInd w:val="0"/>
              <w:spacing w:before="120" w:after="120"/>
              <w:rPr>
                <w:rFonts w:cstheme="minorHAnsi"/>
                <w:iCs/>
                <w:sz w:val="20"/>
                <w:szCs w:val="20"/>
                <w:lang w:val="en-US"/>
              </w:rPr>
            </w:pPr>
            <w:r>
              <w:rPr>
                <w:rFonts w:cstheme="minorHAnsi"/>
                <w:iCs/>
                <w:sz w:val="20"/>
                <w:szCs w:val="20"/>
                <w:lang w:val="en-US"/>
              </w:rPr>
              <w:t>UNC 069</w:t>
            </w:r>
            <w:r w:rsidR="00D24C75">
              <w:rPr>
                <w:rFonts w:cstheme="minorHAnsi"/>
                <w:iCs/>
                <w:sz w:val="20"/>
                <w:szCs w:val="20"/>
                <w:lang w:val="en-US"/>
              </w:rPr>
              <w:t>0</w:t>
            </w:r>
            <w:r>
              <w:rPr>
                <w:rFonts w:cstheme="minorHAnsi"/>
                <w:iCs/>
                <w:sz w:val="20"/>
                <w:szCs w:val="20"/>
                <w:lang w:val="en-US"/>
              </w:rPr>
              <w:t>S</w:t>
            </w:r>
            <w:r>
              <w:rPr>
                <w:rFonts w:cstheme="minorHAnsi"/>
                <w:iCs/>
                <w:sz w:val="20"/>
                <w:szCs w:val="20"/>
                <w:lang w:val="en-US"/>
              </w:rPr>
              <w:br/>
            </w:r>
            <w:hyperlink r:id="rId13" w:history="1">
              <w:r w:rsidR="00D24C75">
                <w:rPr>
                  <w:rStyle w:val="Hyperlink"/>
                  <w:rFonts w:cstheme="minorHAnsi"/>
                  <w:iCs/>
                  <w:sz w:val="20"/>
                  <w:szCs w:val="20"/>
                </w:rPr>
                <w:t>http://www.gasgovernance.co.uk/0690</w:t>
              </w:r>
            </w:hyperlink>
          </w:p>
        </w:tc>
      </w:tr>
      <w:tr w:rsidR="009423D3" w:rsidRPr="009236FC" w14:paraId="39A9EB31" w14:textId="77777777" w:rsidTr="00B52A38">
        <w:trPr>
          <w:trHeight w:val="352"/>
        </w:trPr>
        <w:tc>
          <w:tcPr>
            <w:tcW w:w="10173" w:type="dxa"/>
            <w:gridSpan w:val="2"/>
            <w:vAlign w:val="center"/>
          </w:tcPr>
          <w:p w14:paraId="3BE41FEF" w14:textId="77777777" w:rsidR="00037886" w:rsidRPr="009236FC" w:rsidRDefault="00F47928" w:rsidP="00B52A38">
            <w:pPr>
              <w:autoSpaceDE w:val="0"/>
              <w:autoSpaceDN w:val="0"/>
              <w:adjustRightInd w:val="0"/>
              <w:spacing w:before="120" w:after="120"/>
              <w:jc w:val="center"/>
              <w:rPr>
                <w:rFonts w:cstheme="minorHAnsi"/>
                <w:b/>
                <w:iCs/>
                <w:strike/>
                <w:sz w:val="20"/>
                <w:szCs w:val="20"/>
                <w:lang w:val="en-US"/>
              </w:rPr>
            </w:pPr>
            <w:r w:rsidRPr="009236FC">
              <w:rPr>
                <w:rFonts w:cstheme="minorHAnsi"/>
                <w:b/>
                <w:iCs/>
                <w:szCs w:val="20"/>
                <w:lang w:val="en-US"/>
              </w:rPr>
              <w:t>Contact Details</w:t>
            </w:r>
            <w:r w:rsidR="009423D3" w:rsidRPr="009236FC">
              <w:rPr>
                <w:rFonts w:cstheme="minorHAnsi"/>
                <w:b/>
                <w:iCs/>
                <w:szCs w:val="20"/>
                <w:lang w:val="en-US"/>
              </w:rPr>
              <w:t xml:space="preserve"> </w:t>
            </w:r>
            <w:r w:rsidR="009423D3" w:rsidRPr="007E5EFC">
              <w:rPr>
                <w:rFonts w:cstheme="minorHAnsi"/>
                <w:b/>
                <w:iCs/>
                <w:szCs w:val="20"/>
                <w:lang w:val="en-US"/>
              </w:rPr>
              <w:t>of Person Requesting the ROM</w:t>
            </w:r>
            <w:r w:rsidR="009423D3" w:rsidRPr="00FE45E9">
              <w:rPr>
                <w:rFonts w:cstheme="minorHAnsi"/>
                <w:b/>
                <w:iCs/>
                <w:szCs w:val="20"/>
                <w:lang w:val="en-US"/>
              </w:rPr>
              <w:t xml:space="preserve"> </w:t>
            </w:r>
          </w:p>
        </w:tc>
      </w:tr>
      <w:tr w:rsidR="001C61D4" w:rsidRPr="009236FC" w14:paraId="2673593B" w14:textId="77777777" w:rsidTr="00B52A38">
        <w:trPr>
          <w:trHeight w:val="352"/>
        </w:trPr>
        <w:tc>
          <w:tcPr>
            <w:tcW w:w="3261" w:type="dxa"/>
            <w:vAlign w:val="center"/>
          </w:tcPr>
          <w:p w14:paraId="46B088B3" w14:textId="77777777" w:rsidR="001C61D4" w:rsidRPr="009236FC" w:rsidRDefault="001C61D4" w:rsidP="001C61D4">
            <w:pPr>
              <w:autoSpaceDE w:val="0"/>
              <w:autoSpaceDN w:val="0"/>
              <w:adjustRightInd w:val="0"/>
              <w:spacing w:before="120" w:after="120"/>
              <w:rPr>
                <w:rFonts w:cstheme="minorHAnsi"/>
                <w:iCs/>
                <w:sz w:val="20"/>
                <w:szCs w:val="20"/>
                <w:lang w:val="en-US"/>
              </w:rPr>
            </w:pPr>
            <w:r w:rsidRPr="009236FC">
              <w:rPr>
                <w:rFonts w:cstheme="minorHAnsi"/>
                <w:b/>
                <w:iCs/>
                <w:sz w:val="20"/>
                <w:szCs w:val="20"/>
                <w:lang w:val="en-US"/>
              </w:rPr>
              <w:t>Contact Name</w:t>
            </w:r>
            <w:r w:rsidRPr="009236FC">
              <w:rPr>
                <w:rFonts w:cstheme="minorHAnsi"/>
                <w:iCs/>
                <w:sz w:val="20"/>
                <w:szCs w:val="20"/>
                <w:lang w:val="en-US"/>
              </w:rPr>
              <w:t xml:space="preserve"> </w:t>
            </w:r>
          </w:p>
        </w:tc>
        <w:tc>
          <w:tcPr>
            <w:tcW w:w="6912" w:type="dxa"/>
            <w:vAlign w:val="center"/>
          </w:tcPr>
          <w:tbl>
            <w:tblPr>
              <w:tblW w:w="0" w:type="auto"/>
              <w:tblBorders>
                <w:top w:val="nil"/>
                <w:left w:val="nil"/>
                <w:bottom w:val="nil"/>
                <w:right w:val="nil"/>
              </w:tblBorders>
              <w:tblLook w:val="0000" w:firstRow="0" w:lastRow="0" w:firstColumn="0" w:lastColumn="0" w:noHBand="0" w:noVBand="0"/>
            </w:tblPr>
            <w:tblGrid>
              <w:gridCol w:w="1428"/>
            </w:tblGrid>
            <w:tr w:rsidR="005F59EC" w:rsidRPr="005F59EC" w14:paraId="5F91F4C8" w14:textId="77777777">
              <w:trPr>
                <w:trHeight w:val="93"/>
              </w:trPr>
              <w:tc>
                <w:tcPr>
                  <w:tcW w:w="0" w:type="auto"/>
                </w:tcPr>
                <w:p w14:paraId="2C2D43E2" w14:textId="77777777" w:rsidR="005F59EC" w:rsidRPr="005F59EC" w:rsidRDefault="005F59EC" w:rsidP="00707B92">
                  <w:pPr>
                    <w:framePr w:hSpace="180" w:wrap="around" w:vAnchor="text" w:hAnchor="margin" w:x="-459" w:y="254"/>
                    <w:autoSpaceDE w:val="0"/>
                    <w:autoSpaceDN w:val="0"/>
                    <w:adjustRightInd w:val="0"/>
                    <w:spacing w:before="120" w:after="120" w:line="240" w:lineRule="auto"/>
                    <w:rPr>
                      <w:rFonts w:asciiTheme="minorHAnsi" w:eastAsiaTheme="minorEastAsia" w:hAnsiTheme="minorHAnsi" w:cstheme="minorHAnsi"/>
                      <w:iCs/>
                      <w:lang w:eastAsia="en-GB"/>
                    </w:rPr>
                  </w:pPr>
                  <w:r w:rsidRPr="005F59EC">
                    <w:rPr>
                      <w:rFonts w:asciiTheme="minorHAnsi" w:eastAsiaTheme="minorEastAsia" w:hAnsiTheme="minorHAnsi" w:cstheme="minorHAnsi"/>
                      <w:bCs/>
                      <w:iCs/>
                      <w:lang w:eastAsia="en-GB"/>
                    </w:rPr>
                    <w:t xml:space="preserve">Kate Mulvany </w:t>
                  </w:r>
                </w:p>
              </w:tc>
            </w:tr>
          </w:tbl>
          <w:p w14:paraId="7D7902F5" w14:textId="77777777" w:rsidR="001C61D4" w:rsidRPr="005F59EC" w:rsidRDefault="001C61D4" w:rsidP="001C61D4">
            <w:pPr>
              <w:autoSpaceDE w:val="0"/>
              <w:autoSpaceDN w:val="0"/>
              <w:adjustRightInd w:val="0"/>
              <w:spacing w:before="120" w:after="120"/>
              <w:rPr>
                <w:rFonts w:cstheme="minorHAnsi"/>
                <w:iCs/>
                <w:sz w:val="20"/>
                <w:szCs w:val="20"/>
                <w:lang w:val="en-US"/>
              </w:rPr>
            </w:pPr>
          </w:p>
        </w:tc>
      </w:tr>
      <w:tr w:rsidR="001C61D4" w:rsidRPr="009236FC" w14:paraId="607102A4" w14:textId="77777777" w:rsidTr="00B52A38">
        <w:trPr>
          <w:trHeight w:val="352"/>
        </w:trPr>
        <w:tc>
          <w:tcPr>
            <w:tcW w:w="3261" w:type="dxa"/>
            <w:vAlign w:val="center"/>
          </w:tcPr>
          <w:p w14:paraId="3232F963" w14:textId="77777777" w:rsidR="001C61D4" w:rsidRPr="009236FC" w:rsidRDefault="001C61D4" w:rsidP="001C61D4">
            <w:pPr>
              <w:autoSpaceDE w:val="0"/>
              <w:autoSpaceDN w:val="0"/>
              <w:adjustRightInd w:val="0"/>
              <w:spacing w:before="120" w:after="120"/>
              <w:rPr>
                <w:rFonts w:cstheme="minorHAnsi"/>
                <w:b/>
                <w:iCs/>
                <w:sz w:val="20"/>
                <w:szCs w:val="20"/>
                <w:lang w:val="en-US"/>
              </w:rPr>
            </w:pPr>
            <w:r w:rsidRPr="009236FC">
              <w:rPr>
                <w:rFonts w:cstheme="minorHAnsi"/>
                <w:b/>
                <w:iCs/>
                <w:sz w:val="20"/>
                <w:szCs w:val="20"/>
                <w:lang w:val="en-US"/>
              </w:rPr>
              <w:t>Contact Email</w:t>
            </w:r>
          </w:p>
        </w:tc>
        <w:tc>
          <w:tcPr>
            <w:tcW w:w="6912" w:type="dxa"/>
            <w:vAlign w:val="center"/>
          </w:tcPr>
          <w:tbl>
            <w:tblPr>
              <w:tblW w:w="0" w:type="auto"/>
              <w:tblBorders>
                <w:top w:val="nil"/>
                <w:left w:val="nil"/>
                <w:bottom w:val="nil"/>
                <w:right w:val="nil"/>
              </w:tblBorders>
              <w:tblLook w:val="0000" w:firstRow="0" w:lastRow="0" w:firstColumn="0" w:lastColumn="0" w:noHBand="0" w:noVBand="0"/>
            </w:tblPr>
            <w:tblGrid>
              <w:gridCol w:w="2732"/>
            </w:tblGrid>
            <w:tr w:rsidR="005F59EC" w:rsidRPr="005F59EC" w14:paraId="61B3242E" w14:textId="77777777">
              <w:trPr>
                <w:trHeight w:val="208"/>
              </w:trPr>
              <w:tc>
                <w:tcPr>
                  <w:tcW w:w="0" w:type="auto"/>
                </w:tcPr>
                <w:p w14:paraId="7CA85ADF" w14:textId="307FECA0" w:rsidR="005F59EC" w:rsidRPr="005F59EC" w:rsidRDefault="005F59EC" w:rsidP="00707B92">
                  <w:pPr>
                    <w:pStyle w:val="Default"/>
                    <w:framePr w:hSpace="180" w:wrap="around" w:vAnchor="text" w:hAnchor="margin" w:x="-459" w:y="254"/>
                    <w:rPr>
                      <w:sz w:val="20"/>
                      <w:szCs w:val="20"/>
                    </w:rPr>
                  </w:pPr>
                  <w:r w:rsidRPr="005F59EC">
                    <w:rPr>
                      <w:bCs/>
                      <w:sz w:val="20"/>
                      <w:szCs w:val="20"/>
                    </w:rPr>
                    <w:t xml:space="preserve">kate.mulvany@centrica.com </w:t>
                  </w:r>
                </w:p>
              </w:tc>
            </w:tr>
          </w:tbl>
          <w:p w14:paraId="68961358" w14:textId="77777777" w:rsidR="001C61D4" w:rsidRPr="005F59EC" w:rsidRDefault="001C61D4" w:rsidP="001C61D4">
            <w:pPr>
              <w:autoSpaceDE w:val="0"/>
              <w:autoSpaceDN w:val="0"/>
              <w:adjustRightInd w:val="0"/>
              <w:spacing w:before="120" w:after="120"/>
              <w:rPr>
                <w:rFonts w:cstheme="minorHAnsi"/>
                <w:iCs/>
                <w:sz w:val="20"/>
                <w:szCs w:val="20"/>
                <w:lang w:val="en-US"/>
              </w:rPr>
            </w:pPr>
          </w:p>
        </w:tc>
      </w:tr>
      <w:tr w:rsidR="001C61D4" w:rsidRPr="009236FC" w14:paraId="341337E7" w14:textId="77777777" w:rsidTr="00B52A38">
        <w:trPr>
          <w:trHeight w:val="352"/>
        </w:trPr>
        <w:tc>
          <w:tcPr>
            <w:tcW w:w="3261" w:type="dxa"/>
            <w:vAlign w:val="center"/>
          </w:tcPr>
          <w:p w14:paraId="6A7F2817" w14:textId="77777777" w:rsidR="001C61D4" w:rsidRPr="009236FC" w:rsidRDefault="001C61D4" w:rsidP="001C61D4">
            <w:pPr>
              <w:autoSpaceDE w:val="0"/>
              <w:autoSpaceDN w:val="0"/>
              <w:adjustRightInd w:val="0"/>
              <w:spacing w:before="120" w:after="120"/>
              <w:rPr>
                <w:rFonts w:cstheme="minorHAnsi"/>
                <w:b/>
                <w:iCs/>
                <w:sz w:val="20"/>
                <w:szCs w:val="20"/>
                <w:lang w:val="en-US"/>
              </w:rPr>
            </w:pPr>
            <w:r w:rsidRPr="009236FC">
              <w:rPr>
                <w:rFonts w:cstheme="minorHAnsi"/>
                <w:b/>
                <w:iCs/>
                <w:sz w:val="20"/>
                <w:szCs w:val="20"/>
                <w:lang w:val="en-US"/>
              </w:rPr>
              <w:t>Contact Phone</w:t>
            </w:r>
          </w:p>
        </w:tc>
        <w:tc>
          <w:tcPr>
            <w:tcW w:w="6912" w:type="dxa"/>
            <w:vAlign w:val="center"/>
          </w:tcPr>
          <w:p w14:paraId="2B31E461" w14:textId="2E4E01BF" w:rsidR="001C61D4" w:rsidRPr="005F59EC" w:rsidRDefault="005F59EC" w:rsidP="005F59EC">
            <w:pPr>
              <w:pStyle w:val="Default"/>
              <w:rPr>
                <w:sz w:val="20"/>
                <w:szCs w:val="20"/>
              </w:rPr>
            </w:pPr>
            <w:r w:rsidRPr="005F59EC">
              <w:rPr>
                <w:sz w:val="20"/>
                <w:szCs w:val="20"/>
              </w:rPr>
              <w:t xml:space="preserve">07789 572420 </w:t>
            </w:r>
          </w:p>
        </w:tc>
      </w:tr>
    </w:tbl>
    <w:p w14:paraId="60546A83" w14:textId="77777777" w:rsidR="00F47928" w:rsidRPr="009236FC" w:rsidRDefault="00F47928" w:rsidP="00F47928">
      <w:pPr>
        <w:rPr>
          <w:rFonts w:asciiTheme="minorHAnsi" w:hAnsiTheme="minorHAnsi" w:cstheme="minorHAnsi"/>
          <w:b/>
        </w:rPr>
      </w:pPr>
    </w:p>
    <w:tbl>
      <w:tblPr>
        <w:tblStyle w:val="TableGrid"/>
        <w:tblW w:w="10206" w:type="dxa"/>
        <w:tblInd w:w="-459" w:type="dxa"/>
        <w:tblLook w:val="04A0" w:firstRow="1" w:lastRow="0" w:firstColumn="1" w:lastColumn="0" w:noHBand="0" w:noVBand="1"/>
      </w:tblPr>
      <w:tblGrid>
        <w:gridCol w:w="3261"/>
        <w:gridCol w:w="6945"/>
      </w:tblGrid>
      <w:tr w:rsidR="009423D3" w:rsidRPr="009236FC" w14:paraId="74969315" w14:textId="77777777" w:rsidTr="00B52A38">
        <w:tc>
          <w:tcPr>
            <w:tcW w:w="10206" w:type="dxa"/>
            <w:gridSpan w:val="2"/>
          </w:tcPr>
          <w:p w14:paraId="21871C60" w14:textId="77777777" w:rsidR="00101B64" w:rsidRPr="009236FC" w:rsidRDefault="007E5EFC" w:rsidP="00101B64">
            <w:pPr>
              <w:autoSpaceDE w:val="0"/>
              <w:autoSpaceDN w:val="0"/>
              <w:adjustRightInd w:val="0"/>
              <w:spacing w:before="120" w:after="120"/>
              <w:jc w:val="center"/>
              <w:rPr>
                <w:rFonts w:cstheme="minorHAnsi"/>
                <w:b/>
                <w:iCs/>
                <w:szCs w:val="20"/>
                <w:lang w:val="en-US"/>
              </w:rPr>
            </w:pPr>
            <w:r>
              <w:rPr>
                <w:rFonts w:cstheme="minorHAnsi"/>
                <w:b/>
                <w:iCs/>
                <w:szCs w:val="20"/>
                <w:lang w:val="en-US"/>
              </w:rPr>
              <w:t xml:space="preserve">Section B: </w:t>
            </w:r>
            <w:r w:rsidR="00101B64" w:rsidRPr="009236FC">
              <w:rPr>
                <w:rFonts w:cstheme="minorHAnsi"/>
                <w:b/>
                <w:iCs/>
                <w:szCs w:val="20"/>
                <w:lang w:val="en-US"/>
              </w:rPr>
              <w:t>Xoserve Acknowledgement and  Business Analyst Contact Details</w:t>
            </w:r>
          </w:p>
          <w:p w14:paraId="57586138" w14:textId="77777777" w:rsidR="00101B64" w:rsidRPr="00635D7E" w:rsidRDefault="00101B64" w:rsidP="009236FC">
            <w:pPr>
              <w:spacing w:before="120" w:after="120"/>
              <w:jc w:val="center"/>
              <w:rPr>
                <w:rFonts w:cstheme="minorHAnsi"/>
                <w:sz w:val="20"/>
                <w:szCs w:val="20"/>
              </w:rPr>
            </w:pPr>
            <w:r w:rsidRPr="007E5EFC">
              <w:rPr>
                <w:rFonts w:cstheme="minorHAnsi"/>
                <w:i/>
                <w:color w:val="3E5AA8" w:themeColor="accent1"/>
                <w:sz w:val="16"/>
                <w:szCs w:val="20"/>
              </w:rPr>
              <w:t xml:space="preserve">(Xoserve </w:t>
            </w:r>
            <w:r w:rsidR="009236FC" w:rsidRPr="007E5EFC">
              <w:rPr>
                <w:rFonts w:cstheme="minorHAnsi"/>
                <w:i/>
                <w:color w:val="3E5AA8" w:themeColor="accent1"/>
                <w:sz w:val="16"/>
                <w:szCs w:val="20"/>
              </w:rPr>
              <w:t>CIO Office will add</w:t>
            </w:r>
            <w:r w:rsidRPr="007E5EFC">
              <w:rPr>
                <w:rFonts w:cstheme="minorHAnsi"/>
                <w:i/>
                <w:color w:val="3E5AA8" w:themeColor="accent1"/>
                <w:sz w:val="16"/>
                <w:szCs w:val="20"/>
              </w:rPr>
              <w:t>)</w:t>
            </w:r>
          </w:p>
        </w:tc>
      </w:tr>
      <w:tr w:rsidR="00F8630F" w:rsidRPr="009236FC" w14:paraId="05322C13" w14:textId="77777777" w:rsidTr="00B52A38">
        <w:tc>
          <w:tcPr>
            <w:tcW w:w="3261" w:type="dxa"/>
            <w:vAlign w:val="center"/>
          </w:tcPr>
          <w:p w14:paraId="4F95827E" w14:textId="77777777" w:rsidR="00F8630F" w:rsidRPr="009236FC" w:rsidRDefault="00F8630F" w:rsidP="00B3633F">
            <w:pPr>
              <w:autoSpaceDE w:val="0"/>
              <w:autoSpaceDN w:val="0"/>
              <w:adjustRightInd w:val="0"/>
              <w:spacing w:before="120" w:after="120"/>
              <w:rPr>
                <w:rFonts w:cstheme="minorHAnsi"/>
                <w:b/>
                <w:iCs/>
                <w:sz w:val="20"/>
                <w:szCs w:val="20"/>
                <w:lang w:val="en-US"/>
              </w:rPr>
            </w:pPr>
            <w:r w:rsidRPr="009236FC">
              <w:rPr>
                <w:rFonts w:cstheme="minorHAnsi"/>
                <w:b/>
                <w:iCs/>
                <w:sz w:val="20"/>
                <w:szCs w:val="20"/>
                <w:lang w:val="en-US"/>
              </w:rPr>
              <w:t>ROM Received  Date</w:t>
            </w:r>
          </w:p>
        </w:tc>
        <w:tc>
          <w:tcPr>
            <w:tcW w:w="6945" w:type="dxa"/>
          </w:tcPr>
          <w:p w14:paraId="35BBEAF9" w14:textId="06A3B9C2" w:rsidR="00F8630F" w:rsidRPr="00396878" w:rsidRDefault="00396878" w:rsidP="003C4760">
            <w:pPr>
              <w:spacing w:before="120" w:after="120"/>
              <w:rPr>
                <w:rFonts w:cstheme="minorHAnsi"/>
                <w:sz w:val="20"/>
                <w:szCs w:val="20"/>
              </w:rPr>
            </w:pPr>
            <w:r w:rsidRPr="00396878">
              <w:rPr>
                <w:rFonts w:cstheme="minorHAnsi"/>
                <w:sz w:val="20"/>
                <w:szCs w:val="20"/>
              </w:rPr>
              <w:t>24th May 2019</w:t>
            </w:r>
          </w:p>
        </w:tc>
      </w:tr>
      <w:tr w:rsidR="00F8630F" w:rsidRPr="009236FC" w14:paraId="2B8288A1" w14:textId="77777777" w:rsidTr="00B52A38">
        <w:tc>
          <w:tcPr>
            <w:tcW w:w="3261" w:type="dxa"/>
            <w:vAlign w:val="center"/>
          </w:tcPr>
          <w:p w14:paraId="70D191AB" w14:textId="77777777" w:rsidR="00F8630F" w:rsidRPr="009236FC" w:rsidRDefault="00F8630F" w:rsidP="00B3633F">
            <w:pPr>
              <w:autoSpaceDE w:val="0"/>
              <w:autoSpaceDN w:val="0"/>
              <w:adjustRightInd w:val="0"/>
              <w:spacing w:before="120" w:after="120"/>
              <w:rPr>
                <w:rFonts w:cstheme="minorHAnsi"/>
                <w:b/>
                <w:iCs/>
                <w:sz w:val="20"/>
                <w:szCs w:val="20"/>
                <w:lang w:val="en-US"/>
              </w:rPr>
            </w:pPr>
            <w:r w:rsidRPr="009236FC">
              <w:rPr>
                <w:rFonts w:cstheme="minorHAnsi"/>
                <w:b/>
                <w:iCs/>
                <w:sz w:val="20"/>
                <w:szCs w:val="20"/>
                <w:lang w:val="en-US"/>
              </w:rPr>
              <w:t>ROM Response date</w:t>
            </w:r>
          </w:p>
        </w:tc>
        <w:tc>
          <w:tcPr>
            <w:tcW w:w="6945" w:type="dxa"/>
          </w:tcPr>
          <w:p w14:paraId="32CE32E0" w14:textId="4B3E62FC" w:rsidR="00F8630F" w:rsidRPr="00396878" w:rsidRDefault="00396878" w:rsidP="003C4760">
            <w:pPr>
              <w:spacing w:before="120" w:after="120"/>
              <w:rPr>
                <w:rFonts w:cstheme="minorHAnsi"/>
                <w:sz w:val="20"/>
                <w:szCs w:val="20"/>
              </w:rPr>
            </w:pPr>
            <w:r w:rsidRPr="00396878">
              <w:rPr>
                <w:rFonts w:cstheme="minorHAnsi"/>
                <w:sz w:val="20"/>
                <w:szCs w:val="20"/>
              </w:rPr>
              <w:t>10th June 2019</w:t>
            </w:r>
          </w:p>
        </w:tc>
      </w:tr>
      <w:tr w:rsidR="00F8630F" w:rsidRPr="009236FC" w14:paraId="1A8D7B9D" w14:textId="77777777" w:rsidTr="00B52A38">
        <w:tc>
          <w:tcPr>
            <w:tcW w:w="3261" w:type="dxa"/>
            <w:vAlign w:val="center"/>
          </w:tcPr>
          <w:p w14:paraId="49C04661" w14:textId="77777777" w:rsidR="00F8630F" w:rsidRPr="009236FC" w:rsidRDefault="00F8630F" w:rsidP="00B3633F">
            <w:pPr>
              <w:autoSpaceDE w:val="0"/>
              <w:autoSpaceDN w:val="0"/>
              <w:adjustRightInd w:val="0"/>
              <w:spacing w:before="120" w:after="120"/>
              <w:rPr>
                <w:rFonts w:cstheme="minorHAnsi"/>
                <w:b/>
                <w:iCs/>
                <w:sz w:val="20"/>
                <w:szCs w:val="20"/>
                <w:lang w:val="en-US"/>
              </w:rPr>
            </w:pPr>
            <w:r w:rsidRPr="009236FC">
              <w:rPr>
                <w:rFonts w:cstheme="minorHAnsi"/>
                <w:b/>
                <w:iCs/>
                <w:sz w:val="20"/>
                <w:szCs w:val="20"/>
                <w:lang w:val="en-US"/>
              </w:rPr>
              <w:t>Business Analyst Name</w:t>
            </w:r>
          </w:p>
        </w:tc>
        <w:tc>
          <w:tcPr>
            <w:tcW w:w="6945" w:type="dxa"/>
          </w:tcPr>
          <w:p w14:paraId="7058D26C" w14:textId="336827CD" w:rsidR="00F8630F" w:rsidRPr="00396878" w:rsidRDefault="00396878" w:rsidP="003C4760">
            <w:pPr>
              <w:spacing w:before="120" w:after="120"/>
              <w:rPr>
                <w:rFonts w:cstheme="minorHAnsi"/>
                <w:sz w:val="20"/>
                <w:szCs w:val="20"/>
              </w:rPr>
            </w:pPr>
            <w:r w:rsidRPr="00396878">
              <w:rPr>
                <w:rFonts w:cstheme="minorHAnsi"/>
                <w:sz w:val="20"/>
                <w:szCs w:val="20"/>
              </w:rPr>
              <w:t>Andrew Steed</w:t>
            </w:r>
          </w:p>
        </w:tc>
      </w:tr>
      <w:tr w:rsidR="00F8630F" w:rsidRPr="009236FC" w14:paraId="18C530AC" w14:textId="77777777" w:rsidTr="00B52A38">
        <w:tc>
          <w:tcPr>
            <w:tcW w:w="3261" w:type="dxa"/>
            <w:vAlign w:val="center"/>
          </w:tcPr>
          <w:p w14:paraId="40CBEB9C" w14:textId="77777777" w:rsidR="00F8630F" w:rsidRPr="009236FC" w:rsidRDefault="00F8630F" w:rsidP="00B3633F">
            <w:pPr>
              <w:autoSpaceDE w:val="0"/>
              <w:autoSpaceDN w:val="0"/>
              <w:adjustRightInd w:val="0"/>
              <w:spacing w:before="120" w:after="120"/>
              <w:rPr>
                <w:rFonts w:cstheme="minorHAnsi"/>
                <w:b/>
                <w:iCs/>
                <w:sz w:val="20"/>
                <w:szCs w:val="20"/>
                <w:lang w:val="en-US"/>
              </w:rPr>
            </w:pPr>
            <w:r w:rsidRPr="009236FC">
              <w:rPr>
                <w:rFonts w:cstheme="minorHAnsi"/>
                <w:b/>
                <w:iCs/>
                <w:sz w:val="20"/>
                <w:szCs w:val="20"/>
                <w:lang w:val="en-US"/>
              </w:rPr>
              <w:t>Business Analyst Email</w:t>
            </w:r>
          </w:p>
        </w:tc>
        <w:tc>
          <w:tcPr>
            <w:tcW w:w="6945" w:type="dxa"/>
          </w:tcPr>
          <w:p w14:paraId="6A1A94A3" w14:textId="09E35EC6" w:rsidR="00F8630F" w:rsidRPr="00396878" w:rsidRDefault="00396878" w:rsidP="003C4760">
            <w:pPr>
              <w:spacing w:before="120" w:after="120"/>
              <w:rPr>
                <w:rFonts w:cstheme="minorHAnsi"/>
                <w:sz w:val="20"/>
                <w:szCs w:val="20"/>
              </w:rPr>
            </w:pPr>
            <w:r w:rsidRPr="00396878">
              <w:rPr>
                <w:rFonts w:cstheme="minorHAnsi"/>
                <w:sz w:val="20"/>
                <w:szCs w:val="20"/>
              </w:rPr>
              <w:t>Andrew.steed@xoserve.com</w:t>
            </w:r>
          </w:p>
        </w:tc>
      </w:tr>
      <w:tr w:rsidR="00F8630F" w:rsidRPr="009236FC" w14:paraId="7ED8A8A9" w14:textId="77777777" w:rsidTr="00B52A38">
        <w:tc>
          <w:tcPr>
            <w:tcW w:w="3261" w:type="dxa"/>
            <w:vAlign w:val="center"/>
          </w:tcPr>
          <w:p w14:paraId="5FE8E8D6" w14:textId="77777777" w:rsidR="00F8630F" w:rsidRPr="009236FC" w:rsidRDefault="00F8630F" w:rsidP="00B3633F">
            <w:pPr>
              <w:autoSpaceDE w:val="0"/>
              <w:autoSpaceDN w:val="0"/>
              <w:adjustRightInd w:val="0"/>
              <w:spacing w:before="120" w:after="120"/>
              <w:rPr>
                <w:rFonts w:cstheme="minorHAnsi"/>
                <w:b/>
                <w:iCs/>
                <w:sz w:val="20"/>
                <w:szCs w:val="20"/>
                <w:lang w:val="en-US"/>
              </w:rPr>
            </w:pPr>
            <w:r w:rsidRPr="009236FC">
              <w:rPr>
                <w:rFonts w:cstheme="minorHAnsi"/>
                <w:b/>
                <w:iCs/>
                <w:sz w:val="20"/>
                <w:szCs w:val="20"/>
                <w:lang w:val="en-US"/>
              </w:rPr>
              <w:t>Business Analyst Phone</w:t>
            </w:r>
          </w:p>
        </w:tc>
        <w:tc>
          <w:tcPr>
            <w:tcW w:w="6945" w:type="dxa"/>
          </w:tcPr>
          <w:p w14:paraId="053935FC" w14:textId="31C9D684" w:rsidR="00F8630F" w:rsidRPr="00396878" w:rsidRDefault="00396878" w:rsidP="003C4760">
            <w:pPr>
              <w:spacing w:before="120" w:after="120"/>
              <w:rPr>
                <w:rFonts w:cstheme="minorHAnsi"/>
                <w:sz w:val="20"/>
                <w:szCs w:val="20"/>
              </w:rPr>
            </w:pPr>
            <w:r w:rsidRPr="00396878">
              <w:rPr>
                <w:rFonts w:cstheme="minorHAnsi"/>
                <w:sz w:val="20"/>
                <w:szCs w:val="20"/>
              </w:rPr>
              <w:t>0121 623 2623</w:t>
            </w:r>
          </w:p>
        </w:tc>
      </w:tr>
    </w:tbl>
    <w:p w14:paraId="58CB4A5D" w14:textId="77777777" w:rsidR="00F47928" w:rsidRPr="009236FC" w:rsidRDefault="00F47928" w:rsidP="00635D7E">
      <w:pPr>
        <w:spacing w:after="0" w:line="240" w:lineRule="auto"/>
        <w:jc w:val="center"/>
        <w:rPr>
          <w:rFonts w:asciiTheme="minorHAnsi" w:hAnsiTheme="minorHAnsi" w:cstheme="minorHAnsi"/>
          <w:b/>
          <w:color w:val="0070C0"/>
        </w:rPr>
      </w:pPr>
      <w:r w:rsidRPr="009236FC">
        <w:rPr>
          <w:rFonts w:asciiTheme="minorHAnsi" w:hAnsiTheme="minorHAnsi" w:cstheme="minorHAnsi"/>
          <w:b/>
          <w:color w:val="0070C0"/>
        </w:rPr>
        <w:br w:type="page"/>
      </w:r>
      <w:r w:rsidR="006D4FF9" w:rsidRPr="00635D7E">
        <w:rPr>
          <w:rFonts w:cs="Arial"/>
          <w:b/>
          <w:color w:val="3E5AA8"/>
          <w:sz w:val="72"/>
          <w:szCs w:val="96"/>
        </w:rPr>
        <w:lastRenderedPageBreak/>
        <w:t xml:space="preserve">Rough Order </w:t>
      </w:r>
      <w:r w:rsidR="00EC4986" w:rsidRPr="00635D7E">
        <w:rPr>
          <w:rFonts w:cs="Arial"/>
          <w:b/>
          <w:color w:val="3E5AA8"/>
          <w:sz w:val="72"/>
          <w:szCs w:val="96"/>
        </w:rPr>
        <w:t>Magnitude (ROM) Response</w:t>
      </w:r>
    </w:p>
    <w:tbl>
      <w:tblPr>
        <w:tblStyle w:val="TableGrid"/>
        <w:tblpPr w:leftFromText="180" w:rightFromText="180" w:vertAnchor="text" w:horzAnchor="margin" w:tblpX="-459" w:tblpY="751"/>
        <w:tblW w:w="10206" w:type="dxa"/>
        <w:tblLook w:val="04A0" w:firstRow="1" w:lastRow="0" w:firstColumn="1" w:lastColumn="0" w:noHBand="0" w:noVBand="1"/>
      </w:tblPr>
      <w:tblGrid>
        <w:gridCol w:w="10206"/>
      </w:tblGrid>
      <w:tr w:rsidR="003C4760" w:rsidRPr="009236FC" w14:paraId="71062A05" w14:textId="77777777" w:rsidTr="00B52A38">
        <w:tc>
          <w:tcPr>
            <w:tcW w:w="10206" w:type="dxa"/>
          </w:tcPr>
          <w:p w14:paraId="09F0AC14" w14:textId="77777777" w:rsidR="003C4760" w:rsidRPr="009236FC" w:rsidRDefault="003C4760" w:rsidP="00B52A38">
            <w:pPr>
              <w:spacing w:before="120" w:after="120"/>
              <w:jc w:val="center"/>
              <w:rPr>
                <w:rFonts w:cstheme="minorHAnsi"/>
                <w:b/>
                <w:bCs/>
                <w:color w:val="0000FF"/>
                <w:sz w:val="24"/>
                <w:szCs w:val="24"/>
              </w:rPr>
            </w:pPr>
            <w:r w:rsidRPr="009236FC">
              <w:rPr>
                <w:rFonts w:cstheme="minorHAnsi"/>
                <w:b/>
                <w:bCs/>
                <w:szCs w:val="24"/>
              </w:rPr>
              <w:t xml:space="preserve">Type of </w:t>
            </w:r>
            <w:r w:rsidR="00933DFB" w:rsidRPr="009236FC">
              <w:rPr>
                <w:rFonts w:cstheme="minorHAnsi"/>
                <w:b/>
                <w:bCs/>
                <w:szCs w:val="24"/>
              </w:rPr>
              <w:t xml:space="preserve">ROM </w:t>
            </w:r>
            <w:r w:rsidRPr="009236FC">
              <w:rPr>
                <w:rFonts w:cstheme="minorHAnsi"/>
                <w:b/>
                <w:bCs/>
                <w:szCs w:val="24"/>
              </w:rPr>
              <w:t>Evaluation</w:t>
            </w:r>
          </w:p>
        </w:tc>
      </w:tr>
      <w:tr w:rsidR="003C4760" w:rsidRPr="009236FC" w14:paraId="3FAE9C13" w14:textId="77777777" w:rsidTr="00B52A38">
        <w:tc>
          <w:tcPr>
            <w:tcW w:w="10206" w:type="dxa"/>
          </w:tcPr>
          <w:p w14:paraId="36A05376" w14:textId="77777777" w:rsidR="003C4760" w:rsidRPr="00B52A38" w:rsidRDefault="003C4760" w:rsidP="00B52A38">
            <w:pPr>
              <w:spacing w:before="120" w:after="120"/>
              <w:rPr>
                <w:rFonts w:cstheme="minorHAnsi"/>
                <w:i/>
                <w:color w:val="3E5AA8" w:themeColor="accent1"/>
                <w:sz w:val="20"/>
                <w:szCs w:val="20"/>
              </w:rPr>
            </w:pPr>
            <w:r w:rsidRPr="00843E7C">
              <w:rPr>
                <w:rFonts w:cstheme="minorHAnsi"/>
                <w:i/>
                <w:color w:val="3E5AA8" w:themeColor="accent1"/>
                <w:sz w:val="20"/>
                <w:szCs w:val="20"/>
              </w:rPr>
              <w:t>ROM for Non-Code-Modification</w:t>
            </w:r>
          </w:p>
        </w:tc>
      </w:tr>
      <w:tr w:rsidR="00710C83" w:rsidRPr="009236FC" w14:paraId="7BF0FD02" w14:textId="77777777" w:rsidTr="00B52A38">
        <w:tc>
          <w:tcPr>
            <w:tcW w:w="10206" w:type="dxa"/>
          </w:tcPr>
          <w:p w14:paraId="28A66650" w14:textId="77777777" w:rsidR="00710C83" w:rsidRPr="009236FC" w:rsidRDefault="00710C83" w:rsidP="00B52A38">
            <w:pPr>
              <w:spacing w:before="120" w:after="120"/>
              <w:jc w:val="center"/>
              <w:rPr>
                <w:rFonts w:cstheme="minorHAnsi"/>
                <w:b/>
                <w:bCs/>
                <w:sz w:val="20"/>
              </w:rPr>
            </w:pPr>
            <w:r w:rsidRPr="009236FC">
              <w:rPr>
                <w:rFonts w:cstheme="minorHAnsi"/>
                <w:b/>
                <w:bCs/>
                <w:szCs w:val="24"/>
              </w:rPr>
              <w:t>The Proposed Change</w:t>
            </w:r>
            <w:r w:rsidRPr="009236FC">
              <w:rPr>
                <w:rFonts w:cstheme="minorHAnsi"/>
                <w:b/>
                <w:bCs/>
                <w:sz w:val="20"/>
              </w:rPr>
              <w:t xml:space="preserve"> </w:t>
            </w:r>
          </w:p>
          <w:p w14:paraId="12AFC3A3" w14:textId="77777777" w:rsidR="00710C83" w:rsidRPr="009236FC" w:rsidRDefault="00710C83" w:rsidP="00B52A38">
            <w:pPr>
              <w:spacing w:before="120" w:after="120"/>
              <w:jc w:val="center"/>
              <w:rPr>
                <w:rFonts w:cstheme="minorHAnsi"/>
                <w:bCs/>
                <w:sz w:val="20"/>
                <w:szCs w:val="20"/>
              </w:rPr>
            </w:pPr>
            <w:r w:rsidRPr="009236FC">
              <w:rPr>
                <w:rFonts w:cstheme="minorHAnsi"/>
                <w:bCs/>
                <w:sz w:val="20"/>
                <w:szCs w:val="20"/>
              </w:rPr>
              <w:t>(Xoserve’ s understanding of the Modification)</w:t>
            </w:r>
          </w:p>
        </w:tc>
      </w:tr>
      <w:tr w:rsidR="00EC4986" w:rsidRPr="009236FC" w14:paraId="6F38E24A" w14:textId="77777777" w:rsidTr="00B52A38">
        <w:tc>
          <w:tcPr>
            <w:tcW w:w="10206" w:type="dxa"/>
          </w:tcPr>
          <w:p w14:paraId="58833851" w14:textId="77777777" w:rsidR="00280AD2" w:rsidRDefault="00280AD2" w:rsidP="00280AD2">
            <w:pPr>
              <w:autoSpaceDE w:val="0"/>
              <w:autoSpaceDN w:val="0"/>
              <w:adjustRightInd w:val="0"/>
              <w:rPr>
                <w:rFonts w:cs="Arial"/>
                <w:color w:val="000000"/>
                <w:sz w:val="20"/>
                <w:szCs w:val="20"/>
              </w:rPr>
            </w:pPr>
          </w:p>
          <w:p w14:paraId="5F85D894" w14:textId="3FD62F67" w:rsidR="00280AD2" w:rsidRPr="00280AD2" w:rsidRDefault="00280AD2" w:rsidP="00280AD2">
            <w:pPr>
              <w:autoSpaceDE w:val="0"/>
              <w:autoSpaceDN w:val="0"/>
              <w:adjustRightInd w:val="0"/>
              <w:rPr>
                <w:rFonts w:cs="Arial"/>
                <w:color w:val="000000"/>
                <w:sz w:val="20"/>
                <w:szCs w:val="20"/>
              </w:rPr>
            </w:pPr>
            <w:r w:rsidRPr="00280AD2">
              <w:rPr>
                <w:rFonts w:cs="Arial"/>
                <w:color w:val="000000"/>
                <w:sz w:val="20"/>
                <w:szCs w:val="20"/>
              </w:rPr>
              <w:t xml:space="preserve">This Modification proposes that the qualifying period for the requirement for a meter point to become Class 1 is reduced, to limit the time period when very large sites are subject to NDM Demand Estimation, as opposed to being Daily Metered, by reducing the period to [3 months] </w:t>
            </w:r>
            <w:r w:rsidR="00BF7403">
              <w:rPr>
                <w:rFonts w:cs="Arial"/>
                <w:color w:val="000000"/>
                <w:sz w:val="20"/>
                <w:szCs w:val="20"/>
              </w:rPr>
              <w:t>and to [6 months] respectively.</w:t>
            </w:r>
          </w:p>
          <w:p w14:paraId="672729CA" w14:textId="2CD29EB4" w:rsidR="00EC4986" w:rsidRPr="00280AD2" w:rsidRDefault="00280AD2" w:rsidP="00280AD2">
            <w:pPr>
              <w:spacing w:before="120" w:after="120"/>
              <w:rPr>
                <w:rFonts w:cstheme="minorHAnsi"/>
                <w:b/>
                <w:bCs/>
                <w:sz w:val="20"/>
                <w:szCs w:val="20"/>
              </w:rPr>
            </w:pPr>
            <w:r w:rsidRPr="00280AD2">
              <w:rPr>
                <w:rFonts w:ascii="Arial" w:eastAsiaTheme="minorHAnsi" w:hAnsi="Arial" w:cs="Arial"/>
                <w:color w:val="000000"/>
                <w:sz w:val="20"/>
                <w:szCs w:val="20"/>
                <w:lang w:eastAsia="en-US"/>
              </w:rPr>
              <w:t>This Modification also seeks to introduce an additional report to Performance Assurance Committee (and a corresponding anonymised report) of meter points which have met the qualifying period requirement but are not in Class 1, with details of the current rolling AQ and the number of AQ calculations above the threshold.</w:t>
            </w:r>
          </w:p>
          <w:p w14:paraId="647B1228" w14:textId="77777777" w:rsidR="007356A3" w:rsidRPr="009236FC" w:rsidRDefault="007356A3" w:rsidP="00B52A38">
            <w:pPr>
              <w:spacing w:before="120" w:after="120"/>
              <w:rPr>
                <w:rFonts w:cstheme="minorHAnsi"/>
                <w:b/>
                <w:bCs/>
                <w:sz w:val="20"/>
                <w:szCs w:val="20"/>
              </w:rPr>
            </w:pPr>
          </w:p>
          <w:p w14:paraId="60747853" w14:textId="77777777" w:rsidR="00EC4986" w:rsidRPr="009236FC" w:rsidRDefault="00EC4986" w:rsidP="00B52A38">
            <w:pPr>
              <w:spacing w:before="120" w:after="120"/>
              <w:rPr>
                <w:rFonts w:cstheme="minorHAnsi"/>
                <w:b/>
                <w:bCs/>
                <w:sz w:val="20"/>
                <w:szCs w:val="20"/>
              </w:rPr>
            </w:pPr>
          </w:p>
        </w:tc>
      </w:tr>
      <w:tr w:rsidR="009E6998" w:rsidRPr="009236FC" w14:paraId="73F22B03" w14:textId="77777777" w:rsidTr="00B52A38">
        <w:trPr>
          <w:trHeight w:val="596"/>
        </w:trPr>
        <w:tc>
          <w:tcPr>
            <w:tcW w:w="10206" w:type="dxa"/>
            <w:vAlign w:val="center"/>
          </w:tcPr>
          <w:p w14:paraId="744E1E6D" w14:textId="77777777" w:rsidR="009E6998" w:rsidRPr="009236FC" w:rsidRDefault="00865500" w:rsidP="00B52A38">
            <w:pPr>
              <w:spacing w:before="120" w:after="120"/>
              <w:jc w:val="center"/>
              <w:rPr>
                <w:rFonts w:cstheme="minorHAnsi"/>
                <w:b/>
                <w:bCs/>
                <w:sz w:val="24"/>
                <w:szCs w:val="24"/>
              </w:rPr>
            </w:pPr>
            <w:r w:rsidRPr="009236FC">
              <w:rPr>
                <w:rFonts w:cstheme="minorHAnsi"/>
                <w:b/>
                <w:bCs/>
                <w:szCs w:val="24"/>
              </w:rPr>
              <w:t>Change Impacts</w:t>
            </w:r>
          </w:p>
        </w:tc>
      </w:tr>
      <w:tr w:rsidR="009E6998" w:rsidRPr="009236FC" w14:paraId="597166F1" w14:textId="77777777" w:rsidTr="00B52A38">
        <w:tc>
          <w:tcPr>
            <w:tcW w:w="10206" w:type="dxa"/>
          </w:tcPr>
          <w:p w14:paraId="2C691631" w14:textId="77777777" w:rsidR="009E6998" w:rsidRPr="009236FC" w:rsidRDefault="00865500" w:rsidP="00B52A38">
            <w:pPr>
              <w:spacing w:before="120" w:after="120"/>
              <w:rPr>
                <w:rFonts w:cstheme="minorHAnsi"/>
                <w:b/>
                <w:bCs/>
                <w:sz w:val="20"/>
                <w:szCs w:val="20"/>
              </w:rPr>
            </w:pPr>
            <w:r w:rsidRPr="009236FC">
              <w:rPr>
                <w:rFonts w:cstheme="minorHAnsi"/>
                <w:b/>
                <w:bCs/>
                <w:sz w:val="20"/>
                <w:szCs w:val="20"/>
              </w:rPr>
              <w:t>General Impacts to Xoserve and External Parties:</w:t>
            </w:r>
          </w:p>
          <w:p w14:paraId="56851244" w14:textId="77777777" w:rsidR="00865500" w:rsidRDefault="00865500" w:rsidP="00B52A38">
            <w:pPr>
              <w:spacing w:before="120" w:after="120"/>
              <w:rPr>
                <w:rFonts w:cstheme="minorHAnsi"/>
                <w:b/>
                <w:bCs/>
                <w:sz w:val="20"/>
                <w:szCs w:val="20"/>
              </w:rPr>
            </w:pPr>
          </w:p>
          <w:p w14:paraId="7C1CE37F" w14:textId="266D00F2" w:rsidR="007356A3" w:rsidRPr="00525C88" w:rsidRDefault="00280AD2" w:rsidP="00B52A38">
            <w:pPr>
              <w:spacing w:before="120" w:after="120"/>
              <w:rPr>
                <w:rFonts w:cstheme="minorHAnsi"/>
                <w:bCs/>
                <w:sz w:val="20"/>
                <w:szCs w:val="20"/>
              </w:rPr>
            </w:pPr>
            <w:r>
              <w:rPr>
                <w:rFonts w:cstheme="minorHAnsi"/>
                <w:bCs/>
                <w:sz w:val="20"/>
                <w:szCs w:val="20"/>
              </w:rPr>
              <w:t>This is a code change that will no</w:t>
            </w:r>
            <w:r w:rsidR="00525C88">
              <w:rPr>
                <w:rFonts w:cstheme="minorHAnsi"/>
                <w:bCs/>
                <w:sz w:val="20"/>
                <w:szCs w:val="20"/>
              </w:rPr>
              <w:t>t directly impact CDSP systems. Data items are already available in SAP BW to enable the production of the additional Performance Committee report</w:t>
            </w:r>
          </w:p>
          <w:p w14:paraId="7B507A51" w14:textId="77777777" w:rsidR="00865500" w:rsidRPr="009236FC" w:rsidRDefault="00865500" w:rsidP="00B52A38">
            <w:pPr>
              <w:spacing w:before="120" w:after="120"/>
              <w:rPr>
                <w:rFonts w:cstheme="minorHAnsi"/>
                <w:b/>
                <w:bCs/>
                <w:sz w:val="20"/>
                <w:szCs w:val="20"/>
              </w:rPr>
            </w:pPr>
          </w:p>
        </w:tc>
      </w:tr>
      <w:tr w:rsidR="009E6998" w:rsidRPr="009236FC" w14:paraId="4718888B" w14:textId="77777777" w:rsidTr="00B52A38">
        <w:tc>
          <w:tcPr>
            <w:tcW w:w="10206" w:type="dxa"/>
          </w:tcPr>
          <w:p w14:paraId="6E870C95" w14:textId="77777777" w:rsidR="00C463ED" w:rsidRPr="009236FC" w:rsidRDefault="009E6998" w:rsidP="00B52A38">
            <w:pPr>
              <w:spacing w:before="120" w:after="120"/>
              <w:rPr>
                <w:rFonts w:cstheme="minorHAnsi"/>
                <w:b/>
                <w:sz w:val="20"/>
                <w:szCs w:val="20"/>
              </w:rPr>
            </w:pPr>
            <w:r w:rsidRPr="009236FC">
              <w:rPr>
                <w:rFonts w:cstheme="minorHAnsi"/>
                <w:b/>
                <w:sz w:val="20"/>
                <w:szCs w:val="20"/>
              </w:rPr>
              <w:t>External Interface Impacts   (Changes to Screens, Portals, Files, Permitted Values, etc.)</w:t>
            </w:r>
          </w:p>
          <w:p w14:paraId="20D6520C" w14:textId="68E80DED" w:rsidR="007356A3" w:rsidRPr="00180651" w:rsidRDefault="00767679" w:rsidP="00B52A38">
            <w:pPr>
              <w:spacing w:before="120" w:after="120"/>
              <w:rPr>
                <w:rFonts w:cstheme="minorHAnsi"/>
                <w:bCs/>
                <w:sz w:val="20"/>
                <w:szCs w:val="20"/>
              </w:rPr>
            </w:pPr>
            <w:r>
              <w:rPr>
                <w:rFonts w:cstheme="minorHAnsi"/>
                <w:bCs/>
                <w:sz w:val="20"/>
                <w:szCs w:val="20"/>
              </w:rPr>
              <w:t>Additional Performance Assurance</w:t>
            </w:r>
            <w:r w:rsidR="00525C88">
              <w:rPr>
                <w:rFonts w:cstheme="minorHAnsi"/>
                <w:bCs/>
                <w:sz w:val="20"/>
                <w:szCs w:val="20"/>
              </w:rPr>
              <w:t xml:space="preserve"> Committee</w:t>
            </w:r>
            <w:r>
              <w:rPr>
                <w:rFonts w:cstheme="minorHAnsi"/>
                <w:bCs/>
                <w:sz w:val="20"/>
                <w:szCs w:val="20"/>
              </w:rPr>
              <w:t xml:space="preserve"> </w:t>
            </w:r>
            <w:r w:rsidR="00525C88">
              <w:rPr>
                <w:rFonts w:cstheme="minorHAnsi"/>
                <w:bCs/>
                <w:sz w:val="20"/>
                <w:szCs w:val="20"/>
              </w:rPr>
              <w:t>report</w:t>
            </w:r>
          </w:p>
          <w:p w14:paraId="591649C2" w14:textId="77777777" w:rsidR="007356A3" w:rsidRPr="009236FC" w:rsidRDefault="007356A3" w:rsidP="00B52A38">
            <w:pPr>
              <w:spacing w:before="120" w:after="120"/>
              <w:rPr>
                <w:rFonts w:cstheme="minorHAnsi"/>
                <w:b/>
                <w:bCs/>
                <w:sz w:val="20"/>
                <w:szCs w:val="20"/>
              </w:rPr>
            </w:pPr>
          </w:p>
        </w:tc>
      </w:tr>
      <w:tr w:rsidR="009E6998" w:rsidRPr="009236FC" w14:paraId="72453536" w14:textId="77777777" w:rsidTr="00B52A38">
        <w:trPr>
          <w:cantSplit/>
        </w:trPr>
        <w:tc>
          <w:tcPr>
            <w:tcW w:w="10206" w:type="dxa"/>
          </w:tcPr>
          <w:p w14:paraId="133B1A02" w14:textId="77777777" w:rsidR="009E6998" w:rsidRPr="009236FC" w:rsidRDefault="009E6998" w:rsidP="00B52A38">
            <w:pPr>
              <w:spacing w:before="120" w:after="120"/>
              <w:rPr>
                <w:rFonts w:cstheme="minorHAnsi"/>
                <w:b/>
                <w:sz w:val="20"/>
                <w:szCs w:val="20"/>
              </w:rPr>
            </w:pPr>
            <w:r w:rsidRPr="009236FC">
              <w:rPr>
                <w:rFonts w:cstheme="minorHAnsi"/>
                <w:b/>
                <w:sz w:val="20"/>
                <w:szCs w:val="20"/>
              </w:rPr>
              <w:t>Impacts to Gemini System:</w:t>
            </w:r>
          </w:p>
          <w:p w14:paraId="6E2F5B29" w14:textId="77777777" w:rsidR="00180651" w:rsidRPr="00180651" w:rsidRDefault="00180651" w:rsidP="00180651">
            <w:pPr>
              <w:spacing w:before="120" w:after="120"/>
              <w:rPr>
                <w:rFonts w:cstheme="minorHAnsi"/>
                <w:bCs/>
                <w:sz w:val="20"/>
                <w:szCs w:val="20"/>
              </w:rPr>
            </w:pPr>
            <w:r w:rsidRPr="00180651">
              <w:rPr>
                <w:rFonts w:cstheme="minorHAnsi"/>
                <w:bCs/>
                <w:sz w:val="20"/>
                <w:szCs w:val="20"/>
              </w:rPr>
              <w:t>No impacts Identified</w:t>
            </w:r>
          </w:p>
          <w:p w14:paraId="025AD90B" w14:textId="77777777" w:rsidR="00865500" w:rsidRPr="009236FC" w:rsidRDefault="00865500" w:rsidP="00B52A38">
            <w:pPr>
              <w:spacing w:before="120" w:after="120"/>
              <w:rPr>
                <w:rFonts w:cstheme="minorHAnsi"/>
                <w:b/>
                <w:bCs/>
                <w:sz w:val="20"/>
                <w:szCs w:val="20"/>
              </w:rPr>
            </w:pPr>
          </w:p>
        </w:tc>
      </w:tr>
      <w:tr w:rsidR="009E6998" w:rsidRPr="009236FC" w14:paraId="25650C2B" w14:textId="77777777" w:rsidTr="00B52A38">
        <w:trPr>
          <w:cantSplit/>
        </w:trPr>
        <w:tc>
          <w:tcPr>
            <w:tcW w:w="10206" w:type="dxa"/>
          </w:tcPr>
          <w:p w14:paraId="64175DFD" w14:textId="77777777" w:rsidR="009E6998" w:rsidRPr="009236FC" w:rsidRDefault="009E6998" w:rsidP="00B52A38">
            <w:pPr>
              <w:spacing w:before="120" w:after="120"/>
              <w:rPr>
                <w:rFonts w:cstheme="minorHAnsi"/>
                <w:b/>
                <w:sz w:val="20"/>
                <w:szCs w:val="20"/>
              </w:rPr>
            </w:pPr>
            <w:r w:rsidRPr="009236FC">
              <w:rPr>
                <w:rFonts w:cstheme="minorHAnsi"/>
                <w:b/>
                <w:sz w:val="20"/>
                <w:szCs w:val="20"/>
              </w:rPr>
              <w:t>Impacts UKL Manual Appendix 5b:</w:t>
            </w:r>
          </w:p>
          <w:p w14:paraId="6F7DB01D" w14:textId="0A3F89B2" w:rsidR="00865500" w:rsidRPr="00180651" w:rsidRDefault="00180651" w:rsidP="00B52A38">
            <w:pPr>
              <w:spacing w:before="120" w:after="120"/>
              <w:rPr>
                <w:rFonts w:cstheme="minorHAnsi"/>
                <w:bCs/>
                <w:sz w:val="20"/>
                <w:szCs w:val="20"/>
              </w:rPr>
            </w:pPr>
            <w:r w:rsidRPr="00180651">
              <w:rPr>
                <w:rFonts w:cstheme="minorHAnsi"/>
                <w:bCs/>
                <w:sz w:val="20"/>
                <w:szCs w:val="20"/>
              </w:rPr>
              <w:t>Impacts not assessed at this time</w:t>
            </w:r>
          </w:p>
          <w:p w14:paraId="43DA3661" w14:textId="77777777" w:rsidR="00710C83" w:rsidRPr="009236FC" w:rsidRDefault="00710C83" w:rsidP="00B52A38">
            <w:pPr>
              <w:spacing w:before="120" w:after="120"/>
              <w:rPr>
                <w:rFonts w:cstheme="minorHAnsi"/>
                <w:b/>
                <w:bCs/>
                <w:sz w:val="20"/>
                <w:szCs w:val="20"/>
              </w:rPr>
            </w:pPr>
          </w:p>
        </w:tc>
      </w:tr>
      <w:tr w:rsidR="00C463ED" w:rsidRPr="009236FC" w14:paraId="535F52AC" w14:textId="77777777" w:rsidTr="00B52A38">
        <w:trPr>
          <w:cantSplit/>
        </w:trPr>
        <w:tc>
          <w:tcPr>
            <w:tcW w:w="10206" w:type="dxa"/>
          </w:tcPr>
          <w:p w14:paraId="30909ACC" w14:textId="77777777" w:rsidR="00C463ED" w:rsidRDefault="004E2A47" w:rsidP="00B52A38">
            <w:pPr>
              <w:spacing w:before="120" w:after="120"/>
              <w:rPr>
                <w:rFonts w:cstheme="minorHAnsi"/>
                <w:b/>
                <w:sz w:val="20"/>
                <w:szCs w:val="20"/>
              </w:rPr>
            </w:pPr>
            <w:r>
              <w:rPr>
                <w:rFonts w:cstheme="minorHAnsi"/>
                <w:b/>
                <w:sz w:val="20"/>
                <w:szCs w:val="20"/>
              </w:rPr>
              <w:lastRenderedPageBreak/>
              <w:t>DSC Service Areas I</w:t>
            </w:r>
            <w:r w:rsidR="00C463ED" w:rsidRPr="009236FC">
              <w:rPr>
                <w:rFonts w:cstheme="minorHAnsi"/>
                <w:b/>
                <w:sz w:val="20"/>
                <w:szCs w:val="20"/>
              </w:rPr>
              <w:t>mpacted:</w:t>
            </w:r>
          </w:p>
          <w:p w14:paraId="325E1FFE" w14:textId="77777777" w:rsidR="00344100" w:rsidRPr="00215537" w:rsidRDefault="00344100" w:rsidP="00344100">
            <w:pPr>
              <w:pStyle w:val="ListParagraph"/>
              <w:numPr>
                <w:ilvl w:val="0"/>
                <w:numId w:val="3"/>
              </w:numPr>
              <w:spacing w:before="120" w:after="120"/>
              <w:rPr>
                <w:rFonts w:cstheme="minorHAnsi"/>
                <w:b/>
                <w:sz w:val="20"/>
                <w:szCs w:val="20"/>
              </w:rPr>
            </w:pPr>
            <w:r w:rsidRPr="00215537">
              <w:rPr>
                <w:rFonts w:cstheme="minorHAnsi"/>
                <w:b/>
                <w:sz w:val="20"/>
                <w:szCs w:val="20"/>
              </w:rPr>
              <w:t>Manage Supply Point Registration</w:t>
            </w:r>
          </w:p>
          <w:p w14:paraId="5FFE161C" w14:textId="77777777" w:rsidR="00344100" w:rsidRPr="00215537" w:rsidRDefault="00344100" w:rsidP="00344100">
            <w:pPr>
              <w:pStyle w:val="ListParagraph"/>
              <w:spacing w:before="120" w:after="120"/>
              <w:rPr>
                <w:rFonts w:cstheme="minorHAnsi"/>
                <w:sz w:val="20"/>
                <w:szCs w:val="20"/>
              </w:rPr>
            </w:pPr>
            <w:r w:rsidRPr="00215537">
              <w:rPr>
                <w:rFonts w:cstheme="minorHAnsi"/>
                <w:sz w:val="20"/>
                <w:szCs w:val="20"/>
              </w:rPr>
              <w:t>Shippers – 100%</w:t>
            </w:r>
          </w:p>
          <w:p w14:paraId="31A30AE9" w14:textId="77777777" w:rsidR="00344100" w:rsidRDefault="00344100" w:rsidP="00B52A38">
            <w:pPr>
              <w:keepNext/>
              <w:keepLines/>
              <w:spacing w:before="60" w:after="60"/>
              <w:rPr>
                <w:rFonts w:cstheme="minorHAnsi"/>
                <w:sz w:val="20"/>
                <w:szCs w:val="20"/>
              </w:rPr>
            </w:pPr>
          </w:p>
          <w:p w14:paraId="35983F00" w14:textId="77777777" w:rsidR="00C463ED" w:rsidRPr="009236FC" w:rsidRDefault="007356A3" w:rsidP="00B52A38">
            <w:pPr>
              <w:keepNext/>
              <w:keepLines/>
              <w:spacing w:before="60" w:after="60"/>
              <w:rPr>
                <w:rFonts w:cstheme="minorHAnsi"/>
                <w:sz w:val="20"/>
                <w:szCs w:val="20"/>
              </w:rPr>
            </w:pPr>
            <w:r w:rsidRPr="009236FC">
              <w:rPr>
                <w:rFonts w:cstheme="minorHAnsi"/>
                <w:sz w:val="20"/>
                <w:szCs w:val="20"/>
              </w:rPr>
              <w:t>Note:  DSC Change Committee will resolve any difference between the funding split implied by the above and the benefit split of the proposed change.</w:t>
            </w:r>
          </w:p>
          <w:p w14:paraId="2CB5BEA4" w14:textId="77777777" w:rsidR="003C4760" w:rsidRPr="009236FC" w:rsidRDefault="003C4760" w:rsidP="00B52A38">
            <w:pPr>
              <w:spacing w:before="120" w:after="120"/>
              <w:rPr>
                <w:rFonts w:cstheme="minorHAnsi"/>
                <w:sz w:val="20"/>
                <w:szCs w:val="20"/>
              </w:rPr>
            </w:pPr>
          </w:p>
        </w:tc>
      </w:tr>
      <w:tr w:rsidR="00865500" w:rsidRPr="009236FC" w14:paraId="399E68AB" w14:textId="77777777" w:rsidTr="00B52A38">
        <w:trPr>
          <w:cantSplit/>
        </w:trPr>
        <w:tc>
          <w:tcPr>
            <w:tcW w:w="10206" w:type="dxa"/>
            <w:vAlign w:val="center"/>
          </w:tcPr>
          <w:p w14:paraId="0AF37A10" w14:textId="77777777" w:rsidR="00865500" w:rsidRPr="009236FC" w:rsidRDefault="00865500" w:rsidP="00B52A38">
            <w:pPr>
              <w:spacing w:before="120" w:after="120"/>
              <w:jc w:val="center"/>
              <w:rPr>
                <w:rFonts w:cstheme="minorHAnsi"/>
                <w:b/>
                <w:sz w:val="24"/>
                <w:szCs w:val="24"/>
              </w:rPr>
            </w:pPr>
            <w:r w:rsidRPr="009236FC">
              <w:rPr>
                <w:rFonts w:cstheme="minorHAnsi"/>
                <w:b/>
                <w:szCs w:val="24"/>
              </w:rPr>
              <w:t>Costs and Timescales</w:t>
            </w:r>
          </w:p>
        </w:tc>
      </w:tr>
      <w:tr w:rsidR="00EC4986" w:rsidRPr="009236FC" w14:paraId="5C235AA8" w14:textId="77777777" w:rsidTr="00B52A38">
        <w:trPr>
          <w:cantSplit/>
        </w:trPr>
        <w:tc>
          <w:tcPr>
            <w:tcW w:w="10206" w:type="dxa"/>
          </w:tcPr>
          <w:p w14:paraId="0D222C16" w14:textId="77777777" w:rsidR="00EC4986" w:rsidRDefault="00EC4986" w:rsidP="00B52A38">
            <w:pPr>
              <w:spacing w:before="120" w:after="120"/>
              <w:rPr>
                <w:rFonts w:cstheme="minorHAnsi"/>
                <w:b/>
                <w:bCs/>
                <w:sz w:val="20"/>
                <w:szCs w:val="20"/>
              </w:rPr>
            </w:pPr>
            <w:r w:rsidRPr="009236FC">
              <w:rPr>
                <w:rFonts w:cstheme="minorHAnsi"/>
                <w:b/>
                <w:bCs/>
                <w:sz w:val="20"/>
                <w:szCs w:val="20"/>
              </w:rPr>
              <w:t>Change Costs (implementation):</w:t>
            </w:r>
          </w:p>
          <w:p w14:paraId="2CA62CF3" w14:textId="1EDF34EE" w:rsidR="007356A3" w:rsidRPr="009236FC" w:rsidRDefault="00180651" w:rsidP="00B52A38">
            <w:pPr>
              <w:keepNext/>
              <w:keepLines/>
              <w:spacing w:before="60" w:after="60"/>
              <w:rPr>
                <w:rFonts w:cstheme="minorHAnsi"/>
                <w:sz w:val="20"/>
                <w:szCs w:val="20"/>
              </w:rPr>
            </w:pPr>
            <w:r>
              <w:rPr>
                <w:rFonts w:cs="Arial"/>
                <w:sz w:val="20"/>
                <w:szCs w:val="20"/>
              </w:rPr>
              <w:t>No implementation costs identified</w:t>
            </w:r>
          </w:p>
          <w:p w14:paraId="7E173A45" w14:textId="77777777" w:rsidR="00EC4986" w:rsidRPr="009236FC" w:rsidRDefault="00EC4986" w:rsidP="00B52A38">
            <w:pPr>
              <w:keepNext/>
              <w:keepLines/>
              <w:spacing w:before="60" w:after="60"/>
              <w:rPr>
                <w:rFonts w:cstheme="minorHAnsi"/>
                <w:b/>
                <w:bCs/>
                <w:sz w:val="20"/>
                <w:szCs w:val="20"/>
              </w:rPr>
            </w:pPr>
          </w:p>
        </w:tc>
      </w:tr>
      <w:tr w:rsidR="00EC4986" w:rsidRPr="009236FC" w14:paraId="17741F21" w14:textId="77777777" w:rsidTr="00B52A38">
        <w:trPr>
          <w:cantSplit/>
        </w:trPr>
        <w:tc>
          <w:tcPr>
            <w:tcW w:w="10206" w:type="dxa"/>
          </w:tcPr>
          <w:p w14:paraId="5359C6F5" w14:textId="77777777" w:rsidR="00EC4986" w:rsidRPr="009236FC" w:rsidRDefault="00EC4986" w:rsidP="00B52A38">
            <w:pPr>
              <w:tabs>
                <w:tab w:val="left" w:pos="2554"/>
              </w:tabs>
              <w:spacing w:before="120" w:after="120"/>
              <w:rPr>
                <w:rFonts w:cstheme="minorHAnsi"/>
                <w:b/>
                <w:bCs/>
                <w:sz w:val="20"/>
                <w:szCs w:val="20"/>
              </w:rPr>
            </w:pPr>
            <w:r w:rsidRPr="009236FC">
              <w:rPr>
                <w:rFonts w:cstheme="minorHAnsi"/>
                <w:b/>
                <w:bCs/>
                <w:sz w:val="20"/>
                <w:szCs w:val="20"/>
              </w:rPr>
              <w:t>Change Costs (on-going):</w:t>
            </w:r>
          </w:p>
          <w:p w14:paraId="49DA1A68" w14:textId="73FE5650" w:rsidR="00FE45E9" w:rsidRPr="00F04D2E" w:rsidRDefault="00180651" w:rsidP="00B52A38">
            <w:pPr>
              <w:tabs>
                <w:tab w:val="left" w:pos="2554"/>
              </w:tabs>
              <w:spacing w:before="120" w:after="120"/>
              <w:rPr>
                <w:rFonts w:ascii="Arial" w:hAnsi="Arial" w:cs="Arial"/>
                <w:b/>
                <w:bCs/>
                <w:sz w:val="20"/>
                <w:szCs w:val="20"/>
              </w:rPr>
            </w:pPr>
            <w:r>
              <w:rPr>
                <w:rFonts w:cs="Arial"/>
                <w:sz w:val="20"/>
                <w:szCs w:val="20"/>
              </w:rPr>
              <w:t>No on-going costs identified</w:t>
            </w:r>
          </w:p>
          <w:p w14:paraId="4F33F613" w14:textId="77777777" w:rsidR="00EC4986" w:rsidRPr="009236FC" w:rsidRDefault="00EC4986" w:rsidP="00B52A38">
            <w:pPr>
              <w:tabs>
                <w:tab w:val="left" w:pos="2554"/>
              </w:tabs>
              <w:spacing w:before="120" w:after="120"/>
              <w:rPr>
                <w:rFonts w:cstheme="minorHAnsi"/>
                <w:b/>
                <w:bCs/>
                <w:sz w:val="20"/>
                <w:szCs w:val="20"/>
              </w:rPr>
            </w:pPr>
          </w:p>
        </w:tc>
      </w:tr>
      <w:tr w:rsidR="00EC4986" w:rsidRPr="009236FC" w14:paraId="3833F2AA" w14:textId="77777777" w:rsidTr="00B52A38">
        <w:trPr>
          <w:cantSplit/>
        </w:trPr>
        <w:tc>
          <w:tcPr>
            <w:tcW w:w="10206" w:type="dxa"/>
          </w:tcPr>
          <w:p w14:paraId="5CDB01DD" w14:textId="77777777" w:rsidR="00EC4986" w:rsidRPr="009236FC" w:rsidRDefault="00EC4986" w:rsidP="00B52A38">
            <w:pPr>
              <w:spacing w:before="120" w:after="120"/>
              <w:rPr>
                <w:rFonts w:cstheme="minorHAnsi"/>
                <w:b/>
                <w:bCs/>
                <w:sz w:val="20"/>
                <w:szCs w:val="20"/>
              </w:rPr>
            </w:pPr>
            <w:r w:rsidRPr="009236FC">
              <w:rPr>
                <w:rFonts w:cstheme="minorHAnsi"/>
                <w:b/>
                <w:bCs/>
                <w:sz w:val="20"/>
                <w:szCs w:val="20"/>
              </w:rPr>
              <w:t>Timescales:</w:t>
            </w:r>
          </w:p>
          <w:p w14:paraId="58E3630F" w14:textId="1465F54C" w:rsidR="00EC4986" w:rsidRPr="00180651" w:rsidRDefault="00525C88" w:rsidP="00B52A38">
            <w:pPr>
              <w:spacing w:before="120" w:after="120"/>
              <w:rPr>
                <w:rFonts w:cstheme="minorHAnsi"/>
                <w:bCs/>
                <w:sz w:val="20"/>
                <w:szCs w:val="20"/>
              </w:rPr>
            </w:pPr>
            <w:r>
              <w:rPr>
                <w:rFonts w:cstheme="minorHAnsi"/>
                <w:bCs/>
                <w:sz w:val="20"/>
                <w:szCs w:val="20"/>
              </w:rPr>
              <w:t xml:space="preserve">Performance Assurance Committee report to be implemented as a Minor Enhancement </w:t>
            </w:r>
          </w:p>
          <w:p w14:paraId="265C263E" w14:textId="77777777" w:rsidR="00EC4986" w:rsidRPr="009236FC" w:rsidRDefault="00EC4986" w:rsidP="00B52A38">
            <w:pPr>
              <w:spacing w:before="120" w:after="120"/>
              <w:rPr>
                <w:rFonts w:cstheme="minorHAnsi"/>
                <w:b/>
                <w:bCs/>
                <w:sz w:val="20"/>
                <w:szCs w:val="20"/>
              </w:rPr>
            </w:pPr>
          </w:p>
        </w:tc>
      </w:tr>
      <w:tr w:rsidR="00EC4986" w:rsidRPr="009236FC" w14:paraId="35E3F51A" w14:textId="77777777" w:rsidTr="00B52A38">
        <w:trPr>
          <w:cantSplit/>
        </w:trPr>
        <w:tc>
          <w:tcPr>
            <w:tcW w:w="10206" w:type="dxa"/>
          </w:tcPr>
          <w:p w14:paraId="3BF12AF1" w14:textId="77777777" w:rsidR="00EC4986" w:rsidRPr="009236FC" w:rsidRDefault="00EC4986" w:rsidP="00B52A38">
            <w:pPr>
              <w:spacing w:before="120" w:after="120"/>
              <w:rPr>
                <w:rFonts w:cstheme="minorHAnsi"/>
                <w:b/>
                <w:bCs/>
                <w:sz w:val="20"/>
                <w:szCs w:val="20"/>
              </w:rPr>
            </w:pPr>
            <w:r w:rsidRPr="009236FC">
              <w:rPr>
                <w:rFonts w:cstheme="minorHAnsi"/>
                <w:b/>
                <w:bCs/>
                <w:sz w:val="20"/>
                <w:szCs w:val="20"/>
              </w:rPr>
              <w:t>Assumptions:</w:t>
            </w:r>
          </w:p>
          <w:p w14:paraId="2E092875" w14:textId="1439BE5D" w:rsidR="00EC4986" w:rsidRPr="00180651" w:rsidRDefault="00180651" w:rsidP="00B52A38">
            <w:pPr>
              <w:spacing w:before="120" w:after="120"/>
              <w:rPr>
                <w:rFonts w:cstheme="minorHAnsi"/>
                <w:bCs/>
                <w:sz w:val="20"/>
                <w:szCs w:val="20"/>
              </w:rPr>
            </w:pPr>
            <w:r w:rsidRPr="00180651">
              <w:rPr>
                <w:rFonts w:cstheme="minorHAnsi"/>
                <w:bCs/>
                <w:sz w:val="20"/>
                <w:szCs w:val="20"/>
              </w:rPr>
              <w:t>None identified</w:t>
            </w:r>
          </w:p>
          <w:p w14:paraId="3061E03B" w14:textId="77777777" w:rsidR="00EC4986" w:rsidRPr="009236FC" w:rsidRDefault="00EC4986" w:rsidP="00B52A38">
            <w:pPr>
              <w:spacing w:before="120" w:after="120"/>
              <w:rPr>
                <w:rFonts w:cstheme="minorHAnsi"/>
                <w:b/>
                <w:bCs/>
                <w:sz w:val="20"/>
                <w:szCs w:val="20"/>
              </w:rPr>
            </w:pPr>
          </w:p>
        </w:tc>
      </w:tr>
      <w:tr w:rsidR="00EC4986" w:rsidRPr="009236FC" w14:paraId="3DBC75BA" w14:textId="77777777" w:rsidTr="00B52A38">
        <w:trPr>
          <w:cantSplit/>
        </w:trPr>
        <w:tc>
          <w:tcPr>
            <w:tcW w:w="10206" w:type="dxa"/>
          </w:tcPr>
          <w:p w14:paraId="053EACBB" w14:textId="77777777" w:rsidR="00EC4986" w:rsidRDefault="00EC4986" w:rsidP="00B52A38">
            <w:pPr>
              <w:spacing w:before="120" w:after="120"/>
              <w:rPr>
                <w:rFonts w:cstheme="minorHAnsi"/>
                <w:b/>
                <w:bCs/>
                <w:sz w:val="20"/>
                <w:szCs w:val="20"/>
              </w:rPr>
            </w:pPr>
            <w:r w:rsidRPr="009236FC">
              <w:rPr>
                <w:rFonts w:cstheme="minorHAnsi"/>
                <w:b/>
                <w:bCs/>
                <w:sz w:val="20"/>
                <w:szCs w:val="20"/>
              </w:rPr>
              <w:t>Dependencies:</w:t>
            </w:r>
          </w:p>
          <w:p w14:paraId="0FA19A5B" w14:textId="77777777" w:rsidR="00180651" w:rsidRPr="00180651" w:rsidRDefault="00180651" w:rsidP="00180651">
            <w:pPr>
              <w:spacing w:before="120" w:after="120"/>
              <w:rPr>
                <w:rFonts w:cstheme="minorHAnsi"/>
                <w:bCs/>
                <w:sz w:val="20"/>
                <w:szCs w:val="20"/>
              </w:rPr>
            </w:pPr>
            <w:r w:rsidRPr="00180651">
              <w:rPr>
                <w:rFonts w:cstheme="minorHAnsi"/>
                <w:bCs/>
                <w:sz w:val="20"/>
                <w:szCs w:val="20"/>
              </w:rPr>
              <w:t>None identified</w:t>
            </w:r>
          </w:p>
          <w:p w14:paraId="507543F2" w14:textId="77777777" w:rsidR="00EC4986" w:rsidRPr="009236FC" w:rsidRDefault="00EC4986" w:rsidP="00B52A38">
            <w:pPr>
              <w:spacing w:before="120" w:after="120"/>
              <w:rPr>
                <w:rFonts w:cstheme="minorHAnsi"/>
                <w:b/>
                <w:bCs/>
                <w:sz w:val="20"/>
                <w:szCs w:val="20"/>
              </w:rPr>
            </w:pPr>
          </w:p>
        </w:tc>
      </w:tr>
      <w:tr w:rsidR="00EC4986" w:rsidRPr="009236FC" w14:paraId="38055E02" w14:textId="77777777" w:rsidTr="00B52A38">
        <w:tc>
          <w:tcPr>
            <w:tcW w:w="10206" w:type="dxa"/>
          </w:tcPr>
          <w:p w14:paraId="01FD401C" w14:textId="77777777" w:rsidR="00EC4986" w:rsidRDefault="00EC4986" w:rsidP="00B52A38">
            <w:pPr>
              <w:spacing w:before="120" w:after="120"/>
              <w:rPr>
                <w:rFonts w:cstheme="minorHAnsi"/>
                <w:b/>
                <w:bCs/>
                <w:sz w:val="20"/>
                <w:szCs w:val="20"/>
              </w:rPr>
            </w:pPr>
            <w:r w:rsidRPr="009236FC">
              <w:rPr>
                <w:rFonts w:cstheme="minorHAnsi"/>
                <w:b/>
                <w:bCs/>
                <w:sz w:val="20"/>
                <w:szCs w:val="20"/>
              </w:rPr>
              <w:t>Constraints:</w:t>
            </w:r>
          </w:p>
          <w:p w14:paraId="5A99B872" w14:textId="77777777" w:rsidR="00180651" w:rsidRPr="00180651" w:rsidRDefault="00180651" w:rsidP="00180651">
            <w:pPr>
              <w:spacing w:before="120" w:after="120"/>
              <w:rPr>
                <w:rFonts w:cstheme="minorHAnsi"/>
                <w:bCs/>
                <w:sz w:val="20"/>
                <w:szCs w:val="20"/>
              </w:rPr>
            </w:pPr>
            <w:r w:rsidRPr="00180651">
              <w:rPr>
                <w:rFonts w:cstheme="minorHAnsi"/>
                <w:bCs/>
                <w:sz w:val="20"/>
                <w:szCs w:val="20"/>
              </w:rPr>
              <w:t>None identified</w:t>
            </w:r>
          </w:p>
          <w:p w14:paraId="6B9115FC" w14:textId="77777777" w:rsidR="00EC4986" w:rsidRPr="009236FC" w:rsidRDefault="00EC4986" w:rsidP="00B52A38">
            <w:pPr>
              <w:spacing w:before="120" w:after="120"/>
              <w:rPr>
                <w:rFonts w:cstheme="minorHAnsi"/>
                <w:b/>
                <w:bCs/>
                <w:sz w:val="20"/>
                <w:szCs w:val="20"/>
              </w:rPr>
            </w:pPr>
          </w:p>
        </w:tc>
      </w:tr>
      <w:tr w:rsidR="00EC4986" w:rsidRPr="009236FC" w14:paraId="203D4691" w14:textId="77777777" w:rsidTr="00B52A38">
        <w:tc>
          <w:tcPr>
            <w:tcW w:w="10206" w:type="dxa"/>
          </w:tcPr>
          <w:p w14:paraId="40F44E10" w14:textId="77777777" w:rsidR="00EC4986" w:rsidRPr="009236FC" w:rsidRDefault="00EC4986" w:rsidP="00B52A38">
            <w:pPr>
              <w:spacing w:before="120" w:after="120"/>
              <w:rPr>
                <w:rFonts w:cstheme="minorHAnsi"/>
                <w:b/>
                <w:bCs/>
                <w:sz w:val="20"/>
                <w:szCs w:val="20"/>
              </w:rPr>
            </w:pPr>
            <w:r w:rsidRPr="009236FC">
              <w:rPr>
                <w:rFonts w:cstheme="minorHAnsi"/>
                <w:b/>
                <w:bCs/>
                <w:sz w:val="20"/>
                <w:szCs w:val="20"/>
              </w:rPr>
              <w:t>Observations:</w:t>
            </w:r>
          </w:p>
          <w:p w14:paraId="5645C4C8" w14:textId="77777777" w:rsidR="00180651" w:rsidRPr="00180651" w:rsidRDefault="00180651" w:rsidP="00180651">
            <w:pPr>
              <w:spacing w:before="120" w:after="120"/>
              <w:rPr>
                <w:rFonts w:cstheme="minorHAnsi"/>
                <w:bCs/>
                <w:sz w:val="20"/>
                <w:szCs w:val="20"/>
              </w:rPr>
            </w:pPr>
            <w:r w:rsidRPr="00180651">
              <w:rPr>
                <w:rFonts w:cstheme="minorHAnsi"/>
                <w:bCs/>
                <w:sz w:val="20"/>
                <w:szCs w:val="20"/>
              </w:rPr>
              <w:t>None identified</w:t>
            </w:r>
          </w:p>
          <w:p w14:paraId="44DAFD89" w14:textId="77777777" w:rsidR="00EC4986" w:rsidRPr="009236FC" w:rsidRDefault="00EC4986" w:rsidP="00B52A38">
            <w:pPr>
              <w:spacing w:before="120" w:after="120"/>
              <w:rPr>
                <w:rFonts w:cstheme="minorHAnsi"/>
                <w:b/>
                <w:bCs/>
                <w:sz w:val="20"/>
                <w:szCs w:val="20"/>
              </w:rPr>
            </w:pPr>
          </w:p>
        </w:tc>
      </w:tr>
    </w:tbl>
    <w:p w14:paraId="69C8DB53" w14:textId="77777777" w:rsidR="00635D7E" w:rsidRPr="00A928B8" w:rsidRDefault="00635D7E" w:rsidP="00635D7E">
      <w:pPr>
        <w:pStyle w:val="XoParagraph"/>
        <w:rPr>
          <w:b/>
        </w:rPr>
      </w:pPr>
      <w:r w:rsidRPr="00A928B8">
        <w:rPr>
          <w:b/>
        </w:rPr>
        <w:t>Document Version History</w:t>
      </w:r>
    </w:p>
    <w:tbl>
      <w:tblPr>
        <w:tblStyle w:val="TableGrid"/>
        <w:tblW w:w="5522" w:type="pct"/>
        <w:tblInd w:w="-459" w:type="dxa"/>
        <w:tblLook w:val="04A0" w:firstRow="1" w:lastRow="0" w:firstColumn="1" w:lastColumn="0" w:noHBand="0" w:noVBand="1"/>
      </w:tblPr>
      <w:tblGrid>
        <w:gridCol w:w="1743"/>
        <w:gridCol w:w="1610"/>
        <w:gridCol w:w="1318"/>
        <w:gridCol w:w="1467"/>
        <w:gridCol w:w="3819"/>
      </w:tblGrid>
      <w:tr w:rsidR="00635D7E" w:rsidRPr="00762849" w14:paraId="4BF8401E" w14:textId="77777777" w:rsidTr="00646AB9">
        <w:trPr>
          <w:trHeight w:val="611"/>
        </w:trPr>
        <w:tc>
          <w:tcPr>
            <w:tcW w:w="902" w:type="pct"/>
            <w:shd w:val="clear" w:color="auto" w:fill="D6DCF0" w:themeFill="accent1" w:themeFillTint="33"/>
            <w:vAlign w:val="center"/>
          </w:tcPr>
          <w:p w14:paraId="5992F743" w14:textId="77777777" w:rsidR="00635D7E" w:rsidRPr="007B4360" w:rsidRDefault="00635D7E" w:rsidP="00646AB9">
            <w:pPr>
              <w:jc w:val="center"/>
              <w:rPr>
                <w:rFonts w:ascii="Arial" w:hAnsi="Arial" w:cs="Arial"/>
                <w:b/>
              </w:rPr>
            </w:pPr>
            <w:r w:rsidRPr="007B4360">
              <w:rPr>
                <w:rFonts w:ascii="Arial" w:hAnsi="Arial" w:cs="Arial"/>
                <w:b/>
              </w:rPr>
              <w:t>Version</w:t>
            </w:r>
          </w:p>
        </w:tc>
        <w:tc>
          <w:tcPr>
            <w:tcW w:w="835" w:type="pct"/>
            <w:shd w:val="clear" w:color="auto" w:fill="D6DCF0" w:themeFill="accent1" w:themeFillTint="33"/>
            <w:vAlign w:val="center"/>
          </w:tcPr>
          <w:p w14:paraId="7624A5B2" w14:textId="77777777" w:rsidR="00635D7E" w:rsidRPr="007B4360" w:rsidRDefault="00635D7E" w:rsidP="00646AB9">
            <w:pPr>
              <w:jc w:val="center"/>
              <w:rPr>
                <w:rFonts w:ascii="Arial" w:hAnsi="Arial" w:cs="Arial"/>
                <w:b/>
              </w:rPr>
            </w:pPr>
            <w:r w:rsidRPr="007B4360">
              <w:rPr>
                <w:rFonts w:ascii="Arial" w:hAnsi="Arial" w:cs="Arial"/>
                <w:b/>
              </w:rPr>
              <w:t>Status</w:t>
            </w:r>
          </w:p>
        </w:tc>
        <w:tc>
          <w:tcPr>
            <w:tcW w:w="556" w:type="pct"/>
            <w:shd w:val="clear" w:color="auto" w:fill="D6DCF0" w:themeFill="accent1" w:themeFillTint="33"/>
            <w:vAlign w:val="center"/>
          </w:tcPr>
          <w:p w14:paraId="76F58E21" w14:textId="77777777" w:rsidR="00635D7E" w:rsidRPr="007B4360" w:rsidRDefault="00635D7E" w:rsidP="00646AB9">
            <w:pPr>
              <w:jc w:val="center"/>
              <w:rPr>
                <w:rFonts w:ascii="Arial" w:hAnsi="Arial" w:cs="Arial"/>
                <w:b/>
              </w:rPr>
            </w:pPr>
            <w:r w:rsidRPr="007B4360">
              <w:rPr>
                <w:rFonts w:ascii="Arial" w:hAnsi="Arial" w:cs="Arial"/>
                <w:b/>
              </w:rPr>
              <w:t>Date</w:t>
            </w:r>
          </w:p>
        </w:tc>
        <w:tc>
          <w:tcPr>
            <w:tcW w:w="763" w:type="pct"/>
            <w:shd w:val="clear" w:color="auto" w:fill="D6DCF0" w:themeFill="accent1" w:themeFillTint="33"/>
            <w:vAlign w:val="center"/>
          </w:tcPr>
          <w:p w14:paraId="455A7A8E" w14:textId="77777777" w:rsidR="00635D7E" w:rsidRPr="007B4360" w:rsidRDefault="00635D7E" w:rsidP="00646AB9">
            <w:pPr>
              <w:jc w:val="center"/>
              <w:rPr>
                <w:rFonts w:ascii="Arial" w:hAnsi="Arial" w:cs="Arial"/>
                <w:b/>
              </w:rPr>
            </w:pPr>
            <w:r w:rsidRPr="007B4360">
              <w:rPr>
                <w:rFonts w:ascii="Arial" w:hAnsi="Arial" w:cs="Arial"/>
                <w:b/>
              </w:rPr>
              <w:t>Author(s)</w:t>
            </w:r>
          </w:p>
        </w:tc>
        <w:tc>
          <w:tcPr>
            <w:tcW w:w="1944" w:type="pct"/>
            <w:shd w:val="clear" w:color="auto" w:fill="D6DCF0" w:themeFill="accent1" w:themeFillTint="33"/>
            <w:vAlign w:val="center"/>
          </w:tcPr>
          <w:p w14:paraId="3B1C6916" w14:textId="77777777" w:rsidR="00635D7E" w:rsidRPr="007B4360" w:rsidRDefault="00635D7E" w:rsidP="00646AB9">
            <w:pPr>
              <w:jc w:val="center"/>
              <w:rPr>
                <w:rFonts w:ascii="Arial" w:hAnsi="Arial" w:cs="Arial"/>
                <w:b/>
              </w:rPr>
            </w:pPr>
            <w:r w:rsidRPr="007B4360">
              <w:rPr>
                <w:rFonts w:ascii="Arial" w:hAnsi="Arial" w:cs="Arial"/>
                <w:b/>
              </w:rPr>
              <w:t>Summary of Changes</w:t>
            </w:r>
          </w:p>
        </w:tc>
      </w:tr>
      <w:tr w:rsidR="00635D7E" w:rsidRPr="007B4360" w14:paraId="2FF110F6" w14:textId="77777777" w:rsidTr="00646AB9">
        <w:tc>
          <w:tcPr>
            <w:tcW w:w="902" w:type="pct"/>
          </w:tcPr>
          <w:p w14:paraId="0DC0918C" w14:textId="3DA0887F" w:rsidR="00635D7E" w:rsidRPr="007B4360" w:rsidRDefault="00180651" w:rsidP="00646AB9">
            <w:pPr>
              <w:jc w:val="center"/>
              <w:rPr>
                <w:rFonts w:ascii="Arial" w:hAnsi="Arial" w:cs="Arial"/>
              </w:rPr>
            </w:pPr>
            <w:r>
              <w:rPr>
                <w:rFonts w:ascii="Arial" w:hAnsi="Arial" w:cs="Arial"/>
              </w:rPr>
              <w:t>0.1</w:t>
            </w:r>
          </w:p>
        </w:tc>
        <w:tc>
          <w:tcPr>
            <w:tcW w:w="835" w:type="pct"/>
          </w:tcPr>
          <w:p w14:paraId="2F9C68C0" w14:textId="16B4DBBA" w:rsidR="00635D7E" w:rsidRPr="007B4360" w:rsidRDefault="00180651" w:rsidP="00646AB9">
            <w:pPr>
              <w:jc w:val="center"/>
              <w:rPr>
                <w:rFonts w:ascii="Arial" w:hAnsi="Arial" w:cs="Arial"/>
              </w:rPr>
            </w:pPr>
            <w:r>
              <w:rPr>
                <w:rFonts w:ascii="Arial" w:hAnsi="Arial" w:cs="Arial"/>
              </w:rPr>
              <w:t>Draft</w:t>
            </w:r>
          </w:p>
        </w:tc>
        <w:tc>
          <w:tcPr>
            <w:tcW w:w="556" w:type="pct"/>
          </w:tcPr>
          <w:p w14:paraId="1E6B4CC4" w14:textId="335E3E4C" w:rsidR="00635D7E" w:rsidRPr="007B4360" w:rsidRDefault="00180651" w:rsidP="00180651">
            <w:pPr>
              <w:rPr>
                <w:rFonts w:ascii="Arial" w:hAnsi="Arial" w:cs="Arial"/>
              </w:rPr>
            </w:pPr>
            <w:r>
              <w:rPr>
                <w:rFonts w:ascii="Arial" w:hAnsi="Arial" w:cs="Arial"/>
              </w:rPr>
              <w:t>10/06/2019</w:t>
            </w:r>
          </w:p>
        </w:tc>
        <w:tc>
          <w:tcPr>
            <w:tcW w:w="763" w:type="pct"/>
          </w:tcPr>
          <w:p w14:paraId="156CCBD4" w14:textId="4188A747" w:rsidR="00635D7E" w:rsidRPr="007B4360" w:rsidRDefault="00180651" w:rsidP="00646AB9">
            <w:pPr>
              <w:jc w:val="center"/>
              <w:rPr>
                <w:rFonts w:ascii="Arial" w:hAnsi="Arial" w:cs="Arial"/>
              </w:rPr>
            </w:pPr>
            <w:r>
              <w:rPr>
                <w:rFonts w:ascii="Arial" w:hAnsi="Arial" w:cs="Arial"/>
              </w:rPr>
              <w:t>Andrew Steed</w:t>
            </w:r>
          </w:p>
        </w:tc>
        <w:tc>
          <w:tcPr>
            <w:tcW w:w="1944" w:type="pct"/>
          </w:tcPr>
          <w:p w14:paraId="09D44894" w14:textId="32861514" w:rsidR="00635D7E" w:rsidRPr="007B4360" w:rsidRDefault="00180651" w:rsidP="00646AB9">
            <w:pPr>
              <w:jc w:val="center"/>
              <w:rPr>
                <w:rFonts w:ascii="Arial" w:hAnsi="Arial" w:cs="Arial"/>
              </w:rPr>
            </w:pPr>
            <w:r>
              <w:rPr>
                <w:rFonts w:ascii="Arial" w:hAnsi="Arial" w:cs="Arial"/>
              </w:rPr>
              <w:t>Draft produced</w:t>
            </w:r>
          </w:p>
        </w:tc>
      </w:tr>
      <w:tr w:rsidR="00525C88" w:rsidRPr="007B4360" w14:paraId="1AAE30A3" w14:textId="77777777" w:rsidTr="00646AB9">
        <w:tc>
          <w:tcPr>
            <w:tcW w:w="902" w:type="pct"/>
          </w:tcPr>
          <w:p w14:paraId="11CEBDD6" w14:textId="278C8FCB" w:rsidR="00525C88" w:rsidRDefault="00525C88" w:rsidP="00646AB9">
            <w:pPr>
              <w:jc w:val="center"/>
              <w:rPr>
                <w:rFonts w:cs="Arial"/>
              </w:rPr>
            </w:pPr>
            <w:r>
              <w:rPr>
                <w:rFonts w:cs="Arial"/>
              </w:rPr>
              <w:t>0.2</w:t>
            </w:r>
          </w:p>
        </w:tc>
        <w:tc>
          <w:tcPr>
            <w:tcW w:w="835" w:type="pct"/>
          </w:tcPr>
          <w:p w14:paraId="43557CAE" w14:textId="56752986" w:rsidR="00525C88" w:rsidRDefault="00525C88" w:rsidP="00646AB9">
            <w:pPr>
              <w:jc w:val="center"/>
              <w:rPr>
                <w:rFonts w:cs="Arial"/>
              </w:rPr>
            </w:pPr>
            <w:r>
              <w:rPr>
                <w:rFonts w:cs="Arial"/>
              </w:rPr>
              <w:t>Draft</w:t>
            </w:r>
          </w:p>
        </w:tc>
        <w:tc>
          <w:tcPr>
            <w:tcW w:w="556" w:type="pct"/>
          </w:tcPr>
          <w:p w14:paraId="419CF30E" w14:textId="67C6DE28" w:rsidR="00525C88" w:rsidRDefault="00525C88" w:rsidP="00180651">
            <w:pPr>
              <w:rPr>
                <w:rFonts w:cs="Arial"/>
              </w:rPr>
            </w:pPr>
            <w:r>
              <w:rPr>
                <w:rFonts w:cs="Arial"/>
              </w:rPr>
              <w:t>10/06/2019</w:t>
            </w:r>
          </w:p>
        </w:tc>
        <w:tc>
          <w:tcPr>
            <w:tcW w:w="763" w:type="pct"/>
          </w:tcPr>
          <w:p w14:paraId="3D2543BE" w14:textId="534594A0" w:rsidR="00525C88" w:rsidRDefault="00525C88" w:rsidP="00646AB9">
            <w:pPr>
              <w:jc w:val="center"/>
              <w:rPr>
                <w:rFonts w:cs="Arial"/>
              </w:rPr>
            </w:pPr>
            <w:r>
              <w:rPr>
                <w:rFonts w:cs="Arial"/>
              </w:rPr>
              <w:t>Andrew Steed</w:t>
            </w:r>
          </w:p>
        </w:tc>
        <w:tc>
          <w:tcPr>
            <w:tcW w:w="1944" w:type="pct"/>
          </w:tcPr>
          <w:p w14:paraId="59A499D4" w14:textId="76653D40" w:rsidR="00525C88" w:rsidRDefault="00391F12" w:rsidP="00646AB9">
            <w:pPr>
              <w:jc w:val="center"/>
              <w:rPr>
                <w:rFonts w:cs="Arial"/>
              </w:rPr>
            </w:pPr>
            <w:r>
              <w:rPr>
                <w:rFonts w:cs="Arial"/>
              </w:rPr>
              <w:t>Detail add</w:t>
            </w:r>
            <w:r w:rsidR="00525C88">
              <w:rPr>
                <w:rFonts w:cs="Arial"/>
              </w:rPr>
              <w:t>ed</w:t>
            </w:r>
          </w:p>
        </w:tc>
      </w:tr>
      <w:tr w:rsidR="00525C88" w:rsidRPr="007B4360" w14:paraId="527D01CA" w14:textId="77777777" w:rsidTr="00646AB9">
        <w:tc>
          <w:tcPr>
            <w:tcW w:w="902" w:type="pct"/>
          </w:tcPr>
          <w:p w14:paraId="1C527A83" w14:textId="68B18605" w:rsidR="00525C88" w:rsidRDefault="00870AF3" w:rsidP="00646AB9">
            <w:pPr>
              <w:jc w:val="center"/>
              <w:rPr>
                <w:rFonts w:cs="Arial"/>
              </w:rPr>
            </w:pPr>
            <w:r>
              <w:rPr>
                <w:rFonts w:cs="Arial"/>
              </w:rPr>
              <w:t>1.0</w:t>
            </w:r>
          </w:p>
        </w:tc>
        <w:tc>
          <w:tcPr>
            <w:tcW w:w="835" w:type="pct"/>
          </w:tcPr>
          <w:p w14:paraId="2332BFDE" w14:textId="7D6F6E77" w:rsidR="00525C88" w:rsidRDefault="00870AF3" w:rsidP="00646AB9">
            <w:pPr>
              <w:jc w:val="center"/>
              <w:rPr>
                <w:rFonts w:cs="Arial"/>
              </w:rPr>
            </w:pPr>
            <w:r>
              <w:rPr>
                <w:rFonts w:cs="Arial"/>
              </w:rPr>
              <w:t>Approved</w:t>
            </w:r>
          </w:p>
        </w:tc>
        <w:tc>
          <w:tcPr>
            <w:tcW w:w="556" w:type="pct"/>
          </w:tcPr>
          <w:p w14:paraId="6CF77E0A" w14:textId="36EDC6B7" w:rsidR="00525C88" w:rsidRDefault="00870AF3" w:rsidP="00180651">
            <w:pPr>
              <w:rPr>
                <w:rFonts w:cs="Arial"/>
              </w:rPr>
            </w:pPr>
            <w:r>
              <w:rPr>
                <w:rFonts w:cs="Arial"/>
              </w:rPr>
              <w:t>10/06/2019</w:t>
            </w:r>
          </w:p>
        </w:tc>
        <w:tc>
          <w:tcPr>
            <w:tcW w:w="763" w:type="pct"/>
          </w:tcPr>
          <w:p w14:paraId="6DAB3007" w14:textId="5AED1B24" w:rsidR="00525C88" w:rsidRDefault="00870AF3" w:rsidP="00646AB9">
            <w:pPr>
              <w:jc w:val="center"/>
              <w:rPr>
                <w:rFonts w:cs="Arial"/>
              </w:rPr>
            </w:pPr>
            <w:r>
              <w:rPr>
                <w:rFonts w:cs="Arial"/>
              </w:rPr>
              <w:t>Andrew Steed</w:t>
            </w:r>
          </w:p>
        </w:tc>
        <w:tc>
          <w:tcPr>
            <w:tcW w:w="1944" w:type="pct"/>
          </w:tcPr>
          <w:p w14:paraId="5B5E7A0C" w14:textId="55372AEA" w:rsidR="00525C88" w:rsidRDefault="00870AF3" w:rsidP="00646AB9">
            <w:pPr>
              <w:jc w:val="center"/>
              <w:rPr>
                <w:rFonts w:cs="Arial"/>
              </w:rPr>
            </w:pPr>
            <w:r>
              <w:rPr>
                <w:rFonts w:cs="Arial"/>
              </w:rPr>
              <w:t>Approved</w:t>
            </w:r>
          </w:p>
        </w:tc>
      </w:tr>
    </w:tbl>
    <w:p w14:paraId="4E2473E0" w14:textId="77777777" w:rsidR="00635D7E" w:rsidRPr="00A928B8" w:rsidRDefault="00635D7E" w:rsidP="00635D7E">
      <w:pPr>
        <w:pStyle w:val="XoParagraph"/>
        <w:rPr>
          <w:b/>
        </w:rPr>
      </w:pPr>
      <w:r w:rsidRPr="00A928B8">
        <w:rPr>
          <w:b/>
        </w:rPr>
        <w:t>Template Version History</w:t>
      </w:r>
    </w:p>
    <w:tbl>
      <w:tblPr>
        <w:tblStyle w:val="TableGrid"/>
        <w:tblW w:w="5522" w:type="pct"/>
        <w:tblInd w:w="-459" w:type="dxa"/>
        <w:tblLook w:val="04A0" w:firstRow="1" w:lastRow="0" w:firstColumn="1" w:lastColumn="0" w:noHBand="0" w:noVBand="1"/>
      </w:tblPr>
      <w:tblGrid>
        <w:gridCol w:w="1797"/>
        <w:gridCol w:w="1663"/>
        <w:gridCol w:w="1107"/>
        <w:gridCol w:w="1519"/>
        <w:gridCol w:w="3871"/>
      </w:tblGrid>
      <w:tr w:rsidR="00635D7E" w:rsidRPr="00762849" w14:paraId="476B86BD" w14:textId="77777777" w:rsidTr="00646AB9">
        <w:trPr>
          <w:trHeight w:val="611"/>
        </w:trPr>
        <w:tc>
          <w:tcPr>
            <w:tcW w:w="902" w:type="pct"/>
            <w:shd w:val="clear" w:color="auto" w:fill="D6DCF0" w:themeFill="accent1" w:themeFillTint="33"/>
            <w:vAlign w:val="center"/>
          </w:tcPr>
          <w:p w14:paraId="677E2F4A" w14:textId="77777777" w:rsidR="00635D7E" w:rsidRPr="007B4360" w:rsidRDefault="00635D7E" w:rsidP="00646AB9">
            <w:pPr>
              <w:jc w:val="center"/>
              <w:rPr>
                <w:rFonts w:ascii="Arial" w:hAnsi="Arial" w:cs="Arial"/>
                <w:b/>
              </w:rPr>
            </w:pPr>
            <w:r w:rsidRPr="007B4360">
              <w:rPr>
                <w:rFonts w:ascii="Arial" w:hAnsi="Arial" w:cs="Arial"/>
                <w:b/>
              </w:rPr>
              <w:lastRenderedPageBreak/>
              <w:t>Version</w:t>
            </w:r>
          </w:p>
        </w:tc>
        <w:tc>
          <w:tcPr>
            <w:tcW w:w="835" w:type="pct"/>
            <w:shd w:val="clear" w:color="auto" w:fill="D6DCF0" w:themeFill="accent1" w:themeFillTint="33"/>
            <w:vAlign w:val="center"/>
          </w:tcPr>
          <w:p w14:paraId="6EE91EB2" w14:textId="77777777" w:rsidR="00635D7E" w:rsidRPr="007B4360" w:rsidRDefault="00635D7E" w:rsidP="00646AB9">
            <w:pPr>
              <w:jc w:val="center"/>
              <w:rPr>
                <w:rFonts w:ascii="Arial" w:hAnsi="Arial" w:cs="Arial"/>
                <w:b/>
              </w:rPr>
            </w:pPr>
            <w:r w:rsidRPr="007B4360">
              <w:rPr>
                <w:rFonts w:ascii="Arial" w:hAnsi="Arial" w:cs="Arial"/>
                <w:b/>
              </w:rPr>
              <w:t>Status</w:t>
            </w:r>
          </w:p>
        </w:tc>
        <w:tc>
          <w:tcPr>
            <w:tcW w:w="556" w:type="pct"/>
            <w:shd w:val="clear" w:color="auto" w:fill="D6DCF0" w:themeFill="accent1" w:themeFillTint="33"/>
            <w:vAlign w:val="center"/>
          </w:tcPr>
          <w:p w14:paraId="004B7353" w14:textId="77777777" w:rsidR="00635D7E" w:rsidRPr="007B4360" w:rsidRDefault="00635D7E" w:rsidP="00646AB9">
            <w:pPr>
              <w:jc w:val="center"/>
              <w:rPr>
                <w:rFonts w:ascii="Arial" w:hAnsi="Arial" w:cs="Arial"/>
                <w:b/>
              </w:rPr>
            </w:pPr>
            <w:r w:rsidRPr="007B4360">
              <w:rPr>
                <w:rFonts w:ascii="Arial" w:hAnsi="Arial" w:cs="Arial"/>
                <w:b/>
              </w:rPr>
              <w:t>Date</w:t>
            </w:r>
          </w:p>
        </w:tc>
        <w:tc>
          <w:tcPr>
            <w:tcW w:w="763" w:type="pct"/>
            <w:shd w:val="clear" w:color="auto" w:fill="D6DCF0" w:themeFill="accent1" w:themeFillTint="33"/>
            <w:vAlign w:val="center"/>
          </w:tcPr>
          <w:p w14:paraId="6993F6EA" w14:textId="77777777" w:rsidR="00635D7E" w:rsidRPr="007B4360" w:rsidRDefault="00635D7E" w:rsidP="00646AB9">
            <w:pPr>
              <w:jc w:val="center"/>
              <w:rPr>
                <w:rFonts w:ascii="Arial" w:hAnsi="Arial" w:cs="Arial"/>
                <w:b/>
              </w:rPr>
            </w:pPr>
            <w:r w:rsidRPr="007B4360">
              <w:rPr>
                <w:rFonts w:ascii="Arial" w:hAnsi="Arial" w:cs="Arial"/>
                <w:b/>
              </w:rPr>
              <w:t>Author(s)</w:t>
            </w:r>
          </w:p>
        </w:tc>
        <w:tc>
          <w:tcPr>
            <w:tcW w:w="1944" w:type="pct"/>
            <w:shd w:val="clear" w:color="auto" w:fill="D6DCF0" w:themeFill="accent1" w:themeFillTint="33"/>
            <w:vAlign w:val="center"/>
          </w:tcPr>
          <w:p w14:paraId="6C745EF3" w14:textId="77777777" w:rsidR="00635D7E" w:rsidRPr="007B4360" w:rsidRDefault="00635D7E" w:rsidP="00646AB9">
            <w:pPr>
              <w:jc w:val="center"/>
              <w:rPr>
                <w:rFonts w:ascii="Arial" w:hAnsi="Arial" w:cs="Arial"/>
                <w:b/>
              </w:rPr>
            </w:pPr>
            <w:r w:rsidRPr="007B4360">
              <w:rPr>
                <w:rFonts w:ascii="Arial" w:hAnsi="Arial" w:cs="Arial"/>
                <w:b/>
              </w:rPr>
              <w:t>Summary of Changes</w:t>
            </w:r>
          </w:p>
        </w:tc>
      </w:tr>
      <w:tr w:rsidR="00635D7E" w:rsidRPr="007B4360" w14:paraId="1722DE55" w14:textId="77777777" w:rsidTr="00646AB9">
        <w:tc>
          <w:tcPr>
            <w:tcW w:w="902" w:type="pct"/>
          </w:tcPr>
          <w:p w14:paraId="031CE13F" w14:textId="77777777" w:rsidR="00635D7E" w:rsidRPr="009525CB" w:rsidRDefault="00ED7944" w:rsidP="00646AB9">
            <w:pPr>
              <w:jc w:val="center"/>
              <w:rPr>
                <w:rFonts w:ascii="Arial" w:hAnsi="Arial" w:cs="Arial"/>
              </w:rPr>
            </w:pPr>
            <w:r>
              <w:rPr>
                <w:rFonts w:ascii="Arial" w:hAnsi="Arial" w:cs="Arial"/>
              </w:rPr>
              <w:t>2</w:t>
            </w:r>
            <w:r w:rsidR="00635D7E">
              <w:rPr>
                <w:rFonts w:ascii="Arial" w:hAnsi="Arial" w:cs="Arial"/>
              </w:rPr>
              <w:t>.0</w:t>
            </w:r>
          </w:p>
        </w:tc>
        <w:tc>
          <w:tcPr>
            <w:tcW w:w="835" w:type="pct"/>
          </w:tcPr>
          <w:p w14:paraId="05F9E689" w14:textId="77777777" w:rsidR="00635D7E" w:rsidRPr="009525CB" w:rsidRDefault="00CA26C6" w:rsidP="00646AB9">
            <w:pPr>
              <w:jc w:val="center"/>
              <w:rPr>
                <w:rFonts w:ascii="Arial" w:hAnsi="Arial" w:cs="Arial"/>
              </w:rPr>
            </w:pPr>
            <w:r>
              <w:rPr>
                <w:rFonts w:ascii="Arial" w:hAnsi="Arial" w:cs="Arial"/>
              </w:rPr>
              <w:t>Approved</w:t>
            </w:r>
          </w:p>
        </w:tc>
        <w:tc>
          <w:tcPr>
            <w:tcW w:w="556" w:type="pct"/>
          </w:tcPr>
          <w:p w14:paraId="5F0DD589" w14:textId="77777777" w:rsidR="00635D7E" w:rsidRPr="009525CB" w:rsidRDefault="00635D7E" w:rsidP="00646AB9">
            <w:pPr>
              <w:jc w:val="center"/>
              <w:rPr>
                <w:rFonts w:ascii="Arial" w:hAnsi="Arial" w:cs="Arial"/>
              </w:rPr>
            </w:pPr>
            <w:r w:rsidRPr="009525CB">
              <w:rPr>
                <w:rFonts w:ascii="Arial" w:hAnsi="Arial" w:cs="Arial"/>
              </w:rPr>
              <w:t>22/05/18</w:t>
            </w:r>
          </w:p>
        </w:tc>
        <w:tc>
          <w:tcPr>
            <w:tcW w:w="763" w:type="pct"/>
          </w:tcPr>
          <w:p w14:paraId="30C5C958" w14:textId="77777777" w:rsidR="00635D7E" w:rsidRPr="009525CB" w:rsidRDefault="00635D7E" w:rsidP="00646AB9">
            <w:pPr>
              <w:jc w:val="center"/>
              <w:rPr>
                <w:rFonts w:ascii="Arial" w:hAnsi="Arial" w:cs="Arial"/>
              </w:rPr>
            </w:pPr>
            <w:r>
              <w:rPr>
                <w:rFonts w:ascii="Arial" w:hAnsi="Arial" w:cs="Arial"/>
              </w:rPr>
              <w:t>Steve Ganney</w:t>
            </w:r>
          </w:p>
        </w:tc>
        <w:tc>
          <w:tcPr>
            <w:tcW w:w="1944" w:type="pct"/>
          </w:tcPr>
          <w:p w14:paraId="2ECA04B2" w14:textId="77777777" w:rsidR="00635D7E" w:rsidRPr="009525CB" w:rsidRDefault="00635D7E" w:rsidP="00646AB9">
            <w:pPr>
              <w:jc w:val="center"/>
              <w:rPr>
                <w:rFonts w:ascii="Arial" w:hAnsi="Arial" w:cs="Arial"/>
              </w:rPr>
            </w:pPr>
            <w:r>
              <w:rPr>
                <w:rFonts w:ascii="Arial" w:hAnsi="Arial" w:cs="Arial"/>
              </w:rPr>
              <w:t>Minor changes implemented</w:t>
            </w:r>
          </w:p>
        </w:tc>
      </w:tr>
    </w:tbl>
    <w:p w14:paraId="2FB8292A" w14:textId="77777777" w:rsidR="009236FC" w:rsidRDefault="009236FC">
      <w:pPr>
        <w:rPr>
          <w:b/>
          <w:color w:val="0070C0"/>
        </w:rPr>
      </w:pPr>
    </w:p>
    <w:sectPr w:rsidR="009236FC" w:rsidSect="00883321">
      <w:headerReference w:type="even" r:id="rId14"/>
      <w:headerReference w:type="default"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DCBDD" w14:textId="77777777" w:rsidR="003142AA" w:rsidRDefault="003142AA" w:rsidP="00913EF2">
      <w:pPr>
        <w:spacing w:after="0" w:line="240" w:lineRule="auto"/>
      </w:pPr>
      <w:r>
        <w:separator/>
      </w:r>
    </w:p>
  </w:endnote>
  <w:endnote w:type="continuationSeparator" w:id="0">
    <w:p w14:paraId="50B17CA7" w14:textId="77777777" w:rsidR="003142AA" w:rsidRDefault="003142AA"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981F" w14:textId="06131CF0" w:rsidR="009236FC" w:rsidRDefault="00870AF3">
    <w:pPr>
      <w:pStyle w:val="Footer"/>
    </w:pPr>
    <w:r>
      <w:t xml:space="preserve">ROM Approved </w:t>
    </w:r>
    <w:r w:rsidR="00B52A38">
      <w:t>V</w:t>
    </w:r>
    <w: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86A68" w14:textId="6E44355B" w:rsidR="009236FC" w:rsidRPr="00870AF3" w:rsidRDefault="00870AF3" w:rsidP="00870AF3">
    <w:pPr>
      <w:pStyle w:val="Footer"/>
    </w:pPr>
    <w:r>
      <w:t>ROM Approved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D692A" w14:textId="77777777" w:rsidR="003142AA" w:rsidRDefault="003142AA" w:rsidP="00913EF2">
      <w:pPr>
        <w:spacing w:after="0" w:line="240" w:lineRule="auto"/>
      </w:pPr>
      <w:r>
        <w:separator/>
      </w:r>
    </w:p>
  </w:footnote>
  <w:footnote w:type="continuationSeparator" w:id="0">
    <w:p w14:paraId="7D104C4D" w14:textId="77777777" w:rsidR="003142AA" w:rsidRDefault="003142AA"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404F" w14:textId="77777777" w:rsidR="00BB5A00" w:rsidRDefault="003142AA">
    <w:pPr>
      <w:pStyle w:val="Header"/>
    </w:pPr>
    <w:r>
      <w:rPr>
        <w:noProof/>
        <w:lang w:eastAsia="en-GB"/>
      </w:rPr>
      <w:pict w14:anchorId="6F909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06C4" w14:textId="77777777" w:rsidR="00BB5A00" w:rsidRDefault="003142AA">
    <w:pPr>
      <w:pStyle w:val="Header"/>
    </w:pPr>
    <w:r>
      <w:rPr>
        <w:noProof/>
        <w:lang w:eastAsia="en-GB"/>
      </w:rPr>
      <w:pict w14:anchorId="19194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E986" w14:textId="77777777" w:rsidR="00BB5A00" w:rsidRDefault="003142AA">
    <w:pPr>
      <w:pStyle w:val="Header"/>
    </w:pPr>
    <w:r>
      <w:rPr>
        <w:noProof/>
        <w:lang w:eastAsia="en-GB"/>
      </w:rPr>
      <w:pict w14:anchorId="79923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E312C"/>
    <w:multiLevelType w:val="hybridMultilevel"/>
    <w:tmpl w:val="A28A157C"/>
    <w:lvl w:ilvl="0" w:tplc="9702C60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6A73EE"/>
    <w:multiLevelType w:val="hybridMultilevel"/>
    <w:tmpl w:val="655E3D82"/>
    <w:lvl w:ilvl="0" w:tplc="50C4FE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DF137F"/>
    <w:multiLevelType w:val="hybridMultilevel"/>
    <w:tmpl w:val="FB22E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F2"/>
    <w:rsid w:val="0003134D"/>
    <w:rsid w:val="00031F42"/>
    <w:rsid w:val="00037886"/>
    <w:rsid w:val="000615F3"/>
    <w:rsid w:val="000A0133"/>
    <w:rsid w:val="000B6F58"/>
    <w:rsid w:val="00101B64"/>
    <w:rsid w:val="00106666"/>
    <w:rsid w:val="00121E09"/>
    <w:rsid w:val="00160739"/>
    <w:rsid w:val="00174134"/>
    <w:rsid w:val="00180651"/>
    <w:rsid w:val="00186FB8"/>
    <w:rsid w:val="001C61D4"/>
    <w:rsid w:val="001D58BA"/>
    <w:rsid w:val="00214089"/>
    <w:rsid w:val="002427E0"/>
    <w:rsid w:val="00280AD2"/>
    <w:rsid w:val="002B2C55"/>
    <w:rsid w:val="002C28A6"/>
    <w:rsid w:val="002E2C40"/>
    <w:rsid w:val="003142AA"/>
    <w:rsid w:val="00335B18"/>
    <w:rsid w:val="00344100"/>
    <w:rsid w:val="00362C85"/>
    <w:rsid w:val="0038257F"/>
    <w:rsid w:val="00391F12"/>
    <w:rsid w:val="00396878"/>
    <w:rsid w:val="003A6542"/>
    <w:rsid w:val="003C4760"/>
    <w:rsid w:val="003D4B81"/>
    <w:rsid w:val="004733DE"/>
    <w:rsid w:val="004D67B6"/>
    <w:rsid w:val="004E2A47"/>
    <w:rsid w:val="00525C88"/>
    <w:rsid w:val="00590A4B"/>
    <w:rsid w:val="005964AB"/>
    <w:rsid w:val="005D3A53"/>
    <w:rsid w:val="005F59EC"/>
    <w:rsid w:val="00635D7E"/>
    <w:rsid w:val="0066191E"/>
    <w:rsid w:val="006A724E"/>
    <w:rsid w:val="006C6CAE"/>
    <w:rsid w:val="006D4FF9"/>
    <w:rsid w:val="00707B92"/>
    <w:rsid w:val="00710C83"/>
    <w:rsid w:val="00720354"/>
    <w:rsid w:val="007356A3"/>
    <w:rsid w:val="00767679"/>
    <w:rsid w:val="00771A7A"/>
    <w:rsid w:val="00794CB9"/>
    <w:rsid w:val="007B4360"/>
    <w:rsid w:val="007E5EFC"/>
    <w:rsid w:val="0080386F"/>
    <w:rsid w:val="00816C17"/>
    <w:rsid w:val="00837185"/>
    <w:rsid w:val="00843E7C"/>
    <w:rsid w:val="00846EC0"/>
    <w:rsid w:val="00850A81"/>
    <w:rsid w:val="00850FD3"/>
    <w:rsid w:val="00865500"/>
    <w:rsid w:val="00870AF3"/>
    <w:rsid w:val="00882DBA"/>
    <w:rsid w:val="00883321"/>
    <w:rsid w:val="008C7BB3"/>
    <w:rsid w:val="008D1EF2"/>
    <w:rsid w:val="00907639"/>
    <w:rsid w:val="00913EF2"/>
    <w:rsid w:val="009219F2"/>
    <w:rsid w:val="009236FC"/>
    <w:rsid w:val="00933DFB"/>
    <w:rsid w:val="009423D3"/>
    <w:rsid w:val="00990703"/>
    <w:rsid w:val="009B0C30"/>
    <w:rsid w:val="009D7127"/>
    <w:rsid w:val="009E6998"/>
    <w:rsid w:val="00A20C75"/>
    <w:rsid w:val="00A928B8"/>
    <w:rsid w:val="00AB19AE"/>
    <w:rsid w:val="00AC1F94"/>
    <w:rsid w:val="00AC5A48"/>
    <w:rsid w:val="00AC7F2D"/>
    <w:rsid w:val="00AD135E"/>
    <w:rsid w:val="00B43F9F"/>
    <w:rsid w:val="00B52A38"/>
    <w:rsid w:val="00B973D7"/>
    <w:rsid w:val="00BA09B0"/>
    <w:rsid w:val="00BB5A00"/>
    <w:rsid w:val="00BC0178"/>
    <w:rsid w:val="00BE2784"/>
    <w:rsid w:val="00BF7403"/>
    <w:rsid w:val="00C07FCB"/>
    <w:rsid w:val="00C165C5"/>
    <w:rsid w:val="00C463ED"/>
    <w:rsid w:val="00C53C53"/>
    <w:rsid w:val="00CA26C6"/>
    <w:rsid w:val="00CB2BA0"/>
    <w:rsid w:val="00CB504E"/>
    <w:rsid w:val="00CD6509"/>
    <w:rsid w:val="00CF40EA"/>
    <w:rsid w:val="00D015EE"/>
    <w:rsid w:val="00D0754E"/>
    <w:rsid w:val="00D22D52"/>
    <w:rsid w:val="00D24C75"/>
    <w:rsid w:val="00D46ABB"/>
    <w:rsid w:val="00D53F04"/>
    <w:rsid w:val="00D909F2"/>
    <w:rsid w:val="00DB2030"/>
    <w:rsid w:val="00DB2078"/>
    <w:rsid w:val="00DB3B7B"/>
    <w:rsid w:val="00DD15B6"/>
    <w:rsid w:val="00DF5F8F"/>
    <w:rsid w:val="00E22D17"/>
    <w:rsid w:val="00E2684F"/>
    <w:rsid w:val="00E31C60"/>
    <w:rsid w:val="00E53C6A"/>
    <w:rsid w:val="00EC2B28"/>
    <w:rsid w:val="00EC4986"/>
    <w:rsid w:val="00ED63F4"/>
    <w:rsid w:val="00ED7944"/>
    <w:rsid w:val="00F47928"/>
    <w:rsid w:val="00F8630F"/>
    <w:rsid w:val="00FE4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DCE4B3"/>
  <w15:docId w15:val="{6C49E516-6F59-4F94-971D-24E2DA14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D24C75"/>
    <w:pPr>
      <w:keepNext/>
      <w:keepLines/>
      <w:spacing w:before="240" w:after="0"/>
      <w:outlineLvl w:val="0"/>
    </w:pPr>
    <w:rPr>
      <w:rFonts w:asciiTheme="majorHAnsi" w:eastAsiaTheme="majorEastAsia" w:hAnsiTheme="majorHAnsi" w:cstheme="majorBidi"/>
      <w:color w:val="2E437D" w:themeColor="accent1" w:themeShade="BF"/>
      <w:sz w:val="32"/>
      <w:szCs w:val="32"/>
    </w:rPr>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paragraph" w:styleId="ListParagraph">
    <w:name w:val="List Paragraph"/>
    <w:basedOn w:val="Normal"/>
    <w:uiPriority w:val="34"/>
    <w:qFormat/>
    <w:rsid w:val="00E22D17"/>
    <w:pPr>
      <w:ind w:left="720"/>
      <w:contextualSpacing/>
    </w:pPr>
  </w:style>
  <w:style w:type="paragraph" w:styleId="TOC2">
    <w:name w:val="toc 2"/>
    <w:basedOn w:val="Normal"/>
    <w:next w:val="Normal"/>
    <w:uiPriority w:val="39"/>
    <w:rsid w:val="00DB2030"/>
    <w:pPr>
      <w:spacing w:after="0" w:line="240" w:lineRule="auto"/>
    </w:pPr>
    <w:rPr>
      <w:rFonts w:eastAsia="Times New Roman" w:cs="Arial"/>
      <w:noProof/>
      <w:szCs w:val="24"/>
    </w:rPr>
  </w:style>
  <w:style w:type="paragraph" w:styleId="CommentText">
    <w:name w:val="annotation text"/>
    <w:basedOn w:val="Normal"/>
    <w:link w:val="CommentTextChar"/>
    <w:uiPriority w:val="99"/>
    <w:semiHidden/>
    <w:unhideWhenUsed/>
    <w:rsid w:val="002B2C55"/>
    <w:pPr>
      <w:spacing w:line="240" w:lineRule="auto"/>
    </w:pPr>
  </w:style>
  <w:style w:type="character" w:customStyle="1" w:styleId="CommentTextChar">
    <w:name w:val="Comment Text Char"/>
    <w:basedOn w:val="DefaultParagraphFont"/>
    <w:link w:val="CommentText"/>
    <w:uiPriority w:val="99"/>
    <w:semiHidden/>
    <w:rsid w:val="002B2C55"/>
  </w:style>
  <w:style w:type="paragraph" w:styleId="CommentSubject">
    <w:name w:val="annotation subject"/>
    <w:basedOn w:val="CommentText"/>
    <w:next w:val="CommentText"/>
    <w:link w:val="CommentSubjectChar"/>
    <w:rsid w:val="002B2C55"/>
    <w:pPr>
      <w:spacing w:before="120" w:after="120"/>
    </w:pPr>
    <w:rPr>
      <w:rFonts w:eastAsia="Times New Roman" w:cs="Times New Roman"/>
      <w:b/>
      <w:bCs/>
    </w:rPr>
  </w:style>
  <w:style w:type="character" w:customStyle="1" w:styleId="CommentSubjectChar">
    <w:name w:val="Comment Subject Char"/>
    <w:basedOn w:val="CommentTextChar"/>
    <w:link w:val="CommentSubject"/>
    <w:rsid w:val="002B2C55"/>
    <w:rPr>
      <w:rFonts w:eastAsia="Times New Roman" w:cs="Times New Roman"/>
      <w:b/>
      <w:bCs/>
    </w:rPr>
  </w:style>
  <w:style w:type="paragraph" w:styleId="BodyText">
    <w:name w:val="Body Text"/>
    <w:basedOn w:val="Normal"/>
    <w:link w:val="BodyTextChar"/>
    <w:rsid w:val="00F47928"/>
    <w:pPr>
      <w:spacing w:before="120" w:after="120" w:line="240" w:lineRule="auto"/>
    </w:pPr>
    <w:rPr>
      <w:rFonts w:eastAsia="Times New Roman" w:cs="Times New Roman"/>
      <w:szCs w:val="24"/>
    </w:rPr>
  </w:style>
  <w:style w:type="character" w:customStyle="1" w:styleId="BodyTextChar">
    <w:name w:val="Body Text Char"/>
    <w:basedOn w:val="DefaultParagraphFont"/>
    <w:link w:val="BodyText"/>
    <w:rsid w:val="00F47928"/>
    <w:rPr>
      <w:rFonts w:eastAsia="Times New Roman" w:cs="Times New Roman"/>
      <w:szCs w:val="24"/>
    </w:rPr>
  </w:style>
  <w:style w:type="paragraph" w:styleId="BodyText2">
    <w:name w:val="Body Text 2"/>
    <w:basedOn w:val="Normal"/>
    <w:link w:val="BodyText2Char"/>
    <w:rsid w:val="00F47928"/>
    <w:pPr>
      <w:spacing w:before="120" w:after="120" w:line="240" w:lineRule="auto"/>
    </w:pPr>
    <w:rPr>
      <w:rFonts w:eastAsia="Times New Roman" w:cs="Arial"/>
      <w:b/>
      <w:bCs/>
      <w:szCs w:val="24"/>
    </w:rPr>
  </w:style>
  <w:style w:type="character" w:customStyle="1" w:styleId="BodyText2Char">
    <w:name w:val="Body Text 2 Char"/>
    <w:basedOn w:val="DefaultParagraphFont"/>
    <w:link w:val="BodyText2"/>
    <w:rsid w:val="00F47928"/>
    <w:rPr>
      <w:rFonts w:eastAsia="Times New Roman" w:cs="Arial"/>
      <w:b/>
      <w:bCs/>
      <w:szCs w:val="24"/>
    </w:rPr>
  </w:style>
  <w:style w:type="paragraph" w:styleId="BodyText3">
    <w:name w:val="Body Text 3"/>
    <w:basedOn w:val="Normal"/>
    <w:link w:val="BodyText3Char"/>
    <w:rsid w:val="00F47928"/>
    <w:pPr>
      <w:spacing w:before="120" w:after="120" w:line="240" w:lineRule="auto"/>
    </w:pPr>
    <w:rPr>
      <w:rFonts w:ascii="Tahoma" w:eastAsia="Times New Roman" w:hAnsi="Tahoma" w:cs="Tahoma"/>
      <w:szCs w:val="24"/>
      <w:u w:val="dotted"/>
    </w:rPr>
  </w:style>
  <w:style w:type="character" w:customStyle="1" w:styleId="BodyText3Char">
    <w:name w:val="Body Text 3 Char"/>
    <w:basedOn w:val="DefaultParagraphFont"/>
    <w:link w:val="BodyText3"/>
    <w:rsid w:val="00F47928"/>
    <w:rPr>
      <w:rFonts w:ascii="Tahoma" w:eastAsia="Times New Roman" w:hAnsi="Tahoma" w:cs="Tahoma"/>
      <w:szCs w:val="24"/>
      <w:u w:val="dotted"/>
    </w:rPr>
  </w:style>
  <w:style w:type="paragraph" w:customStyle="1" w:styleId="TableText">
    <w:name w:val="Table Text"/>
    <w:basedOn w:val="Normal"/>
    <w:rsid w:val="00F47928"/>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733DE"/>
    <w:rPr>
      <w:color w:val="9CCB3B" w:themeColor="followedHyperlink"/>
      <w:u w:val="single"/>
    </w:rPr>
  </w:style>
  <w:style w:type="character" w:customStyle="1" w:styleId="UnresolvedMention1">
    <w:name w:val="Unresolved Mention1"/>
    <w:basedOn w:val="DefaultParagraphFont"/>
    <w:uiPriority w:val="99"/>
    <w:semiHidden/>
    <w:unhideWhenUsed/>
    <w:rsid w:val="005F59EC"/>
    <w:rPr>
      <w:color w:val="605E5C"/>
      <w:shd w:val="clear" w:color="auto" w:fill="E1DFDD"/>
    </w:rPr>
  </w:style>
  <w:style w:type="paragraph" w:customStyle="1" w:styleId="Default">
    <w:name w:val="Default"/>
    <w:rsid w:val="005F59EC"/>
    <w:pPr>
      <w:autoSpaceDE w:val="0"/>
      <w:autoSpaceDN w:val="0"/>
      <w:adjustRightInd w:val="0"/>
      <w:spacing w:after="0" w:line="240" w:lineRule="auto"/>
    </w:pPr>
    <w:rPr>
      <w:rFonts w:cs="Arial"/>
      <w:color w:val="000000"/>
      <w:sz w:val="24"/>
      <w:szCs w:val="24"/>
    </w:rPr>
  </w:style>
  <w:style w:type="character" w:customStyle="1" w:styleId="Heading1Char">
    <w:name w:val="Heading 1 Char"/>
    <w:basedOn w:val="DefaultParagraphFont"/>
    <w:link w:val="Heading1"/>
    <w:uiPriority w:val="9"/>
    <w:rsid w:val="00D24C75"/>
    <w:rPr>
      <w:rFonts w:asciiTheme="majorHAnsi" w:eastAsiaTheme="majorEastAsia" w:hAnsiTheme="majorHAnsi" w:cstheme="majorBidi"/>
      <w:color w:val="2E437D"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8129">
      <w:bodyDiv w:val="1"/>
      <w:marLeft w:val="0"/>
      <w:marRight w:val="0"/>
      <w:marTop w:val="0"/>
      <w:marBottom w:val="0"/>
      <w:divBdr>
        <w:top w:val="none" w:sz="0" w:space="0" w:color="auto"/>
        <w:left w:val="none" w:sz="0" w:space="0" w:color="auto"/>
        <w:bottom w:val="none" w:sz="0" w:space="0" w:color="auto"/>
        <w:right w:val="none" w:sz="0" w:space="0" w:color="auto"/>
      </w:divBdr>
    </w:div>
    <w:div w:id="439179906">
      <w:bodyDiv w:val="1"/>
      <w:marLeft w:val="0"/>
      <w:marRight w:val="0"/>
      <w:marTop w:val="0"/>
      <w:marBottom w:val="0"/>
      <w:divBdr>
        <w:top w:val="none" w:sz="0" w:space="0" w:color="auto"/>
        <w:left w:val="none" w:sz="0" w:space="0" w:color="auto"/>
        <w:bottom w:val="none" w:sz="0" w:space="0" w:color="auto"/>
        <w:right w:val="none" w:sz="0" w:space="0" w:color="auto"/>
      </w:divBdr>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sgovernance.co.uk/069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F2F313-83DF-4DF8-A839-E5A4088C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Helen Bennett</cp:lastModifiedBy>
  <cp:revision>2</cp:revision>
  <cp:lastPrinted>2018-04-05T14:54:00Z</cp:lastPrinted>
  <dcterms:created xsi:type="dcterms:W3CDTF">2019-06-11T11:34:00Z</dcterms:created>
  <dcterms:modified xsi:type="dcterms:W3CDTF">2019-06-11T11:34:00Z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NewReviewCycle">
    <vt:lpwstr/>
  </property>
  <property fmtid="{D5CDD505-2E9C-101B-9397-08002B2CF9AE}" pid="4" name="_AdHocReviewCycleID">
    <vt:i4>1187897253</vt:i4>
  </property>
  <property fmtid="{D5CDD505-2E9C-101B-9397-08002B2CF9AE}" pid="5" name="_EmailSubject">
    <vt:lpwstr>ROMs to be Submitted</vt:lpwstr>
  </property>
  <property fmtid="{D5CDD505-2E9C-101B-9397-08002B2CF9AE}" pid="6" name="_AuthorEmail">
    <vt:lpwstr>Andrew.Steed@Xoserve.com</vt:lpwstr>
  </property>
  <property fmtid="{D5CDD505-2E9C-101B-9397-08002B2CF9AE}" pid="7" name="_AuthorEmailDisplayName">
    <vt:lpwstr>Steed, Andrew</vt:lpwstr>
  </property>
  <property fmtid="{D5CDD505-2E9C-101B-9397-08002B2CF9AE}" pid="8" name="_PreviousAdHocReviewCycleID">
    <vt:i4>2103473708</vt:i4>
  </property>
  <property fmtid="{D5CDD505-2E9C-101B-9397-08002B2CF9AE}" pid="9" name="_ReviewingToolsShownOnce">
    <vt:lpwstr/>
  </property>
</Properties>
</file>