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3D38" w14:textId="77777777" w:rsidR="004C07FD" w:rsidRPr="00F3528F" w:rsidRDefault="00F3528F" w:rsidP="00F3528F">
      <w:pPr>
        <w:pStyle w:val="Heading1"/>
        <w:rPr>
          <w:sz w:val="28"/>
        </w:rPr>
      </w:pPr>
      <w:r w:rsidRPr="00F3528F">
        <w:rPr>
          <w:sz w:val="28"/>
        </w:rPr>
        <w:t>UNC Modification 0751 – Legal Text and Commentary</w:t>
      </w:r>
    </w:p>
    <w:p w14:paraId="282B5E0B" w14:textId="77777777" w:rsidR="00F3528F" w:rsidRDefault="00F3528F" w:rsidP="00F3528F">
      <w:pPr>
        <w:pStyle w:val="Heading2"/>
      </w:pPr>
      <w:r>
        <w:t>A. Commentary</w:t>
      </w:r>
    </w:p>
    <w:p w14:paraId="22C39787" w14:textId="77777777" w:rsidR="00F3528F" w:rsidRDefault="00232E06" w:rsidP="00F3528F">
      <w:pPr>
        <w:pStyle w:val="BodyText"/>
      </w:pPr>
      <w:r>
        <w:t>A User is obligated to pay NTS Entry Capacity Charges to National Grid NTS in respect of its Registered NTS Entry Capacity at ASEPs each day.  This obligation is set out in TPD Section B.</w:t>
      </w:r>
      <w:r w:rsidRPr="00232E06">
        <w:t xml:space="preserve"> </w:t>
      </w:r>
      <w:r>
        <w:t>2.11.1. and shall be "in accordance with paragraph 2.11.2 to 2.11.4".</w:t>
      </w:r>
    </w:p>
    <w:p w14:paraId="4498CD1E" w14:textId="77777777" w:rsidR="00581FBB" w:rsidRDefault="00590135" w:rsidP="00F3528F">
      <w:pPr>
        <w:pStyle w:val="BodyText"/>
      </w:pPr>
      <w:r>
        <w:t xml:space="preserve">The Applicable Daily Rate for Quarterly NTS Entry Capacity is established in paragraph TPD Section B.2.11.3 (a). </w:t>
      </w:r>
    </w:p>
    <w:p w14:paraId="3501BEC8" w14:textId="77777777" w:rsidR="002C71A0" w:rsidRDefault="00590135" w:rsidP="00613AA0">
      <w:pPr>
        <w:pStyle w:val="BodyText"/>
      </w:pPr>
      <w:r>
        <w:t xml:space="preserve">For Quarterly NTS Entry Capacity, this cross refers to either Section 2 of the NTS Transportation Charging Methodology or the applicable price set out in the relevant Transportation Statement for PARCAs.  </w:t>
      </w:r>
    </w:p>
    <w:p w14:paraId="1F00D20E" w14:textId="30863588" w:rsidR="002223D1" w:rsidRDefault="00581FBB" w:rsidP="00613AA0">
      <w:pPr>
        <w:pStyle w:val="BodyText"/>
      </w:pPr>
      <w:proofErr w:type="gramStart"/>
      <w:r>
        <w:t>In order to</w:t>
      </w:r>
      <w:proofErr w:type="gramEnd"/>
      <w:r>
        <w:t xml:space="preserve"> make the proposed change for Quarterly NTS Entry Capacity which is applied for</w:t>
      </w:r>
      <w:r w:rsidR="00613AA0">
        <w:t xml:space="preserve"> </w:t>
      </w:r>
      <w:r>
        <w:t xml:space="preserve">in the </w:t>
      </w:r>
      <w:r w:rsidR="002C71A0">
        <w:t>annual NTS Entry Capacity</w:t>
      </w:r>
      <w:r w:rsidR="002223D1">
        <w:t xml:space="preserve"> auctions,</w:t>
      </w:r>
      <w:r w:rsidR="002C71A0">
        <w:rPr>
          <w:rStyle w:val="FootnoteReference"/>
        </w:rPr>
        <w:footnoteReference w:id="1"/>
      </w:r>
      <w:r w:rsidR="002C71A0">
        <w:t xml:space="preserve"> </w:t>
      </w:r>
      <w:r w:rsidR="002223D1">
        <w:t xml:space="preserve"> </w:t>
      </w:r>
      <w:r>
        <w:t>it is sufficient therefore to establish the proposed CPI inflation cap within Section 2 of the NTS Transportation Charging Methodology.</w:t>
      </w:r>
      <w:r w:rsidR="002223D1">
        <w:t xml:space="preserve"> </w:t>
      </w:r>
      <w:r w:rsidR="000964BD">
        <w:t xml:space="preserve">This is achieved by adding a new paragraph 2.11 which applies a CPI related cap to Applicable Daily Rate for NTS Entry Capacity booked either in the annual auction or via a PARCA </w:t>
      </w:r>
      <w:r w:rsidR="000964BD" w:rsidRPr="00C54BF1">
        <w:t xml:space="preserve">after </w:t>
      </w:r>
      <w:r w:rsidR="00974290" w:rsidRPr="00C54BF1">
        <w:t>5</w:t>
      </w:r>
      <w:r w:rsidR="000964BD" w:rsidRPr="00C54BF1">
        <w:t xml:space="preserve"> April 2017</w:t>
      </w:r>
      <w:r w:rsidR="000964BD">
        <w:t>.</w:t>
      </w:r>
      <w:r w:rsidR="002223D1">
        <w:t xml:space="preserve"> </w:t>
      </w:r>
      <w:r w:rsidR="00C54BF1">
        <w:t xml:space="preserve"> However, this </w:t>
      </w:r>
      <w:r w:rsidR="00C54BF1">
        <w:rPr>
          <w:rFonts w:cs="Arial"/>
        </w:rPr>
        <w:t>will not apply at Interconnection Points (“IPs”) due to restrictions which apply to non-price cap regulatory regimes contained in EU Tariff Code Article 25.</w:t>
      </w:r>
    </w:p>
    <w:p w14:paraId="7D871CED" w14:textId="7DFFAB9B" w:rsidR="00613AA0" w:rsidRDefault="005F4ABC" w:rsidP="00F3528F">
      <w:pPr>
        <w:pStyle w:val="BodyText"/>
      </w:pPr>
      <w:r>
        <w:t>I</w:t>
      </w:r>
      <w:r w:rsidR="002223D1">
        <w:t>n relation to Quarterly NTS Entry Capacity which is applied for, reserved or registered under a PARCA, as the price is set out in the relevant Transportation Statement, the CPI inflation cap would need to be applied in the process of calculating and issuing that Transportation Statement.</w:t>
      </w:r>
    </w:p>
    <w:p w14:paraId="436DB8FE" w14:textId="77777777" w:rsidR="000F39CA" w:rsidRPr="00F3528F" w:rsidRDefault="004821AF" w:rsidP="00F3528F">
      <w:pPr>
        <w:pStyle w:val="BodyText"/>
      </w:pPr>
      <w:r>
        <w:t xml:space="preserve">Note: The proposed modification refers also to </w:t>
      </w:r>
      <w:r w:rsidR="002D593E">
        <w:t xml:space="preserve">incremental capacity above baseline capacity. </w:t>
      </w:r>
      <w:r w:rsidR="000F39CA">
        <w:t>As "Incremental NTS Entry Capacity" (as defined in TPD Section B 2.1.5(b)) may be allocated in the annual NTS Entry Capacity auctions or be otherwise reserved under a PARCA, there is no apparent need for special additional provisions specifically for Incremental NTS Entry Capacity – the CPI linked price cap provided for in the legal text would apply to such Incremental NTS Entry Capacity allocated or reserved in these ways.</w:t>
      </w:r>
    </w:p>
    <w:p w14:paraId="635EBCB7" w14:textId="77777777" w:rsidR="00232E06" w:rsidRPr="00232E06" w:rsidRDefault="00232E06" w:rsidP="00232E06">
      <w:pPr>
        <w:pStyle w:val="Heading2"/>
      </w:pPr>
      <w:r>
        <w:t>B. legal texT</w:t>
      </w:r>
    </w:p>
    <w:p w14:paraId="447AAD85" w14:textId="234F1A42" w:rsidR="00F3528F" w:rsidRDefault="001646AE" w:rsidP="00F3528F">
      <w:pPr>
        <w:pStyle w:val="BodyText"/>
        <w:rPr>
          <w:b/>
        </w:rPr>
      </w:pPr>
      <w:r>
        <w:rPr>
          <w:b/>
        </w:rPr>
        <w:t xml:space="preserve">Uniform Network Code – TPD </w:t>
      </w:r>
      <w:r w:rsidR="00B02188">
        <w:rPr>
          <w:b/>
        </w:rPr>
        <w:t>Sec</w:t>
      </w:r>
      <w:r w:rsidR="000F2009">
        <w:rPr>
          <w:b/>
        </w:rPr>
        <w:t xml:space="preserve">tion </w:t>
      </w:r>
      <w:proofErr w:type="spellStart"/>
      <w:r w:rsidR="000F2009">
        <w:rPr>
          <w:b/>
        </w:rPr>
        <w:t>Y</w:t>
      </w:r>
      <w:proofErr w:type="spellEnd"/>
      <w:r w:rsidR="000F2009">
        <w:rPr>
          <w:b/>
        </w:rPr>
        <w:t xml:space="preserve"> Section 2 paragraph 2.1.</w:t>
      </w:r>
      <w:r w:rsidR="001D64FD">
        <w:rPr>
          <w:b/>
        </w:rPr>
        <w:t>4</w:t>
      </w:r>
    </w:p>
    <w:p w14:paraId="315F9684" w14:textId="5440BF56" w:rsidR="002B54FD" w:rsidRDefault="000F2009" w:rsidP="00B02188">
      <w:pPr>
        <w:pStyle w:val="BodyText"/>
      </w:pPr>
      <w:r>
        <w:t xml:space="preserve">The words "subject to paragraph 2.11" shall be added </w:t>
      </w:r>
      <w:r w:rsidR="00B15559">
        <w:t>to TPD Section Y paragraph 2.1.</w:t>
      </w:r>
      <w:r w:rsidR="001D64FD">
        <w:t>4</w:t>
      </w:r>
      <w:r w:rsidR="00B15559">
        <w:t>.</w:t>
      </w:r>
      <w:r w:rsidR="000964BD">
        <w:t xml:space="preserve"> after the words "such NTS Capacity shall" such that this paragraph reads as follows:</w:t>
      </w:r>
    </w:p>
    <w:p w14:paraId="3B1E1F91" w14:textId="77777777" w:rsidR="000964BD" w:rsidRPr="003726E2" w:rsidRDefault="000964BD" w:rsidP="00B02188">
      <w:pPr>
        <w:pStyle w:val="BodyText"/>
      </w:pPr>
      <w:r>
        <w:t>"</w:t>
      </w:r>
      <w:r w:rsidRPr="003726E2">
        <w:t>2.1.4</w:t>
      </w:r>
      <w:r w:rsidRPr="003726E2">
        <w:tab/>
        <w:t>In relation to NTS Capacity at a NTS Point for a given Gas Year (the "</w:t>
      </w:r>
      <w:r w:rsidRPr="003726E2">
        <w:rPr>
          <w:b/>
        </w:rPr>
        <w:t>capacity year</w:t>
      </w:r>
      <w:r w:rsidRPr="003726E2">
        <w:t>") which is:</w:t>
      </w:r>
    </w:p>
    <w:p w14:paraId="0DADE0CF" w14:textId="77777777" w:rsidR="000964BD" w:rsidRPr="003726E2" w:rsidRDefault="000964BD" w:rsidP="00B02188">
      <w:pPr>
        <w:pStyle w:val="BodyText"/>
      </w:pPr>
      <w:r w:rsidRPr="003726E2">
        <w:t>(a)</w:t>
      </w:r>
      <w:r w:rsidRPr="003726E2">
        <w:tab/>
        <w:t>allocated pursuant to an Auction held in a given Gas Year (the "</w:t>
      </w:r>
      <w:r w:rsidRPr="003726E2">
        <w:rPr>
          <w:b/>
        </w:rPr>
        <w:t>auction year</w:t>
      </w:r>
      <w:r w:rsidRPr="003726E2">
        <w:t>"), except where the Capacity Charge is determined by reference to each User's bid price, or</w:t>
      </w:r>
    </w:p>
    <w:p w14:paraId="62962496" w14:textId="77777777" w:rsidR="000964BD" w:rsidRPr="003726E2" w:rsidRDefault="000964BD" w:rsidP="00B02188">
      <w:pPr>
        <w:pStyle w:val="BodyText"/>
      </w:pPr>
      <w:r w:rsidRPr="003726E2">
        <w:t>(b)</w:t>
      </w:r>
      <w:r w:rsidRPr="003726E2">
        <w:tab/>
        <w:t>(in the case of NTS Entry Capacity) allocated in a given Gas Year (the "</w:t>
      </w:r>
      <w:r w:rsidRPr="003726E2">
        <w:rPr>
          <w:b/>
        </w:rPr>
        <w:t>allocation year</w:t>
      </w:r>
      <w:r w:rsidRPr="003726E2">
        <w:t>") pursuant to a PARCA</w:t>
      </w:r>
    </w:p>
    <w:p w14:paraId="350681F5" w14:textId="77777777" w:rsidR="000964BD" w:rsidRPr="003726E2" w:rsidRDefault="000964BD" w:rsidP="00B02188">
      <w:pPr>
        <w:pStyle w:val="BodyText"/>
      </w:pPr>
      <w:r w:rsidRPr="003726E2">
        <w:t xml:space="preserve">the Applicable Daily Rate of the Capacity Charge payable by Users in respect of such NTS Capacity shall, </w:t>
      </w:r>
      <w:r w:rsidRPr="003726E2">
        <w:rPr>
          <w:color w:val="FF0000"/>
        </w:rPr>
        <w:t xml:space="preserve">subject to paragraph 2.11, </w:t>
      </w:r>
      <w:r w:rsidRPr="003726E2">
        <w:t>be determined as the sum of:</w:t>
      </w:r>
    </w:p>
    <w:p w14:paraId="55B46A52" w14:textId="77777777" w:rsidR="000964BD" w:rsidRPr="003726E2" w:rsidRDefault="000964BD" w:rsidP="00B02188">
      <w:pPr>
        <w:pStyle w:val="BodyText"/>
      </w:pPr>
      <w:r w:rsidRPr="003726E2">
        <w:t>(c)</w:t>
      </w:r>
      <w:r w:rsidRPr="003726E2">
        <w:tab/>
        <w:t>the Reserve Price determined in respect of the relevant Capacity Allocation Type for the capacity year; and</w:t>
      </w:r>
    </w:p>
    <w:p w14:paraId="055FAF39" w14:textId="2690CB57" w:rsidR="000964BD" w:rsidRPr="003726E2" w:rsidRDefault="000964BD" w:rsidP="00B02188">
      <w:pPr>
        <w:pStyle w:val="BodyText"/>
      </w:pPr>
      <w:r w:rsidRPr="003726E2">
        <w:t>(d)</w:t>
      </w:r>
      <w:r w:rsidRPr="003726E2">
        <w:tab/>
        <w:t>the Premium (if any) determined under the Auction held in the auction year or (as the case may be) determined in respect of the PARCA in the allocation year.</w:t>
      </w:r>
      <w:r w:rsidR="003726E2">
        <w:t>"</w:t>
      </w:r>
    </w:p>
    <w:p w14:paraId="42D1D29B" w14:textId="77777777" w:rsidR="000964BD" w:rsidRDefault="000964BD" w:rsidP="00B02188">
      <w:pPr>
        <w:pStyle w:val="BodyText"/>
      </w:pPr>
    </w:p>
    <w:p w14:paraId="0689674B" w14:textId="77777777" w:rsidR="002B54FD" w:rsidRPr="002B54FD" w:rsidRDefault="002B54FD" w:rsidP="002B54FD">
      <w:pPr>
        <w:pStyle w:val="BodyText"/>
      </w:pPr>
      <w:r w:rsidRPr="002B54FD">
        <w:rPr>
          <w:b/>
        </w:rPr>
        <w:t xml:space="preserve">Uniform Network Code – TPD </w:t>
      </w:r>
      <w:r>
        <w:rPr>
          <w:b/>
        </w:rPr>
        <w:t xml:space="preserve">Section </w:t>
      </w:r>
      <w:proofErr w:type="spellStart"/>
      <w:r>
        <w:rPr>
          <w:b/>
        </w:rPr>
        <w:t>Y</w:t>
      </w:r>
      <w:proofErr w:type="spellEnd"/>
      <w:r>
        <w:rPr>
          <w:b/>
        </w:rPr>
        <w:t xml:space="preserve"> Section 2</w:t>
      </w:r>
    </w:p>
    <w:p w14:paraId="604C59B2" w14:textId="77777777" w:rsidR="00DA1889" w:rsidRDefault="002B54FD" w:rsidP="00F3528F">
      <w:pPr>
        <w:pStyle w:val="BodyText"/>
      </w:pPr>
      <w:r>
        <w:t>A new paragraph 2.11 shall be added as follows:</w:t>
      </w:r>
    </w:p>
    <w:p w14:paraId="6C19FD5E" w14:textId="77777777" w:rsidR="00F3528F" w:rsidRPr="002B54FD" w:rsidRDefault="002B54FD" w:rsidP="00F3528F">
      <w:pPr>
        <w:pStyle w:val="BodyText"/>
        <w:rPr>
          <w:b/>
        </w:rPr>
      </w:pPr>
      <w:r>
        <w:t>"</w:t>
      </w:r>
      <w:r>
        <w:rPr>
          <w:b/>
        </w:rPr>
        <w:t>2.11</w:t>
      </w:r>
      <w:r>
        <w:rPr>
          <w:b/>
        </w:rPr>
        <w:tab/>
        <w:t>CPI Linked Price Cap on Quarterly NTS Entry Capacity</w:t>
      </w:r>
    </w:p>
    <w:p w14:paraId="3C19FB15" w14:textId="77777777" w:rsidR="00B0684F" w:rsidRDefault="002B54FD" w:rsidP="004E5590">
      <w:pPr>
        <w:pStyle w:val="BodyText"/>
      </w:pPr>
      <w:r>
        <w:t>2.11.1</w:t>
      </w:r>
      <w:r>
        <w:tab/>
      </w:r>
      <w:r w:rsidR="00304EA1">
        <w:t>W</w:t>
      </w:r>
      <w:r>
        <w:t>here</w:t>
      </w:r>
      <w:r w:rsidR="000F2009">
        <w:t xml:space="preserve"> </w:t>
      </w:r>
      <w:r w:rsidR="00B0684F">
        <w:t>on or after the Tariff Regulation Effective Date</w:t>
      </w:r>
      <w:r w:rsidR="000F2009">
        <w:t xml:space="preserve"> a User</w:t>
      </w:r>
      <w:r w:rsidR="00B0684F">
        <w:t>;</w:t>
      </w:r>
    </w:p>
    <w:p w14:paraId="4BC218E3" w14:textId="0AD35903" w:rsidR="00B0684F" w:rsidRDefault="00B0684F" w:rsidP="000F2009">
      <w:pPr>
        <w:pStyle w:val="BodyText"/>
        <w:ind w:left="567" w:hanging="567"/>
      </w:pPr>
      <w:r>
        <w:t>(a)</w:t>
      </w:r>
      <w:r>
        <w:tab/>
        <w:t xml:space="preserve">applied for </w:t>
      </w:r>
      <w:r w:rsidR="000F2009">
        <w:t xml:space="preserve">Quarterly NTS Entry Capacity </w:t>
      </w:r>
      <w:r>
        <w:t>pursuant to TPD Section B paragraph 2.2; or</w:t>
      </w:r>
    </w:p>
    <w:p w14:paraId="7041A882" w14:textId="77777777" w:rsidR="00B0684F" w:rsidRDefault="00B0684F" w:rsidP="000F2009">
      <w:pPr>
        <w:pStyle w:val="BodyText"/>
        <w:ind w:left="567" w:hanging="567"/>
      </w:pPr>
      <w:r>
        <w:t>(b)</w:t>
      </w:r>
      <w:r>
        <w:tab/>
      </w:r>
      <w:r w:rsidR="000F2009">
        <w:t>applied for</w:t>
      </w:r>
      <w:r>
        <w:t>, reserved or registered</w:t>
      </w:r>
      <w:r w:rsidR="000F2009">
        <w:t xml:space="preserve"> Quarterly NTS Entry Capacity</w:t>
      </w:r>
      <w:r>
        <w:t xml:space="preserve"> under a PARCA pursuant to TPD Section B paragraph 1.4;</w:t>
      </w:r>
    </w:p>
    <w:p w14:paraId="21EA8095" w14:textId="5D32814C" w:rsidR="002D593E" w:rsidRDefault="00B0684F" w:rsidP="00B0684F">
      <w:pPr>
        <w:pStyle w:val="BodyText"/>
      </w:pPr>
      <w:r>
        <w:t xml:space="preserve">then the Applicable Daily Rate </w:t>
      </w:r>
      <w:r w:rsidR="000F2009">
        <w:t xml:space="preserve">of the Capacity Charge payable by such User </w:t>
      </w:r>
      <w:r>
        <w:t xml:space="preserve">for such Quarterly NTS Entry Capacity </w:t>
      </w:r>
      <w:r w:rsidR="00E81EEA">
        <w:t xml:space="preserve">at each NTS Point other than at any Interconnection Point </w:t>
      </w:r>
      <w:r>
        <w:t xml:space="preserve">calculated in accordance with </w:t>
      </w:r>
      <w:r w:rsidR="002B54FD">
        <w:t>this</w:t>
      </w:r>
      <w:r w:rsidR="00304EA1">
        <w:t xml:space="preserve"> </w:t>
      </w:r>
      <w:r w:rsidR="00673ED0">
        <w:t>Secti</w:t>
      </w:r>
      <w:r w:rsidR="000F2009">
        <w:t xml:space="preserve">on 2 and </w:t>
      </w:r>
      <w:r w:rsidR="00673ED0">
        <w:t xml:space="preserve">any </w:t>
      </w:r>
      <w:r w:rsidR="000F2009">
        <w:t xml:space="preserve">applicable </w:t>
      </w:r>
      <w:r w:rsidR="00673ED0">
        <w:t xml:space="preserve">Transportation Statement </w:t>
      </w:r>
      <w:r>
        <w:t>shall be capped at</w:t>
      </w:r>
      <w:r w:rsidR="000F2009">
        <w:t xml:space="preserve"> </w:t>
      </w:r>
      <w:r w:rsidR="00974290">
        <w:t xml:space="preserve">the higher of </w:t>
      </w:r>
      <w:r w:rsidR="000F2009">
        <w:t>price</w:t>
      </w:r>
      <w:r w:rsidR="00974290">
        <w:t xml:space="preserve"> P</w:t>
      </w:r>
      <w:r w:rsidR="00974290" w:rsidRPr="00304EA1">
        <w:rPr>
          <w:vertAlign w:val="subscript"/>
        </w:rPr>
        <w:t>0</w:t>
      </w:r>
      <w:r w:rsidR="000F2009">
        <w:t xml:space="preserve"> </w:t>
      </w:r>
      <w:r w:rsidR="00974290">
        <w:t xml:space="preserve">or price </w:t>
      </w:r>
      <w:r w:rsidR="000F2009">
        <w:t>P calculated in accordance with the following formula:</w:t>
      </w:r>
    </w:p>
    <w:p w14:paraId="3C53A99F" w14:textId="77777777" w:rsidR="00304EA1" w:rsidRDefault="002D593E" w:rsidP="004E5590">
      <w:pPr>
        <w:pStyle w:val="BodyText"/>
      </w:pPr>
      <w:bookmarkStart w:id="0" w:name="_Hlk66435839"/>
      <w:r w:rsidRPr="00DA021F">
        <w:t>P=P</w:t>
      </w:r>
      <w:r w:rsidR="00304EA1" w:rsidRPr="00DA021F">
        <w:rPr>
          <w:vertAlign w:val="subscript"/>
        </w:rPr>
        <w:t>0</w:t>
      </w:r>
      <w:r w:rsidR="00304EA1" w:rsidRPr="00DA021F">
        <w:t xml:space="preserve"> * CPI/CPI</w:t>
      </w:r>
      <w:r w:rsidR="00304EA1" w:rsidRPr="00DA021F">
        <w:rPr>
          <w:vertAlign w:val="subscript"/>
        </w:rPr>
        <w:t>0</w:t>
      </w:r>
    </w:p>
    <w:bookmarkEnd w:id="0"/>
    <w:p w14:paraId="709F1C44" w14:textId="77777777" w:rsidR="00304EA1" w:rsidRDefault="00304EA1" w:rsidP="004E5590">
      <w:pPr>
        <w:pStyle w:val="BodyText"/>
      </w:pPr>
      <w:r>
        <w:t>where</w:t>
      </w:r>
    </w:p>
    <w:p w14:paraId="230C3EF0" w14:textId="589600A4" w:rsidR="00304EA1" w:rsidRDefault="002D593E" w:rsidP="001742B6">
      <w:pPr>
        <w:pStyle w:val="BodyText"/>
        <w:ind w:left="567" w:hanging="567"/>
      </w:pPr>
      <w:r>
        <w:t>P</w:t>
      </w:r>
      <w:r w:rsidR="00304EA1">
        <w:tab/>
        <w:t xml:space="preserve">is the </w:t>
      </w:r>
      <w:r>
        <w:t>valu</w:t>
      </w:r>
      <w:r w:rsidR="001742B6">
        <w:t>e of the rate</w:t>
      </w:r>
      <w:r>
        <w:t xml:space="preserve"> </w:t>
      </w:r>
      <w:r w:rsidR="003726E2">
        <w:t>(</w:t>
      </w:r>
      <w:r w:rsidR="005E3EF3">
        <w:t>expressed in pence</w:t>
      </w:r>
      <w:r w:rsidR="003726E2">
        <w:t xml:space="preserve"> per kWh to four decimal places)</w:t>
      </w:r>
      <w:r w:rsidR="005E3EF3">
        <w:t xml:space="preserve"> </w:t>
      </w:r>
      <w:r>
        <w:t>for each</w:t>
      </w:r>
      <w:r w:rsidR="00D63895">
        <w:t xml:space="preserve"> such</w:t>
      </w:r>
      <w:r>
        <w:t xml:space="preserve"> Day</w:t>
      </w:r>
      <w:r w:rsidR="00304EA1">
        <w:t>;</w:t>
      </w:r>
    </w:p>
    <w:p w14:paraId="13820AF4" w14:textId="7E1E89D0" w:rsidR="00C43843" w:rsidRDefault="002D593E" w:rsidP="001742B6">
      <w:pPr>
        <w:pStyle w:val="BodyText"/>
        <w:ind w:left="567" w:hanging="567"/>
      </w:pPr>
      <w:r>
        <w:t>P</w:t>
      </w:r>
      <w:r w:rsidR="00304EA1" w:rsidRPr="00304EA1">
        <w:rPr>
          <w:vertAlign w:val="subscript"/>
        </w:rPr>
        <w:t>0</w:t>
      </w:r>
      <w:r w:rsidR="005E3EF3">
        <w:tab/>
        <w:t>in respect of Quarterly NTS Entry Capacity</w:t>
      </w:r>
      <w:r w:rsidR="003726E2">
        <w:t xml:space="preserve">, the value of the rate </w:t>
      </w:r>
      <w:r w:rsidR="00D63895">
        <w:t>expressed in pence</w:t>
      </w:r>
      <w:r w:rsidR="003726E2">
        <w:t xml:space="preserve"> per </w:t>
      </w:r>
      <w:proofErr w:type="spellStart"/>
      <w:r w:rsidR="003726E2">
        <w:t>KWh</w:t>
      </w:r>
      <w:proofErr w:type="spellEnd"/>
      <w:r w:rsidR="003726E2">
        <w:t xml:space="preserve"> to four decimal places</w:t>
      </w:r>
      <w:r w:rsidR="00D63895">
        <w:t xml:space="preserve"> on the Day on which such Quarterly NTS Entry Capacity was</w:t>
      </w:r>
    </w:p>
    <w:p w14:paraId="28775CFE" w14:textId="41E68932" w:rsidR="00C43843" w:rsidRDefault="00D63895" w:rsidP="00DA021F">
      <w:pPr>
        <w:pStyle w:val="BodyText"/>
        <w:numPr>
          <w:ilvl w:val="0"/>
          <w:numId w:val="35"/>
        </w:numPr>
      </w:pPr>
      <w:r>
        <w:t>allocated to such User in the case of Quarterly NTS Entry Capacity</w:t>
      </w:r>
      <w:r w:rsidR="005E3EF3">
        <w:t xml:space="preserve"> applied for </w:t>
      </w:r>
      <w:r>
        <w:t xml:space="preserve">by a User </w:t>
      </w:r>
      <w:r w:rsidR="005E3EF3">
        <w:t xml:space="preserve">pursuant </w:t>
      </w:r>
      <w:r>
        <w:t>to TPD Section B paragraph 2.2, such rate to be calculated in accordance with this Section 2; or</w:t>
      </w:r>
    </w:p>
    <w:p w14:paraId="27D735C3" w14:textId="4202FA02" w:rsidR="00304EA1" w:rsidRDefault="005E3EF3" w:rsidP="00DA021F">
      <w:pPr>
        <w:pStyle w:val="BodyText"/>
        <w:numPr>
          <w:ilvl w:val="0"/>
          <w:numId w:val="35"/>
        </w:numPr>
      </w:pPr>
      <w:r>
        <w:t>applied for, reserved or registered under a PARCA pursuant to TPD Section B paragraph 1.4,</w:t>
      </w:r>
      <w:r w:rsidR="00D63895">
        <w:t xml:space="preserve"> such rate</w:t>
      </w:r>
      <w:r>
        <w:t xml:space="preserve"> </w:t>
      </w:r>
      <w:r w:rsidR="00D63895">
        <w:t xml:space="preserve">as </w:t>
      </w:r>
      <w:r>
        <w:t xml:space="preserve">set out in the </w:t>
      </w:r>
      <w:r w:rsidR="00D63895">
        <w:t xml:space="preserve">initial </w:t>
      </w:r>
      <w:r>
        <w:t>Transportation Statement</w:t>
      </w:r>
      <w:r w:rsidR="003726E2">
        <w:t xml:space="preserve"> in respect of such capacity.</w:t>
      </w:r>
      <w:r>
        <w:t xml:space="preserve"> </w:t>
      </w:r>
    </w:p>
    <w:p w14:paraId="063632A4" w14:textId="34AF3589" w:rsidR="00304EA1" w:rsidRDefault="00304EA1" w:rsidP="007C0E3D">
      <w:pPr>
        <w:pStyle w:val="BodyText"/>
        <w:ind w:left="567" w:hanging="567"/>
      </w:pPr>
      <w:r>
        <w:t>CPI</w:t>
      </w:r>
      <w:r>
        <w:tab/>
        <w:t xml:space="preserve">is the Consumer Prices Index </w:t>
      </w:r>
      <w:r w:rsidR="007C0E3D" w:rsidRPr="007C0E3D">
        <w:t xml:space="preserve">as published by the Office for National Statistics </w:t>
      </w:r>
      <w:r w:rsidR="007C0E3D">
        <w:t>f</w:t>
      </w:r>
      <w:r>
        <w:t>or the</w:t>
      </w:r>
      <w:r w:rsidR="00673ED0">
        <w:t xml:space="preserve"> calendar month</w:t>
      </w:r>
      <w:r w:rsidR="00D63895">
        <w:t xml:space="preserve"> </w:t>
      </w:r>
      <w:r w:rsidR="00D63895" w:rsidRPr="003726E2">
        <w:t xml:space="preserve">immediately </w:t>
      </w:r>
      <w:r w:rsidR="003726E2">
        <w:t>preceding</w:t>
      </w:r>
      <w:r w:rsidR="003726E2">
        <w:rPr>
          <w:rStyle w:val="FootnoteReference"/>
        </w:rPr>
        <w:footnoteReference w:id="2"/>
      </w:r>
      <w:r w:rsidR="00D63895">
        <w:t xml:space="preserve"> the month in which such Day falls</w:t>
      </w:r>
      <w:r>
        <w:t>;</w:t>
      </w:r>
    </w:p>
    <w:p w14:paraId="68CC8925" w14:textId="77777777" w:rsidR="00CE5A1A" w:rsidRDefault="00304EA1" w:rsidP="007C0E3D">
      <w:pPr>
        <w:pStyle w:val="BodyText"/>
        <w:ind w:left="567" w:hanging="567"/>
      </w:pPr>
      <w:r>
        <w:t>CPI</w:t>
      </w:r>
      <w:r w:rsidRPr="00304EA1">
        <w:rPr>
          <w:vertAlign w:val="subscript"/>
        </w:rPr>
        <w:t>0</w:t>
      </w:r>
      <w:r>
        <w:tab/>
        <w:t>i</w:t>
      </w:r>
      <w:r w:rsidR="00673ED0">
        <w:t xml:space="preserve">s the Consumer Prices Index </w:t>
      </w:r>
      <w:r w:rsidR="007C0E3D" w:rsidRPr="007C0E3D">
        <w:t xml:space="preserve">as published by the Office for National Statistics </w:t>
      </w:r>
      <w:r w:rsidR="007C0E3D">
        <w:t>for</w:t>
      </w:r>
      <w:r w:rsidR="00673ED0">
        <w:t xml:space="preserve"> the calendar month in which </w:t>
      </w:r>
      <w:r w:rsidR="00D63895">
        <w:t>such</w:t>
      </w:r>
      <w:r w:rsidR="00673ED0">
        <w:t xml:space="preserve"> Quarterly NTS Entry Capacity </w:t>
      </w:r>
      <w:r w:rsidR="00D63895">
        <w:t>was</w:t>
      </w:r>
    </w:p>
    <w:p w14:paraId="30E7AB22" w14:textId="4AA542E7" w:rsidR="00CE5A1A" w:rsidRDefault="00D63895" w:rsidP="00DA021F">
      <w:pPr>
        <w:pStyle w:val="BodyText"/>
        <w:numPr>
          <w:ilvl w:val="0"/>
          <w:numId w:val="36"/>
        </w:numPr>
      </w:pPr>
      <w:r>
        <w:t>allocated to such User in the case of Quarterly NTS Entry Capacity applied for by a User pursuant to TPD Section B paragraph 2.2 or</w:t>
      </w:r>
    </w:p>
    <w:p w14:paraId="2264C7F7" w14:textId="3459007F" w:rsidR="00974290" w:rsidRDefault="00D63895" w:rsidP="00DA021F">
      <w:pPr>
        <w:pStyle w:val="BodyText"/>
        <w:numPr>
          <w:ilvl w:val="0"/>
          <w:numId w:val="36"/>
        </w:numPr>
      </w:pPr>
      <w:r>
        <w:t>applied for, reserved or registered under a PARCA pursuant t</w:t>
      </w:r>
      <w:r w:rsidR="003726E2">
        <w:t xml:space="preserve">o TPD Section B paragraph 1.4, </w:t>
      </w:r>
      <w:r>
        <w:t>as set out in the initial Transportation Statement in respect of such cap</w:t>
      </w:r>
      <w:r w:rsidR="003726E2">
        <w:t>acity.</w:t>
      </w:r>
    </w:p>
    <w:p w14:paraId="684164EA" w14:textId="52F91969" w:rsidR="00304EA1" w:rsidRDefault="00974290" w:rsidP="00DA021F">
      <w:pPr>
        <w:pStyle w:val="BodyText"/>
        <w:jc w:val="left"/>
      </w:pPr>
      <w:r>
        <w:t>provided always that if the result of such calculation is that P is less than P</w:t>
      </w:r>
      <w:r w:rsidRPr="00304EA1">
        <w:rPr>
          <w:vertAlign w:val="subscript"/>
        </w:rPr>
        <w:t>0</w:t>
      </w:r>
      <w:r>
        <w:t xml:space="preserve"> , then P shall be deemed to be equal to P</w:t>
      </w:r>
      <w:r w:rsidRPr="00304EA1">
        <w:rPr>
          <w:vertAlign w:val="subscript"/>
        </w:rPr>
        <w:t>0</w:t>
      </w:r>
      <w:r w:rsidR="001D64FD">
        <w:rPr>
          <w:vertAlign w:val="subscript"/>
        </w:rPr>
        <w:t>.</w:t>
      </w:r>
    </w:p>
    <w:p w14:paraId="2FC94CB6" w14:textId="77777777" w:rsidR="00304EA1" w:rsidRPr="00304EA1" w:rsidRDefault="00304EA1" w:rsidP="004E5590">
      <w:pPr>
        <w:pStyle w:val="BodyText"/>
      </w:pPr>
    </w:p>
    <w:sectPr w:rsidR="00304EA1" w:rsidRPr="00304EA1" w:rsidSect="004D79F7">
      <w:headerReference w:type="default" r:id="rId11"/>
      <w:pgSz w:w="11906" w:h="16838" w:code="9"/>
      <w:pgMar w:top="1134" w:right="1418" w:bottom="1134" w:left="1418"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FF741" w14:textId="77777777" w:rsidR="002C01F4" w:rsidRDefault="002C01F4" w:rsidP="004D79F7">
      <w:r>
        <w:separator/>
      </w:r>
    </w:p>
  </w:endnote>
  <w:endnote w:type="continuationSeparator" w:id="0">
    <w:p w14:paraId="4D55F676" w14:textId="77777777" w:rsidR="002C01F4" w:rsidRDefault="002C01F4" w:rsidP="004D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A9183" w14:textId="77777777" w:rsidR="002C01F4" w:rsidRDefault="002C01F4" w:rsidP="004D79F7">
      <w:r>
        <w:separator/>
      </w:r>
    </w:p>
  </w:footnote>
  <w:footnote w:type="continuationSeparator" w:id="0">
    <w:p w14:paraId="3F935224" w14:textId="77777777" w:rsidR="002C01F4" w:rsidRDefault="002C01F4" w:rsidP="004D79F7">
      <w:r>
        <w:continuationSeparator/>
      </w:r>
    </w:p>
  </w:footnote>
  <w:footnote w:id="1">
    <w:p w14:paraId="60EF27D2" w14:textId="77777777" w:rsidR="002C71A0" w:rsidRDefault="002C71A0" w:rsidP="002C71A0">
      <w:pPr>
        <w:pStyle w:val="FootnoteText"/>
      </w:pPr>
      <w:r>
        <w:rPr>
          <w:rStyle w:val="FootnoteReference"/>
        </w:rPr>
        <w:footnoteRef/>
      </w:r>
      <w:r>
        <w:t xml:space="preserve"> See TPD Section B 2.2.</w:t>
      </w:r>
    </w:p>
  </w:footnote>
  <w:footnote w:id="2">
    <w:p w14:paraId="40A5A096" w14:textId="238414AD" w:rsidR="003726E2" w:rsidRDefault="003726E2">
      <w:pPr>
        <w:pStyle w:val="FootnoteText"/>
      </w:pPr>
      <w:r>
        <w:rPr>
          <w:rStyle w:val="FootnoteReference"/>
        </w:rPr>
        <w:footnoteRef/>
      </w:r>
      <w:r>
        <w:t xml:space="preserve"> </w:t>
      </w:r>
      <w:r w:rsidRPr="003726E2">
        <w:rPr>
          <w:sz w:val="18"/>
        </w:rPr>
        <w:t>To be confirmed given the</w:t>
      </w:r>
      <w:r w:rsidR="00C64688">
        <w:rPr>
          <w:sz w:val="18"/>
        </w:rPr>
        <w:t xml:space="preserve"> variable</w:t>
      </w:r>
      <w:r w:rsidRPr="003726E2">
        <w:rPr>
          <w:sz w:val="18"/>
        </w:rPr>
        <w:t xml:space="preserve"> publication dates for CPI by the Office of National Statistics (ONS). The ONS might only publish CPI for month M-1 around day 20 </w:t>
      </w:r>
      <w:r w:rsidR="00C64688">
        <w:rPr>
          <w:sz w:val="18"/>
        </w:rPr>
        <w:t>(</w:t>
      </w:r>
      <w:r w:rsidRPr="003726E2">
        <w:rPr>
          <w:sz w:val="18"/>
        </w:rPr>
        <w:t>or later</w:t>
      </w:r>
      <w:r w:rsidR="00C64688">
        <w:rPr>
          <w:sz w:val="18"/>
        </w:rPr>
        <w:t>)</w:t>
      </w:r>
      <w:r w:rsidRPr="003726E2">
        <w:rPr>
          <w:sz w:val="18"/>
        </w:rPr>
        <w:t xml:space="preserve"> in month 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182F" w14:textId="7506D93B" w:rsidR="004D79F7" w:rsidRDefault="003726E2">
    <w:pPr>
      <w:pStyle w:val="Header"/>
    </w:pPr>
    <w:r>
      <w:t>26</w:t>
    </w:r>
    <w:r w:rsidR="00C54BF1">
      <w:t xml:space="preserve"> </w:t>
    </w:r>
    <w:r w:rsidR="00F3528F">
      <w:t>March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3BFF"/>
    <w:multiLevelType w:val="hybridMultilevel"/>
    <w:tmpl w:val="6950959A"/>
    <w:lvl w:ilvl="0" w:tplc="8AE040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F62C59"/>
    <w:multiLevelType w:val="hybridMultilevel"/>
    <w:tmpl w:val="19A8B7BE"/>
    <w:lvl w:ilvl="0" w:tplc="F1DAED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6278DA"/>
    <w:multiLevelType w:val="multilevel"/>
    <w:tmpl w:val="8AB0E290"/>
    <w:lvl w:ilvl="0">
      <w:start w:val="1"/>
      <w:numFmt w:val="bullet"/>
      <w:pStyle w:val="Bullets1"/>
      <w:lvlText w:val=""/>
      <w:lvlJc w:val="left"/>
      <w:pPr>
        <w:tabs>
          <w:tab w:val="num" w:pos="720"/>
        </w:tabs>
        <w:ind w:left="720" w:hanging="720"/>
      </w:pPr>
      <w:rPr>
        <w:rFonts w:ascii="Symbol" w:hAnsi="Symbol" w:hint="default"/>
        <w:color w:val="auto"/>
      </w:rPr>
    </w:lvl>
    <w:lvl w:ilvl="1">
      <w:start w:val="1"/>
      <w:numFmt w:val="bullet"/>
      <w:pStyle w:val="Bullets2"/>
      <w:lvlText w:val=""/>
      <w:lvlJc w:val="left"/>
      <w:pPr>
        <w:tabs>
          <w:tab w:val="num" w:pos="1440"/>
        </w:tabs>
        <w:ind w:left="1440" w:hanging="720"/>
      </w:pPr>
      <w:rPr>
        <w:rFonts w:ascii="Symbol" w:hAnsi="Symbol" w:hint="default"/>
        <w:color w:val="auto"/>
      </w:rPr>
    </w:lvl>
    <w:lvl w:ilvl="2">
      <w:start w:val="1"/>
      <w:numFmt w:val="bullet"/>
      <w:pStyle w:val="Bullets3"/>
      <w:lvlText w:val=""/>
      <w:lvlJc w:val="left"/>
      <w:pPr>
        <w:tabs>
          <w:tab w:val="num" w:pos="2160"/>
        </w:tabs>
        <w:ind w:left="2160" w:hanging="720"/>
      </w:pPr>
      <w:rPr>
        <w:rFonts w:ascii="Symbol" w:hAnsi="Symbol" w:hint="default"/>
        <w:color w:val="auto"/>
      </w:rPr>
    </w:lvl>
    <w:lvl w:ilvl="3">
      <w:start w:val="1"/>
      <w:numFmt w:val="bullet"/>
      <w:pStyle w:val="Bullets4"/>
      <w:lvlText w:val=""/>
      <w:lvlJc w:val="left"/>
      <w:pPr>
        <w:tabs>
          <w:tab w:val="num" w:pos="2880"/>
        </w:tabs>
        <w:ind w:left="2880" w:hanging="720"/>
      </w:pPr>
      <w:rPr>
        <w:rFonts w:ascii="Symbol" w:hAnsi="Symbol" w:hint="default"/>
        <w:color w:val="auto"/>
      </w:rPr>
    </w:lvl>
    <w:lvl w:ilvl="4">
      <w:start w:val="1"/>
      <w:numFmt w:val="bullet"/>
      <w:pStyle w:val="Bullets5"/>
      <w:lvlText w:val=""/>
      <w:lvlJc w:val="left"/>
      <w:pPr>
        <w:tabs>
          <w:tab w:val="num" w:pos="3600"/>
        </w:tabs>
        <w:ind w:left="3600" w:hanging="720"/>
      </w:pPr>
      <w:rPr>
        <w:rFonts w:ascii="Symbol" w:hAnsi="Symbol" w:hint="default"/>
        <w:color w:val="auto"/>
      </w:rPr>
    </w:lvl>
    <w:lvl w:ilvl="5">
      <w:start w:val="1"/>
      <w:numFmt w:val="bullet"/>
      <w:pStyle w:val="Bullets6"/>
      <w:lvlText w:val=""/>
      <w:lvlJc w:val="left"/>
      <w:pPr>
        <w:tabs>
          <w:tab w:val="num" w:pos="4321"/>
        </w:tabs>
        <w:ind w:left="4321" w:hanging="721"/>
      </w:pPr>
      <w:rPr>
        <w:rFonts w:ascii="Symbol" w:hAnsi="Symbol" w:hint="default"/>
        <w:color w:val="auto"/>
      </w:rPr>
    </w:lvl>
    <w:lvl w:ilvl="6">
      <w:start w:val="1"/>
      <w:numFmt w:val="bullet"/>
      <w:pStyle w:val="Bullets7"/>
      <w:lvlText w:val=""/>
      <w:lvlJc w:val="left"/>
      <w:pPr>
        <w:tabs>
          <w:tab w:val="num" w:pos="5041"/>
        </w:tabs>
        <w:ind w:left="5041" w:hanging="720"/>
      </w:pPr>
      <w:rPr>
        <w:rFonts w:ascii="Symbol" w:hAnsi="Symbol" w:hint="default"/>
        <w:color w:val="auto"/>
      </w:rPr>
    </w:lvl>
    <w:lvl w:ilvl="7">
      <w:start w:val="1"/>
      <w:numFmt w:val="bullet"/>
      <w:pStyle w:val="Bullets8"/>
      <w:lvlText w:val=""/>
      <w:lvlJc w:val="left"/>
      <w:pPr>
        <w:tabs>
          <w:tab w:val="num" w:pos="5761"/>
        </w:tabs>
        <w:ind w:left="5761" w:hanging="720"/>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3" w15:restartNumberingAfterBreak="0">
    <w:nsid w:val="2C573D60"/>
    <w:multiLevelType w:val="hybridMultilevel"/>
    <w:tmpl w:val="814A85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66152A"/>
    <w:multiLevelType w:val="hybridMultilevel"/>
    <w:tmpl w:val="3A68F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4"/>
  </w:num>
  <w:num w:numId="34">
    <w:abstractNumId w:val="3"/>
  </w:num>
  <w:num w:numId="35">
    <w:abstractNumId w:val="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28F"/>
    <w:rsid w:val="0004765D"/>
    <w:rsid w:val="00051878"/>
    <w:rsid w:val="000964BD"/>
    <w:rsid w:val="000F2009"/>
    <w:rsid w:val="000F39CA"/>
    <w:rsid w:val="001646AE"/>
    <w:rsid w:val="001742B6"/>
    <w:rsid w:val="001821F6"/>
    <w:rsid w:val="001B1A1C"/>
    <w:rsid w:val="001C3101"/>
    <w:rsid w:val="001D64FD"/>
    <w:rsid w:val="002223D1"/>
    <w:rsid w:val="00232E06"/>
    <w:rsid w:val="00287C4D"/>
    <w:rsid w:val="00297A56"/>
    <w:rsid w:val="002B54FD"/>
    <w:rsid w:val="002C01F4"/>
    <w:rsid w:val="002C71A0"/>
    <w:rsid w:val="002D593E"/>
    <w:rsid w:val="002E0E97"/>
    <w:rsid w:val="00304EA1"/>
    <w:rsid w:val="003726E2"/>
    <w:rsid w:val="0037782A"/>
    <w:rsid w:val="00464CE9"/>
    <w:rsid w:val="004821AF"/>
    <w:rsid w:val="004C07FD"/>
    <w:rsid w:val="004D77FE"/>
    <w:rsid w:val="004D79F7"/>
    <w:rsid w:val="004E5590"/>
    <w:rsid w:val="004E762F"/>
    <w:rsid w:val="00581FBB"/>
    <w:rsid w:val="00590135"/>
    <w:rsid w:val="005E3EF3"/>
    <w:rsid w:val="005F4ABC"/>
    <w:rsid w:val="005F7707"/>
    <w:rsid w:val="00612623"/>
    <w:rsid w:val="00613AA0"/>
    <w:rsid w:val="00652AC9"/>
    <w:rsid w:val="0066528A"/>
    <w:rsid w:val="00673ED0"/>
    <w:rsid w:val="00705C51"/>
    <w:rsid w:val="007C0E3D"/>
    <w:rsid w:val="007C6B9E"/>
    <w:rsid w:val="007E43ED"/>
    <w:rsid w:val="008B41B5"/>
    <w:rsid w:val="008E41EC"/>
    <w:rsid w:val="009548AC"/>
    <w:rsid w:val="00957FA1"/>
    <w:rsid w:val="00974290"/>
    <w:rsid w:val="009F45B7"/>
    <w:rsid w:val="00AF6356"/>
    <w:rsid w:val="00B02188"/>
    <w:rsid w:val="00B0684F"/>
    <w:rsid w:val="00B15559"/>
    <w:rsid w:val="00B23B2C"/>
    <w:rsid w:val="00B271D8"/>
    <w:rsid w:val="00B345E3"/>
    <w:rsid w:val="00C26720"/>
    <w:rsid w:val="00C43843"/>
    <w:rsid w:val="00C46694"/>
    <w:rsid w:val="00C54BF1"/>
    <w:rsid w:val="00C6313A"/>
    <w:rsid w:val="00C63D48"/>
    <w:rsid w:val="00C64688"/>
    <w:rsid w:val="00C65237"/>
    <w:rsid w:val="00CD6BAA"/>
    <w:rsid w:val="00CE5A1A"/>
    <w:rsid w:val="00D0034D"/>
    <w:rsid w:val="00D63895"/>
    <w:rsid w:val="00D76036"/>
    <w:rsid w:val="00D811A8"/>
    <w:rsid w:val="00DA021F"/>
    <w:rsid w:val="00DA1889"/>
    <w:rsid w:val="00DD0CB6"/>
    <w:rsid w:val="00E54A71"/>
    <w:rsid w:val="00E81EEA"/>
    <w:rsid w:val="00F3528F"/>
    <w:rsid w:val="00F65CDC"/>
    <w:rsid w:val="00F8749F"/>
    <w:rsid w:val="00FD6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2DE49"/>
  <w15:chartTrackingRefBased/>
  <w15:docId w15:val="{D51F9CE0-BE75-4ED9-A216-06C1A4C3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2" w:qFormat="1"/>
    <w:lsdException w:name="heading 2" w:semiHidden="1" w:uiPriority="92" w:unhideWhenUsed="1" w:qFormat="1"/>
    <w:lsdException w:name="heading 3" w:semiHidden="1" w:uiPriority="92" w:unhideWhenUsed="1" w:qFormat="1"/>
    <w:lsdException w:name="heading 4" w:semiHidden="1" w:uiPriority="92" w:unhideWhenUsed="1" w:qFormat="1"/>
    <w:lsdException w:name="heading 5" w:semiHidden="1" w:uiPriority="92" w:unhideWhenUsed="1" w:qFormat="1"/>
    <w:lsdException w:name="heading 6" w:semiHidden="1" w:uiPriority="92" w:unhideWhenUsed="1" w:qFormat="1"/>
    <w:lsdException w:name="heading 7" w:semiHidden="1" w:uiPriority="92" w:unhideWhenUsed="1" w:qFormat="1"/>
    <w:lsdException w:name="heading 8" w:semiHidden="1" w:uiPriority="92" w:unhideWhenUsed="1" w:qFormat="1"/>
    <w:lsdException w:name="heading 9" w:semiHidden="1" w:uiPriority="9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iPriority="5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54" w:unhideWhenUsed="1"/>
    <w:lsdException w:name="Body Text 3" w:semiHidden="1" w:uiPriority="54"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5590"/>
  </w:style>
  <w:style w:type="paragraph" w:styleId="Heading1">
    <w:name w:val="heading 1"/>
    <w:basedOn w:val="BodyColour"/>
    <w:next w:val="BodyText"/>
    <w:link w:val="Heading1Char"/>
    <w:uiPriority w:val="92"/>
    <w:qFormat/>
    <w:rsid w:val="004E5590"/>
    <w:pPr>
      <w:keepNext/>
      <w:spacing w:before="240" w:line="288" w:lineRule="auto"/>
      <w:outlineLvl w:val="0"/>
    </w:pPr>
    <w:rPr>
      <w:b/>
      <w:bCs/>
      <w:caps/>
      <w:sz w:val="32"/>
      <w:szCs w:val="32"/>
    </w:rPr>
  </w:style>
  <w:style w:type="paragraph" w:styleId="Heading2">
    <w:name w:val="heading 2"/>
    <w:basedOn w:val="BodyColour"/>
    <w:next w:val="BodyText"/>
    <w:link w:val="Heading2Char"/>
    <w:uiPriority w:val="92"/>
    <w:qFormat/>
    <w:rsid w:val="004E5590"/>
    <w:pPr>
      <w:keepNext/>
      <w:spacing w:before="240" w:line="288" w:lineRule="auto"/>
      <w:outlineLvl w:val="1"/>
    </w:pPr>
    <w:rPr>
      <w:b/>
      <w:bCs/>
      <w:iCs/>
      <w:caps/>
      <w:sz w:val="24"/>
      <w:szCs w:val="28"/>
    </w:rPr>
  </w:style>
  <w:style w:type="paragraph" w:styleId="Heading3">
    <w:name w:val="heading 3"/>
    <w:basedOn w:val="BodyColour"/>
    <w:next w:val="BodyText"/>
    <w:link w:val="Heading3Char"/>
    <w:uiPriority w:val="92"/>
    <w:qFormat/>
    <w:rsid w:val="004E5590"/>
    <w:pPr>
      <w:keepNext/>
      <w:spacing w:before="240" w:line="288" w:lineRule="auto"/>
      <w:outlineLvl w:val="2"/>
    </w:pPr>
    <w:rPr>
      <w:b/>
      <w:bCs/>
      <w:caps/>
      <w:szCs w:val="26"/>
    </w:rPr>
  </w:style>
  <w:style w:type="paragraph" w:styleId="Heading4">
    <w:name w:val="heading 4"/>
    <w:basedOn w:val="BodyColour"/>
    <w:next w:val="BodyText"/>
    <w:link w:val="Heading4Char"/>
    <w:uiPriority w:val="92"/>
    <w:qFormat/>
    <w:rsid w:val="004E5590"/>
    <w:pPr>
      <w:keepNext/>
      <w:spacing w:before="240" w:line="288" w:lineRule="auto"/>
      <w:outlineLvl w:val="3"/>
    </w:pPr>
    <w:rPr>
      <w:rFonts w:eastAsiaTheme="majorEastAsia" w:cstheme="majorBidi"/>
      <w:b/>
      <w:iCs/>
      <w:caps/>
    </w:rPr>
  </w:style>
  <w:style w:type="paragraph" w:styleId="Heading5">
    <w:name w:val="heading 5"/>
    <w:basedOn w:val="Heading4"/>
    <w:next w:val="BodyText"/>
    <w:link w:val="Heading5Char"/>
    <w:uiPriority w:val="92"/>
    <w:semiHidden/>
    <w:rsid w:val="004E5590"/>
    <w:pPr>
      <w:outlineLvl w:val="4"/>
    </w:pPr>
    <w:rPr>
      <w:b w:val="0"/>
      <w:sz w:val="18"/>
    </w:rPr>
  </w:style>
  <w:style w:type="paragraph" w:styleId="Heading6">
    <w:name w:val="heading 6"/>
    <w:basedOn w:val="Heading4"/>
    <w:next w:val="BodyText"/>
    <w:link w:val="Heading6Char"/>
    <w:uiPriority w:val="92"/>
    <w:semiHidden/>
    <w:rsid w:val="004E5590"/>
    <w:pPr>
      <w:outlineLvl w:val="5"/>
    </w:pPr>
    <w:rPr>
      <w:b w:val="0"/>
      <w:sz w:val="18"/>
    </w:rPr>
  </w:style>
  <w:style w:type="paragraph" w:styleId="Heading7">
    <w:name w:val="heading 7"/>
    <w:basedOn w:val="Heading4"/>
    <w:next w:val="BodyText"/>
    <w:link w:val="Heading7Char"/>
    <w:uiPriority w:val="92"/>
    <w:semiHidden/>
    <w:rsid w:val="004E5590"/>
    <w:pPr>
      <w:outlineLvl w:val="6"/>
    </w:pPr>
    <w:rPr>
      <w:b w:val="0"/>
      <w:iCs w:val="0"/>
      <w:sz w:val="18"/>
    </w:rPr>
  </w:style>
  <w:style w:type="paragraph" w:styleId="Heading8">
    <w:name w:val="heading 8"/>
    <w:basedOn w:val="Heading4"/>
    <w:next w:val="BodyText"/>
    <w:link w:val="Heading8Char"/>
    <w:uiPriority w:val="92"/>
    <w:semiHidden/>
    <w:rsid w:val="004E5590"/>
    <w:pPr>
      <w:outlineLvl w:val="7"/>
    </w:pPr>
    <w:rPr>
      <w:b w:val="0"/>
      <w:sz w:val="18"/>
      <w:szCs w:val="21"/>
    </w:rPr>
  </w:style>
  <w:style w:type="paragraph" w:styleId="Heading9">
    <w:name w:val="heading 9"/>
    <w:basedOn w:val="Heading4"/>
    <w:next w:val="BodyText"/>
    <w:link w:val="Heading9Char"/>
    <w:uiPriority w:val="92"/>
    <w:semiHidden/>
    <w:rsid w:val="004E5590"/>
    <w:pPr>
      <w:outlineLvl w:val="8"/>
    </w:pPr>
    <w:rPr>
      <w:b w:val="0"/>
      <w:iCs w:val="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4"/>
    <w:qFormat/>
    <w:rsid w:val="004E5590"/>
    <w:pPr>
      <w:spacing w:after="240"/>
    </w:pPr>
  </w:style>
  <w:style w:type="character" w:customStyle="1" w:styleId="BodyTextChar">
    <w:name w:val="Body Text Char"/>
    <w:basedOn w:val="DefaultParagraphFont"/>
    <w:link w:val="BodyText"/>
    <w:uiPriority w:val="54"/>
    <w:rsid w:val="004E5590"/>
    <w:rPr>
      <w:rFonts w:ascii="Arial" w:eastAsiaTheme="minorEastAsia" w:hAnsi="Arial"/>
      <w:sz w:val="20"/>
      <w:szCs w:val="20"/>
      <w:lang w:eastAsia="en-GB"/>
    </w:rPr>
  </w:style>
  <w:style w:type="table" w:customStyle="1" w:styleId="AGTable">
    <w:name w:val="AG Table"/>
    <w:basedOn w:val="TableNormal"/>
    <w:uiPriority w:val="99"/>
    <w:rsid w:val="004E5590"/>
    <w:rPr>
      <w:rFonts w:eastAsiaTheme="minorEastAsia"/>
      <w:sz w:val="18"/>
      <w:szCs w:val="18"/>
      <w:lang w:eastAsia="en-GB"/>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44546A" w:themeColor="text2"/>
        <w:insideV w:val="single" w:sz="4" w:space="0" w:color="ED7D31" w:themeColor="accent2"/>
      </w:tblBorders>
      <w:tblCellMar>
        <w:bottom w:w="108" w:type="dxa"/>
      </w:tblCellMar>
    </w:tblPr>
    <w:tcPr>
      <w:shd w:val="clear" w:color="auto" w:fill="D5DCE4" w:themeFill="text2" w:themeFillTint="33"/>
    </w:tcPr>
    <w:tblStylePr w:type="firstRow">
      <w:pPr>
        <w:jc w:val="left"/>
      </w:pPr>
      <w:rPr>
        <w:rFonts w:ascii="Arial" w:hAnsi="Arial"/>
        <w:color w:val="E7E6E6" w:themeColor="background2"/>
        <w:sz w:val="17"/>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l2br w:val="nil"/>
          <w:tr2bl w:val="nil"/>
        </w:tcBorders>
        <w:shd w:val="clear" w:color="auto" w:fill="5B9BD5" w:themeFill="accent1"/>
      </w:tcPr>
    </w:tblStylePr>
    <w:tblStylePr w:type="band1Horz">
      <w:rPr>
        <w:rFonts w:ascii="Arial" w:hAnsi="Arial"/>
        <w:sz w:val="17"/>
      </w:rPr>
      <w:tblPr/>
      <w:tcPr>
        <w:tcBorders>
          <w:top w:val="single" w:sz="4" w:space="0" w:color="5B9BD5" w:themeColor="accent1"/>
          <w:left w:val="nil"/>
          <w:bottom w:val="single" w:sz="4" w:space="0" w:color="5B9BD5" w:themeColor="accent1"/>
          <w:right w:val="nil"/>
          <w:insideH w:val="single" w:sz="4" w:space="0" w:color="5B9BD5" w:themeColor="accent1"/>
          <w:insideV w:val="nil"/>
          <w:tl2br w:val="nil"/>
          <w:tr2bl w:val="nil"/>
        </w:tcBorders>
        <w:shd w:val="clear" w:color="auto" w:fill="DEEAF6" w:themeFill="accent1" w:themeFillTint="33"/>
      </w:tcPr>
    </w:tblStylePr>
    <w:tblStylePr w:type="band2Horz">
      <w:rPr>
        <w:rFonts w:ascii="Arial" w:hAnsi="Arial"/>
        <w:sz w:val="17"/>
      </w:rPr>
      <w:tblPr/>
      <w:tcPr>
        <w:tcBorders>
          <w:top w:val="single" w:sz="4" w:space="0" w:color="5B9BD5" w:themeColor="accent1"/>
          <w:left w:val="nil"/>
          <w:bottom w:val="single" w:sz="4" w:space="0" w:color="5B9BD5" w:themeColor="accent1"/>
          <w:right w:val="nil"/>
          <w:insideH w:val="nil"/>
          <w:insideV w:val="nil"/>
          <w:tl2br w:val="nil"/>
          <w:tr2bl w:val="nil"/>
        </w:tcBorders>
        <w:shd w:val="clear" w:color="auto" w:fill="DEEAF6" w:themeFill="accent1" w:themeFillTint="33"/>
      </w:tcPr>
    </w:tblStylePr>
  </w:style>
  <w:style w:type="paragraph" w:customStyle="1" w:styleId="BodyColour">
    <w:name w:val="Body Colour"/>
    <w:basedOn w:val="BodyText"/>
    <w:uiPriority w:val="54"/>
    <w:rsid w:val="004E5590"/>
    <w:pPr>
      <w:jc w:val="left"/>
    </w:pPr>
    <w:rPr>
      <w:rFonts w:eastAsia="Times New Roman" w:cs="Arial"/>
      <w:color w:val="44546A" w:themeColor="text2"/>
    </w:rPr>
  </w:style>
  <w:style w:type="paragraph" w:customStyle="1" w:styleId="BodyText1">
    <w:name w:val="Body Text 1"/>
    <w:basedOn w:val="BodyText"/>
    <w:link w:val="BodyText1Char"/>
    <w:uiPriority w:val="54"/>
    <w:qFormat/>
    <w:rsid w:val="004E5590"/>
    <w:pPr>
      <w:tabs>
        <w:tab w:val="left" w:pos="720"/>
      </w:tabs>
      <w:ind w:left="720"/>
    </w:pPr>
  </w:style>
  <w:style w:type="character" w:customStyle="1" w:styleId="BodyText1Char">
    <w:name w:val="Body Text 1 Char"/>
    <w:basedOn w:val="BodyTextChar"/>
    <w:link w:val="BodyText1"/>
    <w:uiPriority w:val="54"/>
    <w:rsid w:val="004E5590"/>
    <w:rPr>
      <w:rFonts w:ascii="Arial" w:eastAsiaTheme="minorEastAsia" w:hAnsi="Arial"/>
      <w:sz w:val="20"/>
      <w:szCs w:val="20"/>
      <w:lang w:eastAsia="en-GB"/>
    </w:rPr>
  </w:style>
  <w:style w:type="paragraph" w:customStyle="1" w:styleId="BodyText1Hanging">
    <w:name w:val="Body Text 1 Hanging"/>
    <w:basedOn w:val="BodyText"/>
    <w:link w:val="BodyText1HangingChar"/>
    <w:uiPriority w:val="55"/>
    <w:rsid w:val="004E5590"/>
    <w:pPr>
      <w:ind w:left="720" w:hanging="720"/>
    </w:pPr>
  </w:style>
  <w:style w:type="character" w:customStyle="1" w:styleId="BodyText1HangingChar">
    <w:name w:val="Body Text 1 Hanging Char"/>
    <w:basedOn w:val="BodyTextChar"/>
    <w:link w:val="BodyText1Hanging"/>
    <w:uiPriority w:val="55"/>
    <w:rsid w:val="004E5590"/>
    <w:rPr>
      <w:rFonts w:ascii="Arial" w:eastAsiaTheme="minorEastAsia" w:hAnsi="Arial"/>
      <w:sz w:val="20"/>
      <w:szCs w:val="20"/>
      <w:lang w:eastAsia="en-GB"/>
    </w:rPr>
  </w:style>
  <w:style w:type="paragraph" w:styleId="BodyText2">
    <w:name w:val="Body Text 2"/>
    <w:basedOn w:val="BodyText"/>
    <w:link w:val="BodyText2Char"/>
    <w:uiPriority w:val="54"/>
    <w:rsid w:val="004E5590"/>
    <w:pPr>
      <w:tabs>
        <w:tab w:val="left" w:pos="720"/>
      </w:tabs>
      <w:ind w:left="720"/>
    </w:pPr>
  </w:style>
  <w:style w:type="character" w:customStyle="1" w:styleId="BodyText2Char">
    <w:name w:val="Body Text 2 Char"/>
    <w:basedOn w:val="DefaultParagraphFont"/>
    <w:link w:val="BodyText2"/>
    <w:uiPriority w:val="54"/>
    <w:rsid w:val="004E5590"/>
    <w:rPr>
      <w:rFonts w:ascii="Arial" w:eastAsiaTheme="minorEastAsia" w:hAnsi="Arial"/>
      <w:sz w:val="20"/>
      <w:szCs w:val="20"/>
      <w:lang w:eastAsia="en-GB"/>
    </w:rPr>
  </w:style>
  <w:style w:type="paragraph" w:customStyle="1" w:styleId="BodyText2Hanging">
    <w:name w:val="Body Text 2 Hanging"/>
    <w:basedOn w:val="BodyText"/>
    <w:link w:val="BodyText2HangingChar"/>
    <w:uiPriority w:val="55"/>
    <w:rsid w:val="004E5590"/>
    <w:pPr>
      <w:ind w:left="720" w:hanging="720"/>
    </w:pPr>
  </w:style>
  <w:style w:type="character" w:customStyle="1" w:styleId="BodyText2HangingChar">
    <w:name w:val="Body Text 2 Hanging Char"/>
    <w:basedOn w:val="BodyTextChar"/>
    <w:link w:val="BodyText2Hanging"/>
    <w:uiPriority w:val="55"/>
    <w:rsid w:val="004E5590"/>
    <w:rPr>
      <w:rFonts w:ascii="Arial" w:eastAsiaTheme="minorEastAsia" w:hAnsi="Arial"/>
      <w:sz w:val="20"/>
      <w:szCs w:val="20"/>
      <w:lang w:eastAsia="en-GB"/>
    </w:rPr>
  </w:style>
  <w:style w:type="paragraph" w:styleId="BodyText3">
    <w:name w:val="Body Text 3"/>
    <w:basedOn w:val="BodyText"/>
    <w:link w:val="BodyText3Char"/>
    <w:uiPriority w:val="54"/>
    <w:rsid w:val="004E5590"/>
    <w:pPr>
      <w:ind w:left="1440"/>
    </w:pPr>
  </w:style>
  <w:style w:type="character" w:customStyle="1" w:styleId="BodyText3Char">
    <w:name w:val="Body Text 3 Char"/>
    <w:basedOn w:val="DefaultParagraphFont"/>
    <w:link w:val="BodyText3"/>
    <w:uiPriority w:val="54"/>
    <w:rsid w:val="004E5590"/>
    <w:rPr>
      <w:rFonts w:ascii="Arial" w:eastAsiaTheme="minorEastAsia" w:hAnsi="Arial"/>
      <w:sz w:val="20"/>
      <w:szCs w:val="20"/>
      <w:lang w:eastAsia="en-GB"/>
    </w:rPr>
  </w:style>
  <w:style w:type="paragraph" w:customStyle="1" w:styleId="BodyText3Hanging">
    <w:name w:val="Body Text 3 Hanging"/>
    <w:basedOn w:val="BodyText"/>
    <w:link w:val="BodyText3HangingChar"/>
    <w:uiPriority w:val="55"/>
    <w:rsid w:val="004E5590"/>
    <w:pPr>
      <w:tabs>
        <w:tab w:val="left" w:pos="720"/>
      </w:tabs>
      <w:ind w:left="1440" w:hanging="1440"/>
    </w:pPr>
  </w:style>
  <w:style w:type="character" w:customStyle="1" w:styleId="BodyText3HangingChar">
    <w:name w:val="Body Text 3 Hanging Char"/>
    <w:basedOn w:val="BodyTextChar"/>
    <w:link w:val="BodyText3Hanging"/>
    <w:uiPriority w:val="55"/>
    <w:rsid w:val="004E5590"/>
    <w:rPr>
      <w:rFonts w:ascii="Arial" w:eastAsiaTheme="minorEastAsia" w:hAnsi="Arial"/>
      <w:sz w:val="20"/>
      <w:szCs w:val="20"/>
      <w:lang w:eastAsia="en-GB"/>
    </w:rPr>
  </w:style>
  <w:style w:type="paragraph" w:customStyle="1" w:styleId="BodyText4">
    <w:name w:val="Body Text 4"/>
    <w:basedOn w:val="BodyText"/>
    <w:link w:val="BodyText4Char"/>
    <w:uiPriority w:val="54"/>
    <w:qFormat/>
    <w:rsid w:val="004E5590"/>
    <w:pPr>
      <w:tabs>
        <w:tab w:val="left" w:pos="2160"/>
      </w:tabs>
      <w:ind w:left="2160"/>
    </w:pPr>
  </w:style>
  <w:style w:type="character" w:customStyle="1" w:styleId="BodyText4Char">
    <w:name w:val="Body Text 4 Char"/>
    <w:basedOn w:val="BodyTextChar"/>
    <w:link w:val="BodyText4"/>
    <w:uiPriority w:val="54"/>
    <w:rsid w:val="004E5590"/>
    <w:rPr>
      <w:rFonts w:ascii="Arial" w:eastAsiaTheme="minorEastAsia" w:hAnsi="Arial"/>
      <w:sz w:val="20"/>
      <w:szCs w:val="20"/>
      <w:lang w:eastAsia="en-GB"/>
    </w:rPr>
  </w:style>
  <w:style w:type="paragraph" w:customStyle="1" w:styleId="BodyText4Hanging">
    <w:name w:val="Body Text 4 Hanging"/>
    <w:basedOn w:val="BodyText"/>
    <w:link w:val="BodyText4HangingChar"/>
    <w:uiPriority w:val="55"/>
    <w:rsid w:val="004E5590"/>
    <w:pPr>
      <w:tabs>
        <w:tab w:val="left" w:pos="1440"/>
      </w:tabs>
      <w:ind w:left="2160" w:hanging="2160"/>
    </w:pPr>
  </w:style>
  <w:style w:type="character" w:customStyle="1" w:styleId="BodyText4HangingChar">
    <w:name w:val="Body Text 4 Hanging Char"/>
    <w:basedOn w:val="BodyTextChar"/>
    <w:link w:val="BodyText4Hanging"/>
    <w:uiPriority w:val="55"/>
    <w:rsid w:val="004E5590"/>
    <w:rPr>
      <w:rFonts w:ascii="Arial" w:eastAsiaTheme="minorEastAsia" w:hAnsi="Arial"/>
      <w:sz w:val="20"/>
      <w:szCs w:val="20"/>
      <w:lang w:eastAsia="en-GB"/>
    </w:rPr>
  </w:style>
  <w:style w:type="paragraph" w:customStyle="1" w:styleId="BodyText5">
    <w:name w:val="Body Text 5"/>
    <w:basedOn w:val="BodyText"/>
    <w:link w:val="BodyText5Char"/>
    <w:uiPriority w:val="54"/>
    <w:qFormat/>
    <w:rsid w:val="004E5590"/>
    <w:pPr>
      <w:tabs>
        <w:tab w:val="left" w:pos="2880"/>
      </w:tabs>
      <w:ind w:left="2880"/>
    </w:pPr>
  </w:style>
  <w:style w:type="character" w:customStyle="1" w:styleId="BodyText5Char">
    <w:name w:val="Body Text 5 Char"/>
    <w:basedOn w:val="BodyText4Char"/>
    <w:link w:val="BodyText5"/>
    <w:uiPriority w:val="54"/>
    <w:rsid w:val="004E5590"/>
    <w:rPr>
      <w:rFonts w:ascii="Arial" w:eastAsiaTheme="minorEastAsia" w:hAnsi="Arial"/>
      <w:sz w:val="20"/>
      <w:szCs w:val="20"/>
      <w:lang w:eastAsia="en-GB"/>
    </w:rPr>
  </w:style>
  <w:style w:type="paragraph" w:customStyle="1" w:styleId="BodyText5Hanging">
    <w:name w:val="Body Text 5 Hanging"/>
    <w:basedOn w:val="BodyText"/>
    <w:link w:val="BodyText5HangingChar"/>
    <w:uiPriority w:val="55"/>
    <w:rsid w:val="004E5590"/>
    <w:pPr>
      <w:tabs>
        <w:tab w:val="left" w:pos="2160"/>
      </w:tabs>
      <w:ind w:left="2880" w:hanging="2880"/>
    </w:pPr>
  </w:style>
  <w:style w:type="character" w:customStyle="1" w:styleId="BodyText5HangingChar">
    <w:name w:val="Body Text 5 Hanging Char"/>
    <w:basedOn w:val="BodyTextChar"/>
    <w:link w:val="BodyText5Hanging"/>
    <w:uiPriority w:val="55"/>
    <w:rsid w:val="004E5590"/>
    <w:rPr>
      <w:rFonts w:ascii="Arial" w:eastAsiaTheme="minorEastAsia" w:hAnsi="Arial"/>
      <w:sz w:val="20"/>
      <w:szCs w:val="20"/>
      <w:lang w:eastAsia="en-GB"/>
    </w:rPr>
  </w:style>
  <w:style w:type="paragraph" w:customStyle="1" w:styleId="BodyText6">
    <w:name w:val="Body Text 6"/>
    <w:basedOn w:val="BodyText"/>
    <w:link w:val="BodyText6Char"/>
    <w:uiPriority w:val="54"/>
    <w:qFormat/>
    <w:rsid w:val="004E5590"/>
    <w:pPr>
      <w:tabs>
        <w:tab w:val="left" w:pos="3600"/>
      </w:tabs>
      <w:ind w:left="3600"/>
    </w:pPr>
  </w:style>
  <w:style w:type="character" w:customStyle="1" w:styleId="BodyText6Char">
    <w:name w:val="Body Text 6 Char"/>
    <w:basedOn w:val="BodyTextChar"/>
    <w:link w:val="BodyText6"/>
    <w:uiPriority w:val="54"/>
    <w:rsid w:val="004E5590"/>
    <w:rPr>
      <w:rFonts w:ascii="Arial" w:eastAsiaTheme="minorEastAsia" w:hAnsi="Arial"/>
      <w:sz w:val="20"/>
      <w:szCs w:val="20"/>
      <w:lang w:eastAsia="en-GB"/>
    </w:rPr>
  </w:style>
  <w:style w:type="paragraph" w:customStyle="1" w:styleId="BodyText6Hanging">
    <w:name w:val="Body Text 6 Hanging"/>
    <w:basedOn w:val="BodyText"/>
    <w:link w:val="BodyText6HangingChar"/>
    <w:uiPriority w:val="55"/>
    <w:rsid w:val="004E5590"/>
    <w:pPr>
      <w:tabs>
        <w:tab w:val="left" w:pos="2880"/>
      </w:tabs>
      <w:ind w:left="3600" w:hanging="3600"/>
    </w:pPr>
  </w:style>
  <w:style w:type="character" w:customStyle="1" w:styleId="BodyText6HangingChar">
    <w:name w:val="Body Text 6 Hanging Char"/>
    <w:basedOn w:val="BodyTextChar"/>
    <w:link w:val="BodyText6Hanging"/>
    <w:uiPriority w:val="55"/>
    <w:rsid w:val="004E5590"/>
    <w:rPr>
      <w:rFonts w:ascii="Arial" w:eastAsiaTheme="minorEastAsia" w:hAnsi="Arial"/>
      <w:sz w:val="20"/>
      <w:szCs w:val="20"/>
      <w:lang w:eastAsia="en-GB"/>
    </w:rPr>
  </w:style>
  <w:style w:type="paragraph" w:customStyle="1" w:styleId="BodyText7">
    <w:name w:val="Body Text 7"/>
    <w:basedOn w:val="BodyText"/>
    <w:link w:val="BodyText7Char"/>
    <w:uiPriority w:val="54"/>
    <w:qFormat/>
    <w:rsid w:val="004E5590"/>
    <w:pPr>
      <w:tabs>
        <w:tab w:val="left" w:pos="4321"/>
      </w:tabs>
      <w:ind w:left="4321"/>
    </w:pPr>
  </w:style>
  <w:style w:type="character" w:customStyle="1" w:styleId="BodyText7Char">
    <w:name w:val="Body Text 7 Char"/>
    <w:basedOn w:val="BodyTextChar"/>
    <w:link w:val="BodyText7"/>
    <w:uiPriority w:val="54"/>
    <w:rsid w:val="004E5590"/>
    <w:rPr>
      <w:rFonts w:ascii="Arial" w:eastAsiaTheme="minorEastAsia" w:hAnsi="Arial"/>
      <w:sz w:val="20"/>
      <w:szCs w:val="20"/>
      <w:lang w:eastAsia="en-GB"/>
    </w:rPr>
  </w:style>
  <w:style w:type="paragraph" w:customStyle="1" w:styleId="BodyText7Hanging">
    <w:name w:val="Body Text 7 Hanging"/>
    <w:basedOn w:val="BodyText"/>
    <w:link w:val="BodyText7HangingChar"/>
    <w:uiPriority w:val="55"/>
    <w:rsid w:val="004E5590"/>
    <w:pPr>
      <w:tabs>
        <w:tab w:val="left" w:pos="3600"/>
      </w:tabs>
      <w:ind w:left="4321" w:hanging="4321"/>
    </w:pPr>
  </w:style>
  <w:style w:type="character" w:customStyle="1" w:styleId="BodyText7HangingChar">
    <w:name w:val="Body Text 7 Hanging Char"/>
    <w:basedOn w:val="BodyTextChar"/>
    <w:link w:val="BodyText7Hanging"/>
    <w:uiPriority w:val="55"/>
    <w:rsid w:val="004E5590"/>
    <w:rPr>
      <w:rFonts w:ascii="Arial" w:eastAsiaTheme="minorEastAsia" w:hAnsi="Arial"/>
      <w:sz w:val="20"/>
      <w:szCs w:val="20"/>
      <w:lang w:eastAsia="en-GB"/>
    </w:rPr>
  </w:style>
  <w:style w:type="paragraph" w:customStyle="1" w:styleId="BodyText8">
    <w:name w:val="Body Text 8"/>
    <w:basedOn w:val="BodyText"/>
    <w:link w:val="BodyText8Char"/>
    <w:uiPriority w:val="54"/>
    <w:qFormat/>
    <w:rsid w:val="004E5590"/>
    <w:pPr>
      <w:tabs>
        <w:tab w:val="left" w:pos="5041"/>
      </w:tabs>
      <w:ind w:left="5041"/>
    </w:pPr>
  </w:style>
  <w:style w:type="character" w:customStyle="1" w:styleId="BodyText8Char">
    <w:name w:val="Body Text 8 Char"/>
    <w:basedOn w:val="BodyTextChar"/>
    <w:link w:val="BodyText8"/>
    <w:uiPriority w:val="54"/>
    <w:rsid w:val="004E5590"/>
    <w:rPr>
      <w:rFonts w:ascii="Arial" w:eastAsiaTheme="minorEastAsia" w:hAnsi="Arial"/>
      <w:sz w:val="20"/>
      <w:szCs w:val="20"/>
      <w:lang w:eastAsia="en-GB"/>
    </w:rPr>
  </w:style>
  <w:style w:type="paragraph" w:customStyle="1" w:styleId="BodyText8Hanging">
    <w:name w:val="Body Text 8 Hanging"/>
    <w:basedOn w:val="BodyText"/>
    <w:link w:val="BodyText8HangingChar"/>
    <w:uiPriority w:val="55"/>
    <w:rsid w:val="004E5590"/>
    <w:pPr>
      <w:tabs>
        <w:tab w:val="left" w:pos="4321"/>
      </w:tabs>
      <w:ind w:left="5041" w:hanging="5041"/>
    </w:pPr>
  </w:style>
  <w:style w:type="character" w:customStyle="1" w:styleId="BodyText8HangingChar">
    <w:name w:val="Body Text 8 Hanging Char"/>
    <w:basedOn w:val="BodyTextChar"/>
    <w:link w:val="BodyText8Hanging"/>
    <w:uiPriority w:val="55"/>
    <w:rsid w:val="004E5590"/>
    <w:rPr>
      <w:rFonts w:ascii="Arial" w:eastAsiaTheme="minorEastAsia" w:hAnsi="Arial"/>
      <w:sz w:val="20"/>
      <w:szCs w:val="20"/>
      <w:lang w:eastAsia="en-GB"/>
    </w:rPr>
  </w:style>
  <w:style w:type="paragraph" w:customStyle="1" w:styleId="Bullets1">
    <w:name w:val="Bullets 1"/>
    <w:basedOn w:val="BodyText"/>
    <w:uiPriority w:val="59"/>
    <w:qFormat/>
    <w:rsid w:val="004E5590"/>
    <w:pPr>
      <w:numPr>
        <w:numId w:val="32"/>
      </w:numPr>
    </w:pPr>
  </w:style>
  <w:style w:type="paragraph" w:customStyle="1" w:styleId="Bullets2">
    <w:name w:val="Bullets 2"/>
    <w:basedOn w:val="BodyText"/>
    <w:uiPriority w:val="59"/>
    <w:qFormat/>
    <w:rsid w:val="004E5590"/>
    <w:pPr>
      <w:numPr>
        <w:ilvl w:val="1"/>
        <w:numId w:val="32"/>
      </w:numPr>
    </w:pPr>
  </w:style>
  <w:style w:type="paragraph" w:customStyle="1" w:styleId="Bullets3">
    <w:name w:val="Bullets 3"/>
    <w:basedOn w:val="BodyText"/>
    <w:uiPriority w:val="59"/>
    <w:qFormat/>
    <w:rsid w:val="004E5590"/>
    <w:pPr>
      <w:numPr>
        <w:ilvl w:val="2"/>
        <w:numId w:val="32"/>
      </w:numPr>
    </w:pPr>
  </w:style>
  <w:style w:type="paragraph" w:customStyle="1" w:styleId="Bullets4">
    <w:name w:val="Bullets 4"/>
    <w:basedOn w:val="BodyText"/>
    <w:uiPriority w:val="59"/>
    <w:qFormat/>
    <w:rsid w:val="004E5590"/>
    <w:pPr>
      <w:numPr>
        <w:ilvl w:val="3"/>
        <w:numId w:val="32"/>
      </w:numPr>
    </w:pPr>
  </w:style>
  <w:style w:type="paragraph" w:customStyle="1" w:styleId="Bullets5">
    <w:name w:val="Bullets 5"/>
    <w:basedOn w:val="BodyText"/>
    <w:uiPriority w:val="59"/>
    <w:qFormat/>
    <w:rsid w:val="004E5590"/>
    <w:pPr>
      <w:numPr>
        <w:ilvl w:val="4"/>
        <w:numId w:val="32"/>
      </w:numPr>
    </w:pPr>
  </w:style>
  <w:style w:type="paragraph" w:customStyle="1" w:styleId="Bullets6">
    <w:name w:val="Bullets 6"/>
    <w:basedOn w:val="BodyText"/>
    <w:uiPriority w:val="59"/>
    <w:qFormat/>
    <w:rsid w:val="004E5590"/>
    <w:pPr>
      <w:numPr>
        <w:ilvl w:val="5"/>
        <w:numId w:val="32"/>
      </w:numPr>
    </w:pPr>
  </w:style>
  <w:style w:type="paragraph" w:customStyle="1" w:styleId="Bullets7">
    <w:name w:val="Bullets 7"/>
    <w:basedOn w:val="BodyText"/>
    <w:uiPriority w:val="59"/>
    <w:qFormat/>
    <w:rsid w:val="004E5590"/>
    <w:pPr>
      <w:numPr>
        <w:ilvl w:val="6"/>
        <w:numId w:val="32"/>
      </w:numPr>
    </w:pPr>
  </w:style>
  <w:style w:type="paragraph" w:customStyle="1" w:styleId="Bullets8">
    <w:name w:val="Bullets 8"/>
    <w:basedOn w:val="BodyText"/>
    <w:uiPriority w:val="59"/>
    <w:qFormat/>
    <w:rsid w:val="004E5590"/>
    <w:pPr>
      <w:numPr>
        <w:ilvl w:val="7"/>
        <w:numId w:val="32"/>
      </w:numPr>
    </w:pPr>
  </w:style>
  <w:style w:type="paragraph" w:customStyle="1" w:styleId="Bullets9">
    <w:name w:val="Bullets 9"/>
    <w:basedOn w:val="Normal"/>
    <w:uiPriority w:val="59"/>
    <w:semiHidden/>
    <w:rsid w:val="004E5590"/>
    <w:pPr>
      <w:tabs>
        <w:tab w:val="num" w:pos="6480"/>
      </w:tabs>
      <w:spacing w:after="240"/>
      <w:ind w:left="6480" w:hanging="720"/>
      <w:jc w:val="left"/>
    </w:pPr>
    <w:rPr>
      <w:w w:val="105"/>
      <w:sz w:val="17"/>
      <w:szCs w:val="17"/>
    </w:rPr>
  </w:style>
  <w:style w:type="character" w:customStyle="1" w:styleId="Heading1Char">
    <w:name w:val="Heading 1 Char"/>
    <w:basedOn w:val="DefaultParagraphFont"/>
    <w:link w:val="Heading1"/>
    <w:uiPriority w:val="92"/>
    <w:rsid w:val="004E5590"/>
    <w:rPr>
      <w:rFonts w:eastAsia="Times New Roman" w:cs="Arial"/>
      <w:b/>
      <w:bCs/>
      <w:caps/>
      <w:color w:val="44546A" w:themeColor="text2"/>
      <w:sz w:val="32"/>
      <w:szCs w:val="32"/>
    </w:rPr>
  </w:style>
  <w:style w:type="character" w:customStyle="1" w:styleId="Heading2Char">
    <w:name w:val="Heading 2 Char"/>
    <w:basedOn w:val="DefaultParagraphFont"/>
    <w:link w:val="Heading2"/>
    <w:uiPriority w:val="92"/>
    <w:rsid w:val="004E5590"/>
    <w:rPr>
      <w:rFonts w:eastAsia="Times New Roman" w:cs="Arial"/>
      <w:b/>
      <w:bCs/>
      <w:iCs/>
      <w:caps/>
      <w:color w:val="44546A" w:themeColor="text2"/>
      <w:sz w:val="24"/>
      <w:szCs w:val="28"/>
    </w:rPr>
  </w:style>
  <w:style w:type="character" w:customStyle="1" w:styleId="Heading3Char">
    <w:name w:val="Heading 3 Char"/>
    <w:basedOn w:val="DefaultParagraphFont"/>
    <w:link w:val="Heading3"/>
    <w:uiPriority w:val="92"/>
    <w:rsid w:val="004E5590"/>
    <w:rPr>
      <w:rFonts w:eastAsia="Times New Roman" w:cs="Arial"/>
      <w:b/>
      <w:bCs/>
      <w:caps/>
      <w:color w:val="44546A" w:themeColor="text2"/>
      <w:szCs w:val="26"/>
    </w:rPr>
  </w:style>
  <w:style w:type="character" w:customStyle="1" w:styleId="Heading4Char">
    <w:name w:val="Heading 4 Char"/>
    <w:basedOn w:val="DefaultParagraphFont"/>
    <w:link w:val="Heading4"/>
    <w:uiPriority w:val="92"/>
    <w:rsid w:val="004E5590"/>
    <w:rPr>
      <w:rFonts w:eastAsiaTheme="majorEastAsia" w:cstheme="majorBidi"/>
      <w:b/>
      <w:iCs/>
      <w:caps/>
      <w:color w:val="44546A" w:themeColor="text2"/>
    </w:rPr>
  </w:style>
  <w:style w:type="character" w:customStyle="1" w:styleId="Heading5Char">
    <w:name w:val="Heading 5 Char"/>
    <w:basedOn w:val="DefaultParagraphFont"/>
    <w:link w:val="Heading5"/>
    <w:uiPriority w:val="92"/>
    <w:semiHidden/>
    <w:rsid w:val="004E5590"/>
    <w:rPr>
      <w:rFonts w:eastAsiaTheme="majorEastAsia" w:cstheme="majorBidi"/>
      <w:iCs/>
      <w:caps/>
      <w:color w:val="44546A" w:themeColor="text2"/>
      <w:sz w:val="18"/>
    </w:rPr>
  </w:style>
  <w:style w:type="character" w:customStyle="1" w:styleId="Heading6Char">
    <w:name w:val="Heading 6 Char"/>
    <w:basedOn w:val="DefaultParagraphFont"/>
    <w:link w:val="Heading6"/>
    <w:uiPriority w:val="92"/>
    <w:semiHidden/>
    <w:rsid w:val="004E5590"/>
    <w:rPr>
      <w:rFonts w:eastAsiaTheme="majorEastAsia" w:cstheme="majorBidi"/>
      <w:iCs/>
      <w:caps/>
      <w:color w:val="44546A" w:themeColor="text2"/>
      <w:sz w:val="18"/>
    </w:rPr>
  </w:style>
  <w:style w:type="character" w:customStyle="1" w:styleId="Heading7Char">
    <w:name w:val="Heading 7 Char"/>
    <w:basedOn w:val="DefaultParagraphFont"/>
    <w:link w:val="Heading7"/>
    <w:uiPriority w:val="92"/>
    <w:semiHidden/>
    <w:rsid w:val="004E5590"/>
    <w:rPr>
      <w:rFonts w:eastAsiaTheme="majorEastAsia" w:cstheme="majorBidi"/>
      <w:caps/>
      <w:color w:val="44546A" w:themeColor="text2"/>
      <w:sz w:val="18"/>
    </w:rPr>
  </w:style>
  <w:style w:type="character" w:customStyle="1" w:styleId="Heading8Char">
    <w:name w:val="Heading 8 Char"/>
    <w:basedOn w:val="DefaultParagraphFont"/>
    <w:link w:val="Heading8"/>
    <w:uiPriority w:val="92"/>
    <w:semiHidden/>
    <w:rsid w:val="004E5590"/>
    <w:rPr>
      <w:rFonts w:eastAsiaTheme="majorEastAsia" w:cstheme="majorBidi"/>
      <w:iCs/>
      <w:caps/>
      <w:color w:val="44546A" w:themeColor="text2"/>
      <w:sz w:val="18"/>
      <w:szCs w:val="21"/>
    </w:rPr>
  </w:style>
  <w:style w:type="character" w:customStyle="1" w:styleId="Heading9Char">
    <w:name w:val="Heading 9 Char"/>
    <w:basedOn w:val="DefaultParagraphFont"/>
    <w:link w:val="Heading9"/>
    <w:uiPriority w:val="92"/>
    <w:semiHidden/>
    <w:rsid w:val="004E5590"/>
    <w:rPr>
      <w:rFonts w:eastAsiaTheme="majorEastAsia" w:cstheme="majorBidi"/>
      <w:caps/>
      <w:color w:val="44546A" w:themeColor="text2"/>
      <w:sz w:val="18"/>
      <w:szCs w:val="21"/>
    </w:rPr>
  </w:style>
  <w:style w:type="paragraph" w:styleId="Title">
    <w:name w:val="Title"/>
    <w:basedOn w:val="BodyColour"/>
    <w:next w:val="Subtitle"/>
    <w:link w:val="TitleChar"/>
    <w:uiPriority w:val="97"/>
    <w:rsid w:val="004E5590"/>
    <w:pPr>
      <w:spacing w:after="0" w:line="288" w:lineRule="auto"/>
    </w:pPr>
    <w:rPr>
      <w:b/>
      <w:caps/>
      <w:w w:val="105"/>
      <w:kern w:val="160"/>
      <w:sz w:val="160"/>
    </w:rPr>
  </w:style>
  <w:style w:type="character" w:customStyle="1" w:styleId="TitleChar">
    <w:name w:val="Title Char"/>
    <w:basedOn w:val="DefaultParagraphFont"/>
    <w:link w:val="Title"/>
    <w:uiPriority w:val="97"/>
    <w:rsid w:val="004E5590"/>
    <w:rPr>
      <w:rFonts w:eastAsia="Times New Roman" w:cs="Arial"/>
      <w:b/>
      <w:caps/>
      <w:color w:val="44546A" w:themeColor="text2"/>
      <w:w w:val="105"/>
      <w:kern w:val="160"/>
      <w:sz w:val="160"/>
    </w:rPr>
  </w:style>
  <w:style w:type="paragraph" w:styleId="Subtitle">
    <w:name w:val="Subtitle"/>
    <w:basedOn w:val="BodyColour"/>
    <w:next w:val="BodyText"/>
    <w:link w:val="SubtitleChar"/>
    <w:uiPriority w:val="97"/>
    <w:rsid w:val="004E5590"/>
    <w:pPr>
      <w:numPr>
        <w:ilvl w:val="1"/>
      </w:numPr>
      <w:spacing w:line="288" w:lineRule="auto"/>
    </w:pPr>
    <w:rPr>
      <w:rFonts w:eastAsiaTheme="majorEastAsia" w:cstheme="majorBidi"/>
      <w:iCs/>
      <w:w w:val="105"/>
      <w:kern w:val="22"/>
      <w:sz w:val="22"/>
      <w:szCs w:val="24"/>
    </w:rPr>
  </w:style>
  <w:style w:type="character" w:customStyle="1" w:styleId="SubtitleChar">
    <w:name w:val="Subtitle Char"/>
    <w:basedOn w:val="DefaultParagraphFont"/>
    <w:link w:val="Subtitle"/>
    <w:uiPriority w:val="97"/>
    <w:rsid w:val="004E5590"/>
    <w:rPr>
      <w:rFonts w:eastAsiaTheme="majorEastAsia" w:cstheme="majorBidi"/>
      <w:iCs/>
      <w:color w:val="44546A" w:themeColor="text2"/>
      <w:w w:val="105"/>
      <w:kern w:val="22"/>
      <w:sz w:val="22"/>
      <w:szCs w:val="24"/>
    </w:rPr>
  </w:style>
  <w:style w:type="paragraph" w:customStyle="1" w:styleId="Confidentiality">
    <w:name w:val="Confidentiality"/>
    <w:basedOn w:val="BodyColour"/>
    <w:uiPriority w:val="98"/>
    <w:semiHidden/>
    <w:rsid w:val="004E5590"/>
    <w:pPr>
      <w:spacing w:after="0" w:line="240" w:lineRule="atLeast"/>
      <w:jc w:val="right"/>
    </w:pPr>
    <w:rPr>
      <w:b/>
      <w:caps/>
      <w:sz w:val="32"/>
    </w:rPr>
  </w:style>
  <w:style w:type="paragraph" w:customStyle="1" w:styleId="ConfidentialityL">
    <w:name w:val="Confidentiality L"/>
    <w:basedOn w:val="Confidentiality"/>
    <w:next w:val="Normal"/>
    <w:uiPriority w:val="98"/>
    <w:semiHidden/>
    <w:rsid w:val="004E5590"/>
  </w:style>
  <w:style w:type="paragraph" w:customStyle="1" w:styleId="CoverConfidentiality">
    <w:name w:val="Cover Confidentiality"/>
    <w:basedOn w:val="Confidentiality"/>
    <w:next w:val="Normal"/>
    <w:uiPriority w:val="99"/>
    <w:semiHidden/>
    <w:rsid w:val="004E5590"/>
  </w:style>
  <w:style w:type="paragraph" w:customStyle="1" w:styleId="CoverConfidentialityL">
    <w:name w:val="Cover Confidentiality L"/>
    <w:basedOn w:val="CoverConfidentiality"/>
    <w:next w:val="Normal"/>
    <w:uiPriority w:val="99"/>
    <w:semiHidden/>
    <w:rsid w:val="004E5590"/>
  </w:style>
  <w:style w:type="paragraph" w:customStyle="1" w:styleId="CropLine">
    <w:name w:val="Crop Line"/>
    <w:basedOn w:val="BodyText"/>
    <w:uiPriority w:val="98"/>
    <w:semiHidden/>
    <w:qFormat/>
    <w:rsid w:val="004E5590"/>
    <w:pPr>
      <w:pBdr>
        <w:bottom w:val="single" w:sz="18" w:space="1" w:color="FFC000" w:themeColor="accent4"/>
      </w:pBdr>
      <w:spacing w:after="0"/>
      <w:ind w:right="7371"/>
      <w:jc w:val="left"/>
    </w:pPr>
    <w:rPr>
      <w:rFonts w:eastAsia="Times New Roman" w:cs="Arial"/>
      <w:w w:val="110"/>
      <w:kern w:val="18"/>
      <w:sz w:val="12"/>
    </w:rPr>
  </w:style>
  <w:style w:type="paragraph" w:customStyle="1" w:styleId="CoverCropLine">
    <w:name w:val="Cover Crop Line"/>
    <w:basedOn w:val="CropLine"/>
    <w:next w:val="Normal"/>
    <w:uiPriority w:val="99"/>
    <w:semiHidden/>
    <w:rsid w:val="004E5590"/>
    <w:rPr>
      <w:w w:val="100"/>
      <w:kern w:val="0"/>
    </w:rPr>
  </w:style>
  <w:style w:type="paragraph" w:customStyle="1" w:styleId="CoverLogoPlaceholder">
    <w:name w:val="Cover Logo Placeholder"/>
    <w:basedOn w:val="Normal"/>
    <w:next w:val="Normal"/>
    <w:uiPriority w:val="99"/>
    <w:semiHidden/>
    <w:rsid w:val="004E5590"/>
    <w:pPr>
      <w:spacing w:before="120"/>
      <w:jc w:val="left"/>
    </w:pPr>
    <w:rPr>
      <w:rFonts w:eastAsia="Times New Roman" w:cs="Times New Roman"/>
      <w:noProof/>
      <w:sz w:val="18"/>
      <w:szCs w:val="22"/>
      <w:lang w:eastAsia="en-GB"/>
    </w:rPr>
  </w:style>
  <w:style w:type="paragraph" w:customStyle="1" w:styleId="CoverSubtitle">
    <w:name w:val="Cover Subtitle"/>
    <w:basedOn w:val="Subtitle"/>
    <w:next w:val="Normal"/>
    <w:uiPriority w:val="99"/>
    <w:semiHidden/>
    <w:rsid w:val="004E5590"/>
    <w:pPr>
      <w:spacing w:line="240" w:lineRule="atLeast"/>
    </w:pPr>
  </w:style>
  <w:style w:type="paragraph" w:customStyle="1" w:styleId="CoverTitle">
    <w:name w:val="Cover Title"/>
    <w:basedOn w:val="Title"/>
    <w:next w:val="Normal"/>
    <w:uiPriority w:val="99"/>
    <w:semiHidden/>
    <w:rsid w:val="004E5590"/>
    <w:pPr>
      <w:spacing w:line="240" w:lineRule="auto"/>
    </w:pPr>
  </w:style>
  <w:style w:type="paragraph" w:styleId="Header">
    <w:name w:val="header"/>
    <w:basedOn w:val="Normal"/>
    <w:link w:val="HeaderChar"/>
    <w:uiPriority w:val="99"/>
    <w:unhideWhenUsed/>
    <w:rsid w:val="004D79F7"/>
    <w:pPr>
      <w:tabs>
        <w:tab w:val="center" w:pos="4513"/>
        <w:tab w:val="right" w:pos="9026"/>
      </w:tabs>
    </w:pPr>
  </w:style>
  <w:style w:type="character" w:customStyle="1" w:styleId="HeaderChar">
    <w:name w:val="Header Char"/>
    <w:basedOn w:val="DefaultParagraphFont"/>
    <w:link w:val="Header"/>
    <w:uiPriority w:val="99"/>
    <w:rsid w:val="004D79F7"/>
  </w:style>
  <w:style w:type="paragraph" w:styleId="Footer">
    <w:name w:val="footer"/>
    <w:basedOn w:val="Normal"/>
    <w:link w:val="FooterChar"/>
    <w:uiPriority w:val="99"/>
    <w:unhideWhenUsed/>
    <w:rsid w:val="004D79F7"/>
    <w:pPr>
      <w:tabs>
        <w:tab w:val="center" w:pos="4513"/>
        <w:tab w:val="right" w:pos="9026"/>
      </w:tabs>
    </w:pPr>
  </w:style>
  <w:style w:type="character" w:customStyle="1" w:styleId="FooterChar">
    <w:name w:val="Footer Char"/>
    <w:basedOn w:val="DefaultParagraphFont"/>
    <w:link w:val="Footer"/>
    <w:uiPriority w:val="99"/>
    <w:rsid w:val="004D79F7"/>
  </w:style>
  <w:style w:type="paragraph" w:styleId="FootnoteText">
    <w:name w:val="footnote text"/>
    <w:basedOn w:val="Normal"/>
    <w:link w:val="FootnoteTextChar"/>
    <w:uiPriority w:val="99"/>
    <w:semiHidden/>
    <w:unhideWhenUsed/>
    <w:rsid w:val="008B41B5"/>
  </w:style>
  <w:style w:type="character" w:customStyle="1" w:styleId="FootnoteTextChar">
    <w:name w:val="Footnote Text Char"/>
    <w:basedOn w:val="DefaultParagraphFont"/>
    <w:link w:val="FootnoteText"/>
    <w:uiPriority w:val="99"/>
    <w:semiHidden/>
    <w:rsid w:val="008B41B5"/>
  </w:style>
  <w:style w:type="character" w:styleId="FootnoteReference">
    <w:name w:val="footnote reference"/>
    <w:basedOn w:val="DefaultParagraphFont"/>
    <w:uiPriority w:val="99"/>
    <w:semiHidden/>
    <w:unhideWhenUsed/>
    <w:rsid w:val="008B41B5"/>
    <w:rPr>
      <w:vertAlign w:val="superscript"/>
    </w:rPr>
  </w:style>
  <w:style w:type="character" w:styleId="CommentReference">
    <w:name w:val="annotation reference"/>
    <w:basedOn w:val="DefaultParagraphFont"/>
    <w:uiPriority w:val="99"/>
    <w:semiHidden/>
    <w:unhideWhenUsed/>
    <w:rsid w:val="00E54A71"/>
    <w:rPr>
      <w:sz w:val="16"/>
      <w:szCs w:val="16"/>
    </w:rPr>
  </w:style>
  <w:style w:type="paragraph" w:styleId="CommentText">
    <w:name w:val="annotation text"/>
    <w:basedOn w:val="Normal"/>
    <w:link w:val="CommentTextChar"/>
    <w:uiPriority w:val="99"/>
    <w:semiHidden/>
    <w:unhideWhenUsed/>
    <w:rsid w:val="00E54A71"/>
  </w:style>
  <w:style w:type="character" w:customStyle="1" w:styleId="CommentTextChar">
    <w:name w:val="Comment Text Char"/>
    <w:basedOn w:val="DefaultParagraphFont"/>
    <w:link w:val="CommentText"/>
    <w:uiPriority w:val="99"/>
    <w:semiHidden/>
    <w:rsid w:val="00E54A71"/>
  </w:style>
  <w:style w:type="paragraph" w:styleId="CommentSubject">
    <w:name w:val="annotation subject"/>
    <w:basedOn w:val="CommentText"/>
    <w:next w:val="CommentText"/>
    <w:link w:val="CommentSubjectChar"/>
    <w:uiPriority w:val="99"/>
    <w:semiHidden/>
    <w:unhideWhenUsed/>
    <w:rsid w:val="00E54A71"/>
    <w:rPr>
      <w:b/>
      <w:bCs/>
    </w:rPr>
  </w:style>
  <w:style w:type="character" w:customStyle="1" w:styleId="CommentSubjectChar">
    <w:name w:val="Comment Subject Char"/>
    <w:basedOn w:val="CommentTextChar"/>
    <w:link w:val="CommentSubject"/>
    <w:uiPriority w:val="99"/>
    <w:semiHidden/>
    <w:rsid w:val="00E54A71"/>
    <w:rPr>
      <w:b/>
      <w:bCs/>
    </w:rPr>
  </w:style>
  <w:style w:type="paragraph" w:styleId="BalloonText">
    <w:name w:val="Balloon Text"/>
    <w:basedOn w:val="Normal"/>
    <w:link w:val="BalloonTextChar"/>
    <w:uiPriority w:val="99"/>
    <w:semiHidden/>
    <w:unhideWhenUsed/>
    <w:rsid w:val="00E54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A71"/>
    <w:rPr>
      <w:rFonts w:ascii="Segoe UI" w:hAnsi="Segoe UI" w:cs="Segoe UI"/>
      <w:sz w:val="18"/>
      <w:szCs w:val="18"/>
    </w:rPr>
  </w:style>
  <w:style w:type="paragraph" w:styleId="Revision">
    <w:name w:val="Revision"/>
    <w:hidden/>
    <w:uiPriority w:val="99"/>
    <w:semiHidden/>
    <w:rsid w:val="00297A56"/>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75C83C969D2749B5A1DC053FBE999D" ma:contentTypeVersion="6" ma:contentTypeDescription="Create a new document." ma:contentTypeScope="" ma:versionID="a58428a884ef6907f6b02cf85997f4c2">
  <xsd:schema xmlns:xsd="http://www.w3.org/2001/XMLSchema" xmlns:xs="http://www.w3.org/2001/XMLSchema" xmlns:p="http://schemas.microsoft.com/office/2006/metadata/properties" xmlns:ns2="10a9dedb-2eef-4d57-9d50-f64bb867a9f3" xmlns:ns3="66aaacf8-fc52-4616-b6a2-e51cdff4f834" targetNamespace="http://schemas.microsoft.com/office/2006/metadata/properties" ma:root="true" ma:fieldsID="8abdfd56bc4ab7b1975c63fd3c67e662" ns2:_="" ns3:_="">
    <xsd:import namespace="10a9dedb-2eef-4d57-9d50-f64bb867a9f3"/>
    <xsd:import namespace="66aaacf8-fc52-4616-b6a2-e51cdff4f8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9dedb-2eef-4d57-9d50-f64bb867a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aaacf8-fc52-4616-b6a2-e51cdff4f8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6C73ED-5F8C-4B5E-B242-0AC99BDC67C1}">
  <ds:schemaRefs>
    <ds:schemaRef ds:uri="http://schemas.openxmlformats.org/officeDocument/2006/bibliography"/>
  </ds:schemaRefs>
</ds:datastoreItem>
</file>

<file path=customXml/itemProps2.xml><?xml version="1.0" encoding="utf-8"?>
<ds:datastoreItem xmlns:ds="http://schemas.openxmlformats.org/officeDocument/2006/customXml" ds:itemID="{D39D6347-4B86-455C-8662-A97ED1CB0F73}">
  <ds:schemaRefs>
    <ds:schemaRef ds:uri="http://schemas.microsoft.com/sharepoint/v3/contenttype/forms"/>
  </ds:schemaRefs>
</ds:datastoreItem>
</file>

<file path=customXml/itemProps3.xml><?xml version="1.0" encoding="utf-8"?>
<ds:datastoreItem xmlns:ds="http://schemas.openxmlformats.org/officeDocument/2006/customXml" ds:itemID="{19AD049C-CD8F-4682-ACD8-4EC898007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9dedb-2eef-4d57-9d50-f64bb867a9f3"/>
    <ds:schemaRef ds:uri="66aaacf8-fc52-4616-b6a2-e51cdff4f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049C98-C079-4733-AE83-9669C3ACC2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Hailes</dc:creator>
  <cp:lastModifiedBy>Rebecca Hailes</cp:lastModifiedBy>
  <cp:revision>2</cp:revision>
  <dcterms:created xsi:type="dcterms:W3CDTF">2021-04-21T14:27:00Z</dcterms:created>
  <dcterms:modified xsi:type="dcterms:W3CDTF">2021-04-21T14:27:00Z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0x0101006275C83C969D2749B5A1DC053FBE999D</vt:lpwstr>
  </property>
</Properties>
</file>