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5" w:type="dxa"/>
        <w:tblInd w:w="-277" w:type="dxa"/>
        <w:tblBorders>
          <w:top w:val="single" w:sz="4" w:space="0" w:color="4A8958"/>
          <w:left w:val="single" w:sz="4" w:space="0" w:color="4A8958"/>
          <w:bottom w:val="single" w:sz="4" w:space="0" w:color="4A8958"/>
          <w:right w:val="single" w:sz="4" w:space="0" w:color="4A8958"/>
          <w:insideH w:val="single" w:sz="4" w:space="0" w:color="4A8958"/>
          <w:insideV w:val="single" w:sz="4" w:space="0" w:color="4A8958"/>
        </w:tblBorders>
        <w:shd w:val="clear" w:color="auto" w:fill="CCE0DA"/>
        <w:tblLayout w:type="fixed"/>
        <w:tblCellMar>
          <w:left w:w="0" w:type="dxa"/>
          <w:right w:w="0" w:type="dxa"/>
        </w:tblCellMar>
        <w:tblLook w:val="01E0" w:firstRow="1" w:lastRow="1" w:firstColumn="1" w:lastColumn="1" w:noHBand="0" w:noVBand="0"/>
      </w:tblPr>
      <w:tblGrid>
        <w:gridCol w:w="8079"/>
        <w:gridCol w:w="2126"/>
      </w:tblGrid>
      <w:tr w:rsidR="00224658" w:rsidRPr="00CA74C4" w14:paraId="00DF40B9" w14:textId="77777777" w:rsidTr="00A90299">
        <w:trPr>
          <w:trHeight w:val="690"/>
        </w:trPr>
        <w:tc>
          <w:tcPr>
            <w:tcW w:w="8079" w:type="dxa"/>
            <w:shd w:val="clear" w:color="auto" w:fill="auto"/>
          </w:tcPr>
          <w:p w14:paraId="7C2E2F42" w14:textId="77777777" w:rsidR="00224658" w:rsidRPr="00714EDE" w:rsidRDefault="009E70B2" w:rsidP="00FB4454">
            <w:pPr>
              <w:pStyle w:val="UNC2WGR"/>
            </w:pPr>
            <w:r>
              <w:t xml:space="preserve">UNC </w:t>
            </w:r>
            <w:r w:rsidRPr="008D54E0">
              <w:t>Workgroup Report</w:t>
            </w:r>
            <w:r w:rsidRPr="008D54E0">
              <w:tab/>
            </w:r>
          </w:p>
        </w:tc>
        <w:tc>
          <w:tcPr>
            <w:tcW w:w="2126" w:type="dxa"/>
            <w:shd w:val="clear" w:color="auto" w:fill="auto"/>
          </w:tcPr>
          <w:p w14:paraId="12D7EE57" w14:textId="77777777" w:rsidR="00224658" w:rsidRPr="00224658" w:rsidRDefault="00224658" w:rsidP="00FB4454">
            <w:pPr>
              <w:pStyle w:val="UNCStage2"/>
            </w:pPr>
            <w:r w:rsidRPr="00224658">
              <w:t xml:space="preserve">At what stage is this </w:t>
            </w:r>
            <w:r w:rsidRPr="00714EDE">
              <w:t>document</w:t>
            </w:r>
            <w:r w:rsidRPr="00224658">
              <w:t xml:space="preserve"> in the process?</w:t>
            </w:r>
          </w:p>
        </w:tc>
      </w:tr>
      <w:tr w:rsidR="006F19E3" w:rsidRPr="00CA74C4" w14:paraId="414CCF1C" w14:textId="77777777" w:rsidTr="00A90299">
        <w:trPr>
          <w:trHeight w:val="2725"/>
        </w:trPr>
        <w:tc>
          <w:tcPr>
            <w:tcW w:w="8079" w:type="dxa"/>
            <w:shd w:val="clear" w:color="auto" w:fill="auto"/>
          </w:tcPr>
          <w:p w14:paraId="0FC2A6C4" w14:textId="30ABD4C0" w:rsidR="00E367F4" w:rsidRDefault="00E367F4" w:rsidP="007C1163">
            <w:pPr>
              <w:ind w:left="113" w:right="113"/>
              <w:rPr>
                <w:rFonts w:cs="Arial"/>
                <w:color w:val="008576"/>
                <w:sz w:val="80"/>
                <w:szCs w:val="80"/>
              </w:rPr>
            </w:pPr>
            <w:r>
              <w:rPr>
                <w:rFonts w:cs="Arial"/>
                <w:color w:val="008576"/>
                <w:sz w:val="80"/>
                <w:szCs w:val="80"/>
              </w:rPr>
              <w:t xml:space="preserve">UNC </w:t>
            </w:r>
            <w:r w:rsidR="006F19E3" w:rsidRPr="00CA74C4">
              <w:rPr>
                <w:rFonts w:cs="Arial"/>
                <w:color w:val="008576"/>
                <w:sz w:val="80"/>
                <w:szCs w:val="80"/>
              </w:rPr>
              <w:t>0</w:t>
            </w:r>
            <w:r w:rsidR="001337BB">
              <w:rPr>
                <w:rFonts w:cs="Arial"/>
                <w:color w:val="008576"/>
                <w:sz w:val="80"/>
                <w:szCs w:val="80"/>
              </w:rPr>
              <w:t>808</w:t>
            </w:r>
            <w:r w:rsidR="006F19E3" w:rsidRPr="00CA74C4">
              <w:rPr>
                <w:rFonts w:cs="Arial"/>
                <w:color w:val="008576"/>
                <w:sz w:val="80"/>
                <w:szCs w:val="80"/>
              </w:rPr>
              <w:t>:</w:t>
            </w:r>
          </w:p>
          <w:p w14:paraId="5EC01D32" w14:textId="15D5611C" w:rsidR="006F19E3" w:rsidRDefault="001337BB" w:rsidP="007C1163">
            <w:pPr>
              <w:ind w:left="113" w:right="113"/>
              <w:rPr>
                <w:rFonts w:cs="Arial"/>
                <w:color w:val="008000"/>
                <w:sz w:val="24"/>
              </w:rPr>
            </w:pPr>
            <w:r>
              <w:rPr>
                <w:rFonts w:cs="Arial"/>
                <w:color w:val="008000"/>
                <w:sz w:val="48"/>
                <w:szCs w:val="48"/>
              </w:rPr>
              <w:t xml:space="preserve">Reverse Compression </w:t>
            </w:r>
          </w:p>
          <w:p w14:paraId="39847177" w14:textId="0B2CDF49" w:rsidR="00B227C1" w:rsidRPr="00B227C1" w:rsidRDefault="00B227C1" w:rsidP="00B227C1">
            <w:pPr>
              <w:tabs>
                <w:tab w:val="left" w:pos="3570"/>
              </w:tabs>
              <w:rPr>
                <w:rFonts w:cs="Arial"/>
                <w:sz w:val="24"/>
              </w:rPr>
            </w:pPr>
            <w:r>
              <w:rPr>
                <w:rFonts w:cs="Arial"/>
                <w:sz w:val="24"/>
              </w:rPr>
              <w:tab/>
            </w:r>
          </w:p>
        </w:tc>
        <w:tc>
          <w:tcPr>
            <w:tcW w:w="2126" w:type="dxa"/>
            <w:shd w:val="clear" w:color="auto" w:fill="auto"/>
          </w:tcPr>
          <w:p w14:paraId="2901B36B" w14:textId="401F02B5" w:rsidR="006F19E3" w:rsidRPr="00CA74C4" w:rsidRDefault="00F373EC" w:rsidP="008D7EFA">
            <w:pPr>
              <w:spacing w:line="240" w:lineRule="auto"/>
              <w:ind w:left="28" w:right="28"/>
              <w:jc w:val="center"/>
              <w:rPr>
                <w:rFonts w:cs="Arial"/>
                <w:color w:val="008576"/>
                <w:szCs w:val="20"/>
              </w:rPr>
            </w:pPr>
            <w:r w:rsidRPr="004D08C9">
              <w:rPr>
                <w:rFonts w:cs="Arial"/>
                <w:noProof/>
                <w:lang w:val="en-US"/>
              </w:rPr>
              <w:drawing>
                <wp:inline distT="0" distB="0" distL="0" distR="0" wp14:anchorId="0C035229" wp14:editId="5E21574D">
                  <wp:extent cx="1250315" cy="1524000"/>
                  <wp:effectExtent l="0" t="0" r="0" b="0"/>
                  <wp:docPr id="12" name="Diagram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8"/>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0315" cy="1524000"/>
                          </a:xfrm>
                          <a:prstGeom prst="rect">
                            <a:avLst/>
                          </a:prstGeom>
                          <a:noFill/>
                          <a:ln>
                            <a:noFill/>
                          </a:ln>
                        </pic:spPr>
                      </pic:pic>
                    </a:graphicData>
                  </a:graphic>
                </wp:inline>
              </w:drawing>
            </w:r>
          </w:p>
        </w:tc>
      </w:tr>
      <w:tr w:rsidR="006F19E3" w:rsidRPr="00CA74C4" w14:paraId="4972C42C" w14:textId="77777777" w:rsidTr="00A90299">
        <w:trPr>
          <w:trHeight w:val="828"/>
        </w:trPr>
        <w:tc>
          <w:tcPr>
            <w:tcW w:w="10205" w:type="dxa"/>
            <w:gridSpan w:val="2"/>
            <w:shd w:val="clear" w:color="auto" w:fill="auto"/>
          </w:tcPr>
          <w:p w14:paraId="3AB24AB3" w14:textId="114D4A67" w:rsidR="006F19E3" w:rsidRPr="00CA74C4" w:rsidRDefault="006F19E3" w:rsidP="007C1163">
            <w:pPr>
              <w:pStyle w:val="BodyText2"/>
              <w:ind w:left="113" w:right="113"/>
              <w:rPr>
                <w:rFonts w:cs="Arial"/>
                <w:i/>
                <w:color w:val="00B274"/>
                <w:sz w:val="24"/>
              </w:rPr>
            </w:pPr>
            <w:r w:rsidRPr="00CA74C4">
              <w:rPr>
                <w:rFonts w:cs="Arial"/>
                <w:b/>
                <w:sz w:val="24"/>
              </w:rPr>
              <w:t xml:space="preserve">Purpose of </w:t>
            </w:r>
            <w:r w:rsidR="00DB0CA1">
              <w:rPr>
                <w:rFonts w:cs="Arial"/>
                <w:b/>
                <w:sz w:val="24"/>
              </w:rPr>
              <w:t>Modification</w:t>
            </w:r>
            <w:r w:rsidRPr="00CA74C4">
              <w:rPr>
                <w:rFonts w:cs="Arial"/>
                <w:b/>
                <w:sz w:val="24"/>
              </w:rPr>
              <w:t>:</w:t>
            </w:r>
            <w:r w:rsidRPr="00CA74C4">
              <w:rPr>
                <w:rFonts w:cs="Arial"/>
                <w:i/>
                <w:color w:val="00B274"/>
                <w:sz w:val="24"/>
              </w:rPr>
              <w:t xml:space="preserve"> </w:t>
            </w:r>
          </w:p>
          <w:p w14:paraId="64E89396" w14:textId="6E164E98" w:rsidR="006F19E3" w:rsidRPr="00CA74C4" w:rsidRDefault="00663CDE" w:rsidP="007C1163">
            <w:pPr>
              <w:ind w:left="113" w:right="113"/>
              <w:rPr>
                <w:rFonts w:cs="Arial"/>
              </w:rPr>
            </w:pPr>
            <w:r w:rsidRPr="00663CDE">
              <w:rPr>
                <w:sz w:val="24"/>
              </w:rPr>
              <w:t>Clarification of the requirements when gas can flow to a Distribution Network (DN) from an Independent Gas Transporter (IGT) as well as from a DN to an IGT, such as through reverse compression with zero net flow into or out of the DN.</w:t>
            </w:r>
          </w:p>
        </w:tc>
      </w:tr>
      <w:tr w:rsidR="00A90299" w:rsidRPr="00CA74C4" w14:paraId="5BA1B7C8" w14:textId="77777777" w:rsidTr="009E70B2">
        <w:trPr>
          <w:trHeight w:val="1778"/>
        </w:trPr>
        <w:tc>
          <w:tcPr>
            <w:tcW w:w="10205" w:type="dxa"/>
            <w:gridSpan w:val="2"/>
            <w:shd w:val="clear" w:color="auto" w:fill="auto"/>
          </w:tcPr>
          <w:p w14:paraId="52DCAE4A" w14:textId="77777777" w:rsidR="00A90299" w:rsidRPr="008F727E" w:rsidRDefault="00A90299" w:rsidP="00491D53">
            <w:pPr>
              <w:pStyle w:val="BodyText2"/>
              <w:ind w:left="113" w:right="113"/>
              <w:rPr>
                <w:rFonts w:cs="Arial"/>
                <w:b/>
                <w:sz w:val="24"/>
              </w:rPr>
            </w:pPr>
            <w:r w:rsidRPr="008F727E">
              <w:rPr>
                <w:rFonts w:cs="Arial"/>
                <w:b/>
                <w:sz w:val="24"/>
              </w:rPr>
              <w:t>Next Steps</w:t>
            </w:r>
            <w:r>
              <w:rPr>
                <w:rFonts w:cs="Arial"/>
                <w:b/>
                <w:sz w:val="24"/>
              </w:rPr>
              <w:t>:</w:t>
            </w:r>
          </w:p>
          <w:p w14:paraId="771732B5" w14:textId="0000719F" w:rsidR="009E70B2" w:rsidRPr="00EB32BB" w:rsidRDefault="009E70B2" w:rsidP="009E70B2">
            <w:pPr>
              <w:pStyle w:val="BodyText3"/>
              <w:ind w:left="113" w:right="113"/>
              <w:rPr>
                <w:rFonts w:cs="Arial"/>
              </w:rPr>
            </w:pPr>
            <w:r w:rsidRPr="00EB32BB">
              <w:t xml:space="preserve">The </w:t>
            </w:r>
            <w:r>
              <w:t>Workgroup</w:t>
            </w:r>
            <w:r w:rsidRPr="00EB32BB">
              <w:t xml:space="preserve"> recommends that this </w:t>
            </w:r>
            <w:r w:rsidR="00DB0CA1">
              <w:t>Modification</w:t>
            </w:r>
            <w:r w:rsidRPr="00EB32BB">
              <w:t xml:space="preserve"> should</w:t>
            </w:r>
            <w:r>
              <w:t xml:space="preserve"> be </w:t>
            </w:r>
            <w:r w:rsidRPr="00EB32BB">
              <w:rPr>
                <w:rFonts w:cs="Arial"/>
              </w:rPr>
              <w:t xml:space="preserve">subject </w:t>
            </w:r>
            <w:r>
              <w:rPr>
                <w:rFonts w:cs="Arial"/>
                <w:color w:val="000000"/>
              </w:rPr>
              <w:t>to</w:t>
            </w:r>
            <w:r w:rsidRPr="00EB32BB">
              <w:rPr>
                <w:rFonts w:cs="Arial"/>
              </w:rPr>
              <w:t xml:space="preserve"> </w:t>
            </w:r>
            <w:r w:rsidR="000938B0">
              <w:rPr>
                <w:rFonts w:cs="Arial"/>
              </w:rPr>
              <w:t>Self-Governance</w:t>
            </w:r>
          </w:p>
          <w:p w14:paraId="50014430" w14:textId="64698FA1" w:rsidR="00A90299" w:rsidRPr="00AD5C29" w:rsidRDefault="009E70B2" w:rsidP="009E70B2">
            <w:pPr>
              <w:pStyle w:val="BodyText3"/>
              <w:ind w:left="113" w:right="113"/>
              <w:rPr>
                <w:rFonts w:cs="Arial"/>
              </w:rPr>
            </w:pPr>
            <w:r w:rsidRPr="005B0B30">
              <w:rPr>
                <w:rFonts w:cs="Arial"/>
              </w:rPr>
              <w:t>The Panel will consider this Workgroup Report</w:t>
            </w:r>
            <w:r>
              <w:rPr>
                <w:rFonts w:cs="Arial"/>
              </w:rPr>
              <w:t xml:space="preserve"> on </w:t>
            </w:r>
            <w:r w:rsidR="00744BB5">
              <w:rPr>
                <w:rFonts w:cs="Arial"/>
                <w:color w:val="FF0000"/>
              </w:rPr>
              <w:t>20</w:t>
            </w:r>
            <w:r w:rsidR="0025410D">
              <w:rPr>
                <w:rFonts w:cs="Arial"/>
                <w:color w:val="FF0000"/>
              </w:rPr>
              <w:t xml:space="preserve"> </w:t>
            </w:r>
            <w:r w:rsidR="00F702EA">
              <w:rPr>
                <w:rFonts w:cs="Arial"/>
                <w:color w:val="FF0000"/>
              </w:rPr>
              <w:t>April</w:t>
            </w:r>
            <w:r w:rsidR="0025410D">
              <w:rPr>
                <w:rFonts w:cs="Arial"/>
                <w:color w:val="FF0000"/>
              </w:rPr>
              <w:t xml:space="preserve"> 2023</w:t>
            </w:r>
            <w:r>
              <w:rPr>
                <w:rFonts w:cs="Arial"/>
              </w:rPr>
              <w:t>.  The Panel will consider the</w:t>
            </w:r>
            <w:r w:rsidRPr="00C11964">
              <w:rPr>
                <w:rFonts w:cs="Arial"/>
              </w:rPr>
              <w:t xml:space="preserve"> recommendation</w:t>
            </w:r>
            <w:r>
              <w:rPr>
                <w:rFonts w:cs="Arial"/>
              </w:rPr>
              <w:t>s and determine the appropriate next steps.</w:t>
            </w:r>
          </w:p>
        </w:tc>
      </w:tr>
      <w:tr w:rsidR="00A90299" w:rsidRPr="00CA74C4" w14:paraId="69D056BB" w14:textId="77777777" w:rsidTr="00A90299">
        <w:trPr>
          <w:trHeight w:val="739"/>
        </w:trPr>
        <w:tc>
          <w:tcPr>
            <w:tcW w:w="10205" w:type="dxa"/>
            <w:gridSpan w:val="2"/>
            <w:shd w:val="clear" w:color="auto" w:fill="auto"/>
          </w:tcPr>
          <w:p w14:paraId="66146565" w14:textId="557D0B32" w:rsidR="00A90299" w:rsidRPr="00A90299" w:rsidRDefault="00A90299" w:rsidP="0093726B">
            <w:pPr>
              <w:pStyle w:val="BodyText2"/>
              <w:ind w:left="113" w:right="113"/>
              <w:rPr>
                <w:rFonts w:cs="Arial"/>
                <w:i/>
                <w:color w:val="00B274"/>
                <w:sz w:val="24"/>
              </w:rPr>
            </w:pPr>
            <w:r w:rsidRPr="0093726B">
              <w:rPr>
                <w:rFonts w:cs="Arial"/>
                <w:b/>
                <w:sz w:val="24"/>
              </w:rPr>
              <w:t xml:space="preserve">Impacted Parties: </w:t>
            </w:r>
          </w:p>
          <w:p w14:paraId="30D26E65" w14:textId="77777777" w:rsidR="006D4E6A" w:rsidRDefault="006D4E6A" w:rsidP="006D4E6A">
            <w:pPr>
              <w:spacing w:after="103" w:line="259" w:lineRule="auto"/>
              <w:ind w:left="113" w:right="113"/>
            </w:pPr>
            <w:r>
              <w:rPr>
                <w:sz w:val="24"/>
              </w:rPr>
              <w:t xml:space="preserve">High: Some Distributed Gas Producers, Compression service developers. </w:t>
            </w:r>
          </w:p>
          <w:p w14:paraId="13E1F4A2" w14:textId="77777777" w:rsidR="006D4E6A" w:rsidRDefault="006D4E6A" w:rsidP="006D4E6A">
            <w:pPr>
              <w:spacing w:after="102" w:line="259" w:lineRule="auto"/>
              <w:ind w:left="113" w:right="113"/>
            </w:pPr>
            <w:r>
              <w:rPr>
                <w:sz w:val="24"/>
              </w:rPr>
              <w:t xml:space="preserve">Low: Distribution Network Operators (DNOs) </w:t>
            </w:r>
          </w:p>
          <w:p w14:paraId="3BE20B17" w14:textId="5E729975" w:rsidR="00A90299" w:rsidRPr="00B97897" w:rsidRDefault="006D4E6A" w:rsidP="006D4E6A">
            <w:pPr>
              <w:pStyle w:val="BodyText3"/>
              <w:ind w:left="113" w:right="113"/>
              <w:rPr>
                <w:rFonts w:cs="Arial"/>
              </w:rPr>
            </w:pPr>
            <w:r>
              <w:t>None: Gas Shippers and Suppliers, CDSP and Consumers</w:t>
            </w:r>
          </w:p>
        </w:tc>
      </w:tr>
      <w:tr w:rsidR="00A90299" w:rsidRPr="00CA74C4" w14:paraId="7DA73F36" w14:textId="77777777" w:rsidTr="00A90299">
        <w:trPr>
          <w:trHeight w:val="582"/>
        </w:trPr>
        <w:tc>
          <w:tcPr>
            <w:tcW w:w="10205" w:type="dxa"/>
            <w:gridSpan w:val="2"/>
            <w:shd w:val="clear" w:color="auto" w:fill="auto"/>
          </w:tcPr>
          <w:p w14:paraId="0C8EDFA1" w14:textId="77777777" w:rsidR="006D4E6A" w:rsidRDefault="00A90299" w:rsidP="006D4E6A">
            <w:pPr>
              <w:pStyle w:val="BodyText2"/>
              <w:ind w:left="113" w:right="113"/>
              <w:rPr>
                <w:rFonts w:cs="Arial"/>
                <w:b/>
                <w:sz w:val="24"/>
              </w:rPr>
            </w:pPr>
            <w:r w:rsidRPr="0093726B">
              <w:rPr>
                <w:rFonts w:cs="Arial"/>
                <w:b/>
                <w:sz w:val="24"/>
              </w:rPr>
              <w:t xml:space="preserve">Impacted Codes: </w:t>
            </w:r>
          </w:p>
          <w:p w14:paraId="701C02E0" w14:textId="3A872FEF" w:rsidR="00A90299" w:rsidRPr="006D4E6A" w:rsidRDefault="006D4E6A" w:rsidP="006D4E6A">
            <w:pPr>
              <w:pStyle w:val="BodyText2"/>
              <w:ind w:left="113" w:right="113"/>
              <w:rPr>
                <w:rFonts w:cs="Arial"/>
                <w:bCs/>
              </w:rPr>
            </w:pPr>
            <w:r w:rsidRPr="006D4E6A">
              <w:rPr>
                <w:rFonts w:cs="Arial"/>
                <w:bCs/>
                <w:sz w:val="24"/>
              </w:rPr>
              <w:t>None</w:t>
            </w:r>
          </w:p>
        </w:tc>
      </w:tr>
    </w:tbl>
    <w:p w14:paraId="1430F3EE" w14:textId="77777777" w:rsidR="005079E0" w:rsidRPr="009A4EB4" w:rsidRDefault="005079E0" w:rsidP="005B378E">
      <w:pPr>
        <w:rPr>
          <w:rFonts w:cs="Arial"/>
          <w:b/>
          <w:bCs/>
          <w:color w:val="FF0000"/>
        </w:rPr>
      </w:pPr>
    </w:p>
    <w:tbl>
      <w:tblPr>
        <w:tblW w:w="10163" w:type="dxa"/>
        <w:tblInd w:w="-261" w:type="dxa"/>
        <w:tblLayout w:type="fixed"/>
        <w:tblLook w:val="04A0" w:firstRow="1" w:lastRow="0" w:firstColumn="1" w:lastColumn="0" w:noHBand="0" w:noVBand="1"/>
      </w:tblPr>
      <w:tblGrid>
        <w:gridCol w:w="8017"/>
        <w:gridCol w:w="2146"/>
      </w:tblGrid>
      <w:tr w:rsidR="00F10E14" w:rsidRPr="00CA74C4" w14:paraId="751902D3" w14:textId="77777777" w:rsidTr="002C4C65">
        <w:trPr>
          <w:trHeight w:val="617"/>
        </w:trPr>
        <w:tc>
          <w:tcPr>
            <w:tcW w:w="8017" w:type="dxa"/>
            <w:vMerge w:val="restart"/>
            <w:tcBorders>
              <w:top w:val="single" w:sz="4" w:space="0" w:color="4A8958"/>
              <w:left w:val="single" w:sz="4" w:space="0" w:color="4A8958"/>
              <w:bottom w:val="single" w:sz="4" w:space="0" w:color="4A8958"/>
              <w:right w:val="single" w:sz="4" w:space="0" w:color="4A8958"/>
            </w:tcBorders>
            <w:shd w:val="clear" w:color="auto" w:fill="auto"/>
          </w:tcPr>
          <w:p w14:paraId="350AA7EF" w14:textId="77777777" w:rsidR="00F10E14" w:rsidRPr="00CA74C4" w:rsidRDefault="00F10E14" w:rsidP="00FB4454">
            <w:pPr>
              <w:pStyle w:val="Contents02"/>
              <w:rPr>
                <w:noProof/>
              </w:rPr>
            </w:pPr>
            <w:r w:rsidRPr="00CA74C4">
              <w:rPr>
                <w:noProof/>
              </w:rPr>
              <w:lastRenderedPageBreak/>
              <w:t>Contents</w:t>
            </w:r>
          </w:p>
          <w:p w14:paraId="7E447817" w14:textId="0763B191" w:rsidR="001B5C6A" w:rsidRDefault="00F10E14" w:rsidP="001B5C6A">
            <w:pPr>
              <w:pStyle w:val="TOCContents02WGR"/>
              <w:rPr>
                <w:rFonts w:asciiTheme="minorHAnsi" w:eastAsiaTheme="minorEastAsia" w:hAnsiTheme="minorHAnsi" w:cstheme="minorBidi"/>
                <w:color w:val="auto"/>
                <w:sz w:val="22"/>
                <w:szCs w:val="22"/>
              </w:rPr>
            </w:pPr>
            <w:r w:rsidRPr="00CA74C4">
              <w:fldChar w:fldCharType="begin"/>
            </w:r>
            <w:r w:rsidRPr="00CA74C4">
              <w:instrText xml:space="preserve"> TOC \o "1-1" </w:instrText>
            </w:r>
            <w:r w:rsidRPr="00CA74C4">
              <w:fldChar w:fldCharType="separate"/>
            </w:r>
            <w:r w:rsidR="001B5C6A">
              <w:t>1</w:t>
            </w:r>
            <w:r w:rsidR="001B5C6A">
              <w:rPr>
                <w:rFonts w:asciiTheme="minorHAnsi" w:eastAsiaTheme="minorEastAsia" w:hAnsiTheme="minorHAnsi" w:cstheme="minorBidi"/>
                <w:color w:val="auto"/>
                <w:sz w:val="22"/>
                <w:szCs w:val="22"/>
              </w:rPr>
              <w:tab/>
            </w:r>
            <w:r w:rsidR="001B5C6A">
              <w:t>Summary</w:t>
            </w:r>
            <w:r w:rsidR="001B5C6A">
              <w:tab/>
            </w:r>
            <w:r w:rsidR="001B5C6A">
              <w:fldChar w:fldCharType="begin"/>
            </w:r>
            <w:r w:rsidR="001B5C6A">
              <w:instrText xml:space="preserve"> PAGEREF _Toc120541273 \h </w:instrText>
            </w:r>
            <w:r w:rsidR="001B5C6A">
              <w:fldChar w:fldCharType="separate"/>
            </w:r>
            <w:r w:rsidR="001B5C6A">
              <w:t>3</w:t>
            </w:r>
            <w:r w:rsidR="001B5C6A">
              <w:fldChar w:fldCharType="end"/>
            </w:r>
          </w:p>
          <w:p w14:paraId="23BFFBB9" w14:textId="6DE6A1FC" w:rsidR="001B5C6A" w:rsidRDefault="001B5C6A" w:rsidP="001B5C6A">
            <w:pPr>
              <w:pStyle w:val="TOCContents02WGR"/>
              <w:rPr>
                <w:rFonts w:asciiTheme="minorHAnsi" w:eastAsiaTheme="minorEastAsia" w:hAnsiTheme="minorHAnsi" w:cstheme="minorBidi"/>
                <w:color w:val="auto"/>
                <w:sz w:val="22"/>
                <w:szCs w:val="22"/>
              </w:rPr>
            </w:pPr>
            <w:r>
              <w:t>2</w:t>
            </w:r>
            <w:r>
              <w:rPr>
                <w:rFonts w:asciiTheme="minorHAnsi" w:eastAsiaTheme="minorEastAsia" w:hAnsiTheme="minorHAnsi" w:cstheme="minorBidi"/>
                <w:color w:val="auto"/>
                <w:sz w:val="22"/>
                <w:szCs w:val="22"/>
              </w:rPr>
              <w:tab/>
            </w:r>
            <w:r>
              <w:t>Governance</w:t>
            </w:r>
            <w:r>
              <w:tab/>
            </w:r>
            <w:r>
              <w:fldChar w:fldCharType="begin"/>
            </w:r>
            <w:r>
              <w:instrText xml:space="preserve"> PAGEREF _Toc120541274 \h </w:instrText>
            </w:r>
            <w:r>
              <w:fldChar w:fldCharType="separate"/>
            </w:r>
            <w:r>
              <w:t>3</w:t>
            </w:r>
            <w:r>
              <w:fldChar w:fldCharType="end"/>
            </w:r>
          </w:p>
          <w:p w14:paraId="1728BB4E" w14:textId="5EB45111" w:rsidR="001B5C6A" w:rsidRDefault="001B5C6A" w:rsidP="001B5C6A">
            <w:pPr>
              <w:pStyle w:val="TOCContents02WGR"/>
              <w:rPr>
                <w:rFonts w:asciiTheme="minorHAnsi" w:eastAsiaTheme="minorEastAsia" w:hAnsiTheme="minorHAnsi" w:cstheme="minorBidi"/>
                <w:color w:val="auto"/>
                <w:sz w:val="22"/>
                <w:szCs w:val="22"/>
              </w:rPr>
            </w:pPr>
            <w:r>
              <w:t>3</w:t>
            </w:r>
            <w:r>
              <w:rPr>
                <w:rFonts w:asciiTheme="minorHAnsi" w:eastAsiaTheme="minorEastAsia" w:hAnsiTheme="minorHAnsi" w:cstheme="minorBidi"/>
                <w:color w:val="auto"/>
                <w:sz w:val="22"/>
                <w:szCs w:val="22"/>
              </w:rPr>
              <w:tab/>
            </w:r>
            <w:r>
              <w:t>Why Change?</w:t>
            </w:r>
            <w:r>
              <w:tab/>
            </w:r>
            <w:r>
              <w:fldChar w:fldCharType="begin"/>
            </w:r>
            <w:r>
              <w:instrText xml:space="preserve"> PAGEREF _Toc120541275 \h </w:instrText>
            </w:r>
            <w:r>
              <w:fldChar w:fldCharType="separate"/>
            </w:r>
            <w:r>
              <w:t>4</w:t>
            </w:r>
            <w:r>
              <w:fldChar w:fldCharType="end"/>
            </w:r>
          </w:p>
          <w:p w14:paraId="10A663AC" w14:textId="66AE4D3C" w:rsidR="001B5C6A" w:rsidRDefault="001B5C6A" w:rsidP="001B5C6A">
            <w:pPr>
              <w:pStyle w:val="TOCContents02WGR"/>
              <w:rPr>
                <w:rFonts w:asciiTheme="minorHAnsi" w:eastAsiaTheme="minorEastAsia" w:hAnsiTheme="minorHAnsi" w:cstheme="minorBidi"/>
                <w:color w:val="auto"/>
                <w:sz w:val="22"/>
                <w:szCs w:val="22"/>
              </w:rPr>
            </w:pPr>
            <w:r>
              <w:t>4</w:t>
            </w:r>
            <w:r>
              <w:rPr>
                <w:rFonts w:asciiTheme="minorHAnsi" w:eastAsiaTheme="minorEastAsia" w:hAnsiTheme="minorHAnsi" w:cstheme="minorBidi"/>
                <w:color w:val="auto"/>
                <w:sz w:val="22"/>
                <w:szCs w:val="22"/>
              </w:rPr>
              <w:tab/>
            </w:r>
            <w:r>
              <w:t>Code Specific Matters</w:t>
            </w:r>
            <w:r>
              <w:tab/>
            </w:r>
            <w:r>
              <w:fldChar w:fldCharType="begin"/>
            </w:r>
            <w:r>
              <w:instrText xml:space="preserve"> PAGEREF _Toc120541276 \h </w:instrText>
            </w:r>
            <w:r>
              <w:fldChar w:fldCharType="separate"/>
            </w:r>
            <w:r>
              <w:t>4</w:t>
            </w:r>
            <w:r>
              <w:fldChar w:fldCharType="end"/>
            </w:r>
          </w:p>
          <w:p w14:paraId="5A4A8A22" w14:textId="0D012DEC" w:rsidR="001B5C6A" w:rsidRDefault="001B5C6A" w:rsidP="001B5C6A">
            <w:pPr>
              <w:pStyle w:val="TOCContents02WGR"/>
              <w:rPr>
                <w:rFonts w:asciiTheme="minorHAnsi" w:eastAsiaTheme="minorEastAsia" w:hAnsiTheme="minorHAnsi" w:cstheme="minorBidi"/>
                <w:color w:val="auto"/>
                <w:sz w:val="22"/>
                <w:szCs w:val="22"/>
              </w:rPr>
            </w:pPr>
            <w:r>
              <w:t>5</w:t>
            </w:r>
            <w:r>
              <w:rPr>
                <w:rFonts w:asciiTheme="minorHAnsi" w:eastAsiaTheme="minorEastAsia" w:hAnsiTheme="minorHAnsi" w:cstheme="minorBidi"/>
                <w:color w:val="auto"/>
                <w:sz w:val="22"/>
                <w:szCs w:val="22"/>
              </w:rPr>
              <w:tab/>
            </w:r>
            <w:r>
              <w:t>Solution</w:t>
            </w:r>
            <w:r>
              <w:tab/>
            </w:r>
            <w:r>
              <w:fldChar w:fldCharType="begin"/>
            </w:r>
            <w:r>
              <w:instrText xml:space="preserve"> PAGEREF _Toc120541277 \h </w:instrText>
            </w:r>
            <w:r>
              <w:fldChar w:fldCharType="separate"/>
            </w:r>
            <w:r>
              <w:t>4</w:t>
            </w:r>
            <w:r>
              <w:fldChar w:fldCharType="end"/>
            </w:r>
          </w:p>
          <w:p w14:paraId="78A23395" w14:textId="6B0DF477" w:rsidR="001B5C6A" w:rsidRDefault="001B5C6A" w:rsidP="001B5C6A">
            <w:pPr>
              <w:pStyle w:val="TOCContents02WGR"/>
              <w:rPr>
                <w:rFonts w:asciiTheme="minorHAnsi" w:eastAsiaTheme="minorEastAsia" w:hAnsiTheme="minorHAnsi" w:cstheme="minorBidi"/>
                <w:color w:val="auto"/>
                <w:sz w:val="22"/>
                <w:szCs w:val="22"/>
              </w:rPr>
            </w:pPr>
            <w:r>
              <w:t>6</w:t>
            </w:r>
            <w:r>
              <w:rPr>
                <w:rFonts w:asciiTheme="minorHAnsi" w:eastAsiaTheme="minorEastAsia" w:hAnsiTheme="minorHAnsi" w:cstheme="minorBidi"/>
                <w:color w:val="auto"/>
                <w:sz w:val="22"/>
                <w:szCs w:val="22"/>
              </w:rPr>
              <w:tab/>
            </w:r>
            <w:r>
              <w:t>Impacts &amp; Other Considerations</w:t>
            </w:r>
            <w:r>
              <w:tab/>
            </w:r>
            <w:r>
              <w:fldChar w:fldCharType="begin"/>
            </w:r>
            <w:r>
              <w:instrText xml:space="preserve"> PAGEREF _Toc120541278 \h </w:instrText>
            </w:r>
            <w:r>
              <w:fldChar w:fldCharType="separate"/>
            </w:r>
            <w:r>
              <w:t>5</w:t>
            </w:r>
            <w:r>
              <w:fldChar w:fldCharType="end"/>
            </w:r>
          </w:p>
          <w:p w14:paraId="01A1D74A" w14:textId="65AE0E0B" w:rsidR="001B5C6A" w:rsidRDefault="001B5C6A" w:rsidP="001B5C6A">
            <w:pPr>
              <w:pStyle w:val="TOCContents02WGR"/>
              <w:rPr>
                <w:rFonts w:asciiTheme="minorHAnsi" w:eastAsiaTheme="minorEastAsia" w:hAnsiTheme="minorHAnsi" w:cstheme="minorBidi"/>
                <w:color w:val="auto"/>
                <w:sz w:val="22"/>
                <w:szCs w:val="22"/>
              </w:rPr>
            </w:pPr>
            <w:r>
              <w:t>7</w:t>
            </w:r>
            <w:r>
              <w:rPr>
                <w:rFonts w:asciiTheme="minorHAnsi" w:eastAsiaTheme="minorEastAsia" w:hAnsiTheme="minorHAnsi" w:cstheme="minorBidi"/>
                <w:color w:val="auto"/>
                <w:sz w:val="22"/>
                <w:szCs w:val="22"/>
              </w:rPr>
              <w:tab/>
            </w:r>
            <w:r>
              <w:t>Relevant Objectives</w:t>
            </w:r>
            <w:r>
              <w:tab/>
            </w:r>
            <w:r>
              <w:fldChar w:fldCharType="begin"/>
            </w:r>
            <w:r>
              <w:instrText xml:space="preserve"> PAGEREF _Toc120541279 \h </w:instrText>
            </w:r>
            <w:r>
              <w:fldChar w:fldCharType="separate"/>
            </w:r>
            <w:r>
              <w:t>8</w:t>
            </w:r>
            <w:r>
              <w:fldChar w:fldCharType="end"/>
            </w:r>
          </w:p>
          <w:p w14:paraId="38CCE49C" w14:textId="010559AC" w:rsidR="001B5C6A" w:rsidRDefault="001B5C6A" w:rsidP="001B5C6A">
            <w:pPr>
              <w:pStyle w:val="TOCContents02WGR"/>
              <w:rPr>
                <w:rFonts w:asciiTheme="minorHAnsi" w:eastAsiaTheme="minorEastAsia" w:hAnsiTheme="minorHAnsi" w:cstheme="minorBidi"/>
                <w:color w:val="auto"/>
                <w:sz w:val="22"/>
                <w:szCs w:val="22"/>
              </w:rPr>
            </w:pPr>
            <w:r>
              <w:t>8</w:t>
            </w:r>
            <w:r>
              <w:rPr>
                <w:rFonts w:asciiTheme="minorHAnsi" w:eastAsiaTheme="minorEastAsia" w:hAnsiTheme="minorHAnsi" w:cstheme="minorBidi"/>
                <w:color w:val="auto"/>
                <w:sz w:val="22"/>
                <w:szCs w:val="22"/>
              </w:rPr>
              <w:tab/>
            </w:r>
            <w:r>
              <w:t>Implementation</w:t>
            </w:r>
            <w:r>
              <w:tab/>
            </w:r>
            <w:r>
              <w:fldChar w:fldCharType="begin"/>
            </w:r>
            <w:r>
              <w:instrText xml:space="preserve"> PAGEREF _Toc120541280 \h </w:instrText>
            </w:r>
            <w:r>
              <w:fldChar w:fldCharType="separate"/>
            </w:r>
            <w:r>
              <w:t>10</w:t>
            </w:r>
            <w:r>
              <w:fldChar w:fldCharType="end"/>
            </w:r>
          </w:p>
          <w:p w14:paraId="276B0D64" w14:textId="2E9E812F" w:rsidR="001B5C6A" w:rsidRDefault="001B5C6A" w:rsidP="001B5C6A">
            <w:pPr>
              <w:pStyle w:val="TOCContents02WGR"/>
              <w:rPr>
                <w:rFonts w:asciiTheme="minorHAnsi" w:eastAsiaTheme="minorEastAsia" w:hAnsiTheme="minorHAnsi" w:cstheme="minorBidi"/>
                <w:color w:val="auto"/>
                <w:sz w:val="22"/>
                <w:szCs w:val="22"/>
              </w:rPr>
            </w:pPr>
            <w:r>
              <w:t>9</w:t>
            </w:r>
            <w:r>
              <w:rPr>
                <w:rFonts w:asciiTheme="minorHAnsi" w:eastAsiaTheme="minorEastAsia" w:hAnsiTheme="minorHAnsi" w:cstheme="minorBidi"/>
                <w:color w:val="auto"/>
                <w:sz w:val="22"/>
                <w:szCs w:val="22"/>
              </w:rPr>
              <w:tab/>
            </w:r>
            <w:r>
              <w:t>Legal Text</w:t>
            </w:r>
            <w:r>
              <w:tab/>
            </w:r>
            <w:r>
              <w:fldChar w:fldCharType="begin"/>
            </w:r>
            <w:r>
              <w:instrText xml:space="preserve"> PAGEREF _Toc120541281 \h </w:instrText>
            </w:r>
            <w:r>
              <w:fldChar w:fldCharType="separate"/>
            </w:r>
            <w:r>
              <w:t>10</w:t>
            </w:r>
            <w:r>
              <w:fldChar w:fldCharType="end"/>
            </w:r>
          </w:p>
          <w:p w14:paraId="50ED76AA" w14:textId="4E51BAC2" w:rsidR="001B5C6A" w:rsidRDefault="001B5C6A" w:rsidP="001B5C6A">
            <w:pPr>
              <w:pStyle w:val="TOCContents02WGR"/>
              <w:rPr>
                <w:rFonts w:asciiTheme="minorHAnsi" w:eastAsiaTheme="minorEastAsia" w:hAnsiTheme="minorHAnsi" w:cstheme="minorBidi"/>
                <w:color w:val="auto"/>
                <w:sz w:val="22"/>
                <w:szCs w:val="22"/>
              </w:rPr>
            </w:pPr>
            <w:r>
              <w:t>10</w:t>
            </w:r>
            <w:r>
              <w:rPr>
                <w:rFonts w:asciiTheme="minorHAnsi" w:eastAsiaTheme="minorEastAsia" w:hAnsiTheme="minorHAnsi" w:cstheme="minorBidi"/>
                <w:color w:val="auto"/>
                <w:sz w:val="22"/>
                <w:szCs w:val="22"/>
              </w:rPr>
              <w:tab/>
            </w:r>
            <w:r>
              <w:t>Recommendations</w:t>
            </w:r>
            <w:r>
              <w:tab/>
            </w:r>
            <w:r>
              <w:fldChar w:fldCharType="begin"/>
            </w:r>
            <w:r>
              <w:instrText xml:space="preserve"> PAGEREF _Toc120541282 \h </w:instrText>
            </w:r>
            <w:r>
              <w:fldChar w:fldCharType="separate"/>
            </w:r>
            <w:r>
              <w:t>10</w:t>
            </w:r>
            <w:r>
              <w:fldChar w:fldCharType="end"/>
            </w:r>
          </w:p>
          <w:p w14:paraId="33CF1487" w14:textId="40EE4095" w:rsidR="00F10E14" w:rsidRPr="00CA74C4" w:rsidRDefault="00F10E14" w:rsidP="001B5C6A">
            <w:pPr>
              <w:pStyle w:val="TOCContents02WGR"/>
              <w:rPr>
                <w:rFonts w:cs="Arial"/>
              </w:rPr>
            </w:pPr>
            <w:r w:rsidRPr="00CA74C4">
              <w:rPr>
                <w:rFonts w:cs="Arial"/>
              </w:rPr>
              <w:fldChar w:fldCharType="end"/>
            </w:r>
          </w:p>
          <w:p w14:paraId="2A5352F7" w14:textId="77777777" w:rsidR="00F10E14" w:rsidRPr="00CA74C4" w:rsidRDefault="008F48D5" w:rsidP="00FB4454">
            <w:pPr>
              <w:pStyle w:val="Timetable02"/>
            </w:pPr>
            <w:r w:rsidRPr="00CA74C4">
              <w:t>Timetable</w:t>
            </w:r>
          </w:p>
          <w:tbl>
            <w:tblPr>
              <w:tblpPr w:leftFromText="180" w:rightFromText="180" w:vertAnchor="text" w:tblpX="-103" w:tblpY="1"/>
              <w:tblOverlap w:val="never"/>
              <w:tblW w:w="7933"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A0" w:firstRow="1" w:lastRow="0" w:firstColumn="1" w:lastColumn="0" w:noHBand="0" w:noVBand="1"/>
            </w:tblPr>
            <w:tblGrid>
              <w:gridCol w:w="6091"/>
              <w:gridCol w:w="1842"/>
            </w:tblGrid>
            <w:tr w:rsidR="00AA69EF" w:rsidRPr="00CA74C4" w14:paraId="4CC782F5" w14:textId="77777777" w:rsidTr="00E81739">
              <w:tc>
                <w:tcPr>
                  <w:tcW w:w="7933" w:type="dxa"/>
                  <w:gridSpan w:val="2"/>
                  <w:shd w:val="clear" w:color="auto" w:fill="auto"/>
                </w:tcPr>
                <w:p w14:paraId="59A291FD" w14:textId="0675767A" w:rsidR="00AA69EF" w:rsidRPr="00CA74C4" w:rsidRDefault="00DB0CA1" w:rsidP="000B5CFC">
                  <w:pPr>
                    <w:spacing w:before="40" w:after="40"/>
                    <w:rPr>
                      <w:rFonts w:cs="Arial"/>
                      <w:szCs w:val="20"/>
                    </w:rPr>
                  </w:pPr>
                  <w:r>
                    <w:rPr>
                      <w:rFonts w:cs="Arial"/>
                      <w:b/>
                      <w:szCs w:val="20"/>
                    </w:rPr>
                    <w:t>Modification</w:t>
                  </w:r>
                  <w:r w:rsidR="00491D53">
                    <w:rPr>
                      <w:rFonts w:cs="Arial"/>
                      <w:b/>
                      <w:szCs w:val="20"/>
                    </w:rPr>
                    <w:t xml:space="preserve"> </w:t>
                  </w:r>
                  <w:r w:rsidR="00AA69EF" w:rsidRPr="00CA74C4">
                    <w:rPr>
                      <w:rFonts w:cs="Arial"/>
                      <w:b/>
                      <w:szCs w:val="20"/>
                    </w:rPr>
                    <w:t>timetable</w:t>
                  </w:r>
                  <w:r w:rsidR="000B5CFC" w:rsidRPr="00CA74C4">
                    <w:rPr>
                      <w:rFonts w:cs="Arial"/>
                      <w:b/>
                      <w:szCs w:val="20"/>
                    </w:rPr>
                    <w:t>:</w:t>
                  </w:r>
                  <w:r w:rsidR="00AA69EF" w:rsidRPr="00CA74C4">
                    <w:rPr>
                      <w:rFonts w:cs="Arial"/>
                      <w:i/>
                      <w:szCs w:val="20"/>
                    </w:rPr>
                    <w:t xml:space="preserve"> </w:t>
                  </w:r>
                </w:p>
              </w:tc>
            </w:tr>
            <w:tr w:rsidR="00936FDF" w:rsidRPr="00CA74C4" w14:paraId="35D890A0" w14:textId="77777777" w:rsidTr="00EE0794">
              <w:tc>
                <w:tcPr>
                  <w:tcW w:w="6091" w:type="dxa"/>
                  <w:shd w:val="clear" w:color="auto" w:fill="auto"/>
                </w:tcPr>
                <w:p w14:paraId="1CF7C800" w14:textId="6076D644" w:rsidR="00936FDF" w:rsidRPr="00CA74C4" w:rsidRDefault="00936FDF" w:rsidP="00936FDF">
                  <w:pPr>
                    <w:tabs>
                      <w:tab w:val="left" w:pos="171"/>
                    </w:tabs>
                    <w:spacing w:before="40" w:after="40"/>
                    <w:rPr>
                      <w:rFonts w:cs="Arial"/>
                      <w:szCs w:val="20"/>
                    </w:rPr>
                  </w:pPr>
                  <w:r>
                    <w:rPr>
                      <w:rFonts w:cs="Arial"/>
                      <w:szCs w:val="20"/>
                    </w:rPr>
                    <w:t>Pre-</w:t>
                  </w:r>
                  <w:r w:rsidR="00DB0CA1">
                    <w:rPr>
                      <w:rFonts w:cs="Arial"/>
                      <w:szCs w:val="20"/>
                    </w:rPr>
                    <w:t>Modification</w:t>
                  </w:r>
                  <w:r>
                    <w:rPr>
                      <w:rFonts w:cs="Arial"/>
                      <w:szCs w:val="20"/>
                    </w:rPr>
                    <w:t xml:space="preserve"> Discussed </w:t>
                  </w:r>
                </w:p>
              </w:tc>
              <w:tc>
                <w:tcPr>
                  <w:tcW w:w="1842" w:type="dxa"/>
                  <w:shd w:val="clear" w:color="auto" w:fill="auto"/>
                  <w:vAlign w:val="center"/>
                </w:tcPr>
                <w:p w14:paraId="68C0570E" w14:textId="70E97E0A" w:rsidR="00936FDF" w:rsidRPr="00CA74C4" w:rsidRDefault="004B6FDF" w:rsidP="00936FDF">
                  <w:pPr>
                    <w:spacing w:before="40" w:after="40"/>
                    <w:rPr>
                      <w:rFonts w:cs="Arial"/>
                      <w:szCs w:val="20"/>
                    </w:rPr>
                  </w:pPr>
                  <w:r>
                    <w:rPr>
                      <w:rFonts w:cs="Arial"/>
                      <w:szCs w:val="20"/>
                    </w:rPr>
                    <w:t>28 April 2022</w:t>
                  </w:r>
                </w:p>
              </w:tc>
            </w:tr>
            <w:tr w:rsidR="00936FDF" w:rsidRPr="00CA74C4" w14:paraId="1F5B7088" w14:textId="77777777" w:rsidTr="00EE0794">
              <w:tc>
                <w:tcPr>
                  <w:tcW w:w="6091" w:type="dxa"/>
                  <w:shd w:val="clear" w:color="auto" w:fill="auto"/>
                </w:tcPr>
                <w:p w14:paraId="50310A1D" w14:textId="040B6E5C" w:rsidR="00936FDF" w:rsidRPr="00CA74C4" w:rsidRDefault="00936FDF" w:rsidP="00936FDF">
                  <w:pPr>
                    <w:tabs>
                      <w:tab w:val="left" w:pos="171"/>
                    </w:tabs>
                    <w:spacing w:before="40" w:after="40"/>
                    <w:rPr>
                      <w:rFonts w:cs="Arial"/>
                      <w:szCs w:val="20"/>
                    </w:rPr>
                  </w:pPr>
                  <w:r>
                    <w:rPr>
                      <w:rFonts w:cs="Arial"/>
                      <w:szCs w:val="20"/>
                    </w:rPr>
                    <w:t xml:space="preserve">Date </w:t>
                  </w:r>
                  <w:r w:rsidR="00DB0CA1">
                    <w:rPr>
                      <w:rFonts w:cs="Arial"/>
                      <w:szCs w:val="20"/>
                    </w:rPr>
                    <w:t>Modification</w:t>
                  </w:r>
                  <w:r>
                    <w:rPr>
                      <w:rFonts w:cs="Arial"/>
                      <w:szCs w:val="20"/>
                    </w:rPr>
                    <w:t xml:space="preserve"> Raised</w:t>
                  </w:r>
                </w:p>
              </w:tc>
              <w:tc>
                <w:tcPr>
                  <w:tcW w:w="1842" w:type="dxa"/>
                  <w:shd w:val="clear" w:color="auto" w:fill="auto"/>
                  <w:vAlign w:val="center"/>
                </w:tcPr>
                <w:p w14:paraId="045DD906" w14:textId="2517A22D" w:rsidR="00936FDF" w:rsidRPr="00CA74C4" w:rsidRDefault="004B6FDF" w:rsidP="00936FDF">
                  <w:pPr>
                    <w:spacing w:before="40" w:after="40"/>
                    <w:rPr>
                      <w:rFonts w:cs="Arial"/>
                      <w:szCs w:val="20"/>
                    </w:rPr>
                  </w:pPr>
                  <w:r>
                    <w:rPr>
                      <w:rFonts w:cs="Arial"/>
                      <w:szCs w:val="20"/>
                    </w:rPr>
                    <w:t>09 May 2022</w:t>
                  </w:r>
                </w:p>
              </w:tc>
            </w:tr>
            <w:tr w:rsidR="00936FDF" w:rsidRPr="00CA74C4" w14:paraId="485579F3" w14:textId="77777777" w:rsidTr="00EE0794">
              <w:tc>
                <w:tcPr>
                  <w:tcW w:w="6091" w:type="dxa"/>
                  <w:shd w:val="clear" w:color="auto" w:fill="auto"/>
                </w:tcPr>
                <w:p w14:paraId="11F8D179" w14:textId="0EE1D033" w:rsidR="00936FDF" w:rsidRPr="00CA74C4" w:rsidDel="002A7031" w:rsidRDefault="00936FDF" w:rsidP="00936FDF">
                  <w:pPr>
                    <w:tabs>
                      <w:tab w:val="left" w:pos="171"/>
                    </w:tabs>
                    <w:spacing w:before="40" w:after="40"/>
                    <w:rPr>
                      <w:rFonts w:cs="Arial"/>
                      <w:szCs w:val="20"/>
                    </w:rPr>
                  </w:pPr>
                  <w:r>
                    <w:rPr>
                      <w:rFonts w:cs="Arial"/>
                      <w:szCs w:val="20"/>
                    </w:rPr>
                    <w:t xml:space="preserve">New </w:t>
                  </w:r>
                  <w:r w:rsidR="00DB0CA1">
                    <w:rPr>
                      <w:rFonts w:cs="Arial"/>
                      <w:szCs w:val="20"/>
                    </w:rPr>
                    <w:t>Modification</w:t>
                  </w:r>
                  <w:r>
                    <w:rPr>
                      <w:rFonts w:cs="Arial"/>
                      <w:szCs w:val="20"/>
                    </w:rPr>
                    <w:t xml:space="preserve"> to be considered by Panel</w:t>
                  </w:r>
                </w:p>
              </w:tc>
              <w:tc>
                <w:tcPr>
                  <w:tcW w:w="1842" w:type="dxa"/>
                  <w:shd w:val="clear" w:color="auto" w:fill="auto"/>
                  <w:vAlign w:val="center"/>
                </w:tcPr>
                <w:p w14:paraId="1188CE0D" w14:textId="46678450" w:rsidR="00936FDF" w:rsidRPr="00CA74C4" w:rsidRDefault="004B6FDF" w:rsidP="00936FDF">
                  <w:pPr>
                    <w:spacing w:before="40" w:after="40"/>
                    <w:rPr>
                      <w:rFonts w:cs="Arial"/>
                      <w:szCs w:val="20"/>
                    </w:rPr>
                  </w:pPr>
                  <w:r>
                    <w:rPr>
                      <w:rFonts w:cs="Arial"/>
                      <w:szCs w:val="20"/>
                    </w:rPr>
                    <w:t>19 May 2022</w:t>
                  </w:r>
                </w:p>
              </w:tc>
            </w:tr>
            <w:tr w:rsidR="00936FDF" w:rsidRPr="00CA74C4" w14:paraId="67F81A83" w14:textId="77777777" w:rsidTr="00EE0794">
              <w:tc>
                <w:tcPr>
                  <w:tcW w:w="6091" w:type="dxa"/>
                  <w:shd w:val="clear" w:color="auto" w:fill="auto"/>
                </w:tcPr>
                <w:p w14:paraId="12344615" w14:textId="77777777" w:rsidR="00936FDF" w:rsidRPr="00CA74C4" w:rsidRDefault="00936FDF" w:rsidP="00936FDF">
                  <w:pPr>
                    <w:tabs>
                      <w:tab w:val="left" w:pos="171"/>
                    </w:tabs>
                    <w:spacing w:before="40" w:after="40"/>
                    <w:rPr>
                      <w:rFonts w:cs="Arial"/>
                      <w:szCs w:val="20"/>
                    </w:rPr>
                  </w:pPr>
                  <w:r>
                    <w:rPr>
                      <w:rFonts w:cs="Arial"/>
                      <w:szCs w:val="20"/>
                    </w:rPr>
                    <w:t xml:space="preserve">First </w:t>
                  </w:r>
                  <w:r w:rsidRPr="00CA74C4">
                    <w:rPr>
                      <w:rFonts w:cs="Arial"/>
                      <w:szCs w:val="20"/>
                    </w:rPr>
                    <w:t>Workgroup</w:t>
                  </w:r>
                  <w:r>
                    <w:rPr>
                      <w:rFonts w:cs="Arial"/>
                      <w:szCs w:val="20"/>
                    </w:rPr>
                    <w:t xml:space="preserve"> Meeting</w:t>
                  </w:r>
                </w:p>
              </w:tc>
              <w:tc>
                <w:tcPr>
                  <w:tcW w:w="1842" w:type="dxa"/>
                  <w:shd w:val="clear" w:color="auto" w:fill="auto"/>
                  <w:vAlign w:val="center"/>
                </w:tcPr>
                <w:p w14:paraId="7A714F32" w14:textId="47A18A3E" w:rsidR="00936FDF" w:rsidRPr="00CA74C4" w:rsidRDefault="00592592" w:rsidP="00936FDF">
                  <w:pPr>
                    <w:spacing w:before="40" w:after="40"/>
                    <w:rPr>
                      <w:rFonts w:cs="Arial"/>
                      <w:szCs w:val="20"/>
                    </w:rPr>
                  </w:pPr>
                  <w:r>
                    <w:rPr>
                      <w:rFonts w:cs="Arial"/>
                      <w:szCs w:val="20"/>
                    </w:rPr>
                    <w:t>26 May 2022</w:t>
                  </w:r>
                </w:p>
              </w:tc>
            </w:tr>
            <w:tr w:rsidR="009E70B2" w:rsidRPr="00CA74C4" w14:paraId="645C3B04" w14:textId="77777777" w:rsidTr="00EE0794">
              <w:tc>
                <w:tcPr>
                  <w:tcW w:w="6091" w:type="dxa"/>
                  <w:shd w:val="clear" w:color="auto" w:fill="auto"/>
                </w:tcPr>
                <w:p w14:paraId="29897761" w14:textId="77777777" w:rsidR="009E70B2" w:rsidRPr="00CA74C4" w:rsidRDefault="009E70B2" w:rsidP="009E70B2">
                  <w:pPr>
                    <w:tabs>
                      <w:tab w:val="left" w:pos="171"/>
                    </w:tabs>
                    <w:spacing w:before="40" w:after="40"/>
                    <w:rPr>
                      <w:rFonts w:cs="Arial"/>
                      <w:szCs w:val="20"/>
                    </w:rPr>
                  </w:pPr>
                  <w:r w:rsidRPr="00CA74C4">
                    <w:rPr>
                      <w:rFonts w:cs="Arial"/>
                      <w:szCs w:val="20"/>
                    </w:rPr>
                    <w:t xml:space="preserve">Workgroup Report </w:t>
                  </w:r>
                  <w:r>
                    <w:rPr>
                      <w:rFonts w:cs="Arial"/>
                      <w:szCs w:val="20"/>
                    </w:rPr>
                    <w:t xml:space="preserve">to be </w:t>
                  </w:r>
                  <w:r w:rsidRPr="00CA74C4">
                    <w:rPr>
                      <w:rFonts w:cs="Arial"/>
                      <w:szCs w:val="20"/>
                    </w:rPr>
                    <w:t>presented to Panel</w:t>
                  </w:r>
                </w:p>
              </w:tc>
              <w:tc>
                <w:tcPr>
                  <w:tcW w:w="1842" w:type="dxa"/>
                  <w:shd w:val="clear" w:color="auto" w:fill="auto"/>
                  <w:vAlign w:val="center"/>
                </w:tcPr>
                <w:p w14:paraId="19B5892D" w14:textId="26794856" w:rsidR="009E70B2" w:rsidRPr="00CA74C4" w:rsidRDefault="00592592" w:rsidP="009E70B2">
                  <w:pPr>
                    <w:spacing w:before="40" w:after="40"/>
                    <w:rPr>
                      <w:rFonts w:cs="Arial"/>
                      <w:szCs w:val="20"/>
                    </w:rPr>
                  </w:pPr>
                  <w:r>
                    <w:rPr>
                      <w:rFonts w:cs="Arial"/>
                      <w:szCs w:val="20"/>
                    </w:rPr>
                    <w:t>19 January 2023</w:t>
                  </w:r>
                </w:p>
              </w:tc>
            </w:tr>
            <w:tr w:rsidR="009E70B2" w:rsidRPr="00CA74C4" w14:paraId="2369B114" w14:textId="77777777" w:rsidTr="00EE0794">
              <w:tc>
                <w:tcPr>
                  <w:tcW w:w="6091" w:type="dxa"/>
                  <w:shd w:val="clear" w:color="auto" w:fill="auto"/>
                </w:tcPr>
                <w:p w14:paraId="41510715" w14:textId="0CA7FCAD" w:rsidR="009E70B2" w:rsidRPr="00CA74C4" w:rsidRDefault="009E70B2" w:rsidP="009E70B2">
                  <w:pPr>
                    <w:tabs>
                      <w:tab w:val="left" w:pos="171"/>
                    </w:tabs>
                    <w:spacing w:before="40" w:after="40"/>
                    <w:rPr>
                      <w:rFonts w:cs="Arial"/>
                      <w:szCs w:val="20"/>
                    </w:rPr>
                  </w:pPr>
                  <w:r w:rsidRPr="00CA74C4">
                    <w:rPr>
                      <w:rFonts w:cs="Arial"/>
                      <w:szCs w:val="20"/>
                    </w:rPr>
                    <w:t xml:space="preserve">Draft </w:t>
                  </w:r>
                  <w:r w:rsidR="00DB0CA1">
                    <w:rPr>
                      <w:rFonts w:cs="Arial"/>
                      <w:szCs w:val="20"/>
                    </w:rPr>
                    <w:t>Modification</w:t>
                  </w:r>
                  <w:r w:rsidRPr="00CA74C4">
                    <w:rPr>
                      <w:rFonts w:cs="Arial"/>
                      <w:szCs w:val="20"/>
                    </w:rPr>
                    <w:t xml:space="preserve"> Report issued for consultation</w:t>
                  </w:r>
                </w:p>
              </w:tc>
              <w:tc>
                <w:tcPr>
                  <w:tcW w:w="1842" w:type="dxa"/>
                  <w:shd w:val="clear" w:color="auto" w:fill="auto"/>
                  <w:vAlign w:val="center"/>
                </w:tcPr>
                <w:p w14:paraId="5C89896B" w14:textId="610C8D7D" w:rsidR="009E70B2" w:rsidRPr="00CA74C4" w:rsidRDefault="00592592" w:rsidP="009E70B2">
                  <w:pPr>
                    <w:spacing w:before="40" w:after="40"/>
                    <w:rPr>
                      <w:rFonts w:cs="Arial"/>
                      <w:szCs w:val="20"/>
                    </w:rPr>
                  </w:pPr>
                  <w:r>
                    <w:rPr>
                      <w:rFonts w:cs="Arial"/>
                      <w:szCs w:val="20"/>
                    </w:rPr>
                    <w:t>20 January 2023</w:t>
                  </w:r>
                </w:p>
              </w:tc>
            </w:tr>
            <w:tr w:rsidR="009E70B2" w:rsidRPr="00CA74C4" w14:paraId="7188DB7F" w14:textId="77777777" w:rsidTr="00EE0794">
              <w:tc>
                <w:tcPr>
                  <w:tcW w:w="6091" w:type="dxa"/>
                  <w:shd w:val="clear" w:color="auto" w:fill="auto"/>
                </w:tcPr>
                <w:p w14:paraId="28BB12A0" w14:textId="77777777" w:rsidR="009E70B2" w:rsidRPr="00CA74C4" w:rsidRDefault="009E70B2" w:rsidP="009E70B2">
                  <w:pPr>
                    <w:tabs>
                      <w:tab w:val="left" w:pos="171"/>
                    </w:tabs>
                    <w:spacing w:before="40" w:after="40"/>
                    <w:rPr>
                      <w:rFonts w:cs="Arial"/>
                      <w:szCs w:val="20"/>
                    </w:rPr>
                  </w:pPr>
                  <w:r w:rsidRPr="00CA74C4">
                    <w:rPr>
                      <w:rFonts w:cs="Arial"/>
                      <w:szCs w:val="20"/>
                    </w:rPr>
                    <w:t>Consultation Close-out for representations</w:t>
                  </w:r>
                </w:p>
              </w:tc>
              <w:tc>
                <w:tcPr>
                  <w:tcW w:w="1842" w:type="dxa"/>
                  <w:shd w:val="clear" w:color="auto" w:fill="auto"/>
                  <w:vAlign w:val="center"/>
                </w:tcPr>
                <w:p w14:paraId="2BC64D1B" w14:textId="63476931" w:rsidR="009E70B2" w:rsidRPr="00CA74C4" w:rsidRDefault="00592592" w:rsidP="009E70B2">
                  <w:pPr>
                    <w:spacing w:before="40" w:after="40"/>
                    <w:rPr>
                      <w:rFonts w:cs="Arial"/>
                      <w:szCs w:val="20"/>
                    </w:rPr>
                  </w:pPr>
                  <w:r>
                    <w:rPr>
                      <w:rFonts w:cs="Arial"/>
                      <w:szCs w:val="20"/>
                    </w:rPr>
                    <w:t>10 February 2023</w:t>
                  </w:r>
                </w:p>
              </w:tc>
            </w:tr>
            <w:tr w:rsidR="009E70B2" w:rsidRPr="00CA74C4" w14:paraId="39EE1FF8" w14:textId="77777777" w:rsidTr="00EE0794">
              <w:tc>
                <w:tcPr>
                  <w:tcW w:w="6091" w:type="dxa"/>
                  <w:shd w:val="clear" w:color="auto" w:fill="auto"/>
                </w:tcPr>
                <w:p w14:paraId="040388BA" w14:textId="2DF1B0E5" w:rsidR="009E70B2" w:rsidRPr="00CA74C4" w:rsidRDefault="009E70B2" w:rsidP="009E70B2">
                  <w:pPr>
                    <w:tabs>
                      <w:tab w:val="left" w:pos="171"/>
                    </w:tabs>
                    <w:spacing w:before="40" w:after="40"/>
                    <w:rPr>
                      <w:rFonts w:cs="Arial"/>
                      <w:szCs w:val="20"/>
                    </w:rPr>
                  </w:pPr>
                  <w:r w:rsidRPr="00CA74C4">
                    <w:rPr>
                      <w:rFonts w:cs="Arial"/>
                      <w:szCs w:val="20"/>
                    </w:rPr>
                    <w:t xml:space="preserve">Final </w:t>
                  </w:r>
                  <w:r w:rsidR="00DB0CA1">
                    <w:rPr>
                      <w:rFonts w:cs="Arial"/>
                      <w:szCs w:val="20"/>
                    </w:rPr>
                    <w:t>Modification</w:t>
                  </w:r>
                  <w:r w:rsidRPr="00CA74C4">
                    <w:rPr>
                      <w:rFonts w:cs="Arial"/>
                      <w:szCs w:val="20"/>
                    </w:rPr>
                    <w:t xml:space="preserve"> Report available for Panel</w:t>
                  </w:r>
                </w:p>
              </w:tc>
              <w:tc>
                <w:tcPr>
                  <w:tcW w:w="1842" w:type="dxa"/>
                  <w:shd w:val="clear" w:color="auto" w:fill="auto"/>
                  <w:vAlign w:val="center"/>
                </w:tcPr>
                <w:p w14:paraId="16A1029E" w14:textId="7F017601" w:rsidR="009E70B2" w:rsidRPr="00CA74C4" w:rsidRDefault="00592592" w:rsidP="009E70B2">
                  <w:pPr>
                    <w:spacing w:before="40" w:after="40"/>
                    <w:rPr>
                      <w:rFonts w:cs="Arial"/>
                      <w:szCs w:val="20"/>
                    </w:rPr>
                  </w:pPr>
                  <w:r>
                    <w:rPr>
                      <w:rFonts w:cs="Arial"/>
                      <w:szCs w:val="20"/>
                    </w:rPr>
                    <w:t>15 February 2023</w:t>
                  </w:r>
                </w:p>
              </w:tc>
            </w:tr>
            <w:tr w:rsidR="009E70B2" w:rsidRPr="00CA74C4" w14:paraId="03B80FD8" w14:textId="77777777" w:rsidTr="00EE0794">
              <w:trPr>
                <w:trHeight w:val="93"/>
              </w:trPr>
              <w:tc>
                <w:tcPr>
                  <w:tcW w:w="6091" w:type="dxa"/>
                  <w:shd w:val="clear" w:color="auto" w:fill="auto"/>
                </w:tcPr>
                <w:p w14:paraId="7F4D4C40" w14:textId="48F0457F" w:rsidR="009E70B2" w:rsidRPr="00CA74C4" w:rsidRDefault="00DB0CA1" w:rsidP="009E70B2">
                  <w:pPr>
                    <w:tabs>
                      <w:tab w:val="left" w:pos="171"/>
                    </w:tabs>
                    <w:spacing w:before="40" w:after="40"/>
                    <w:rPr>
                      <w:rFonts w:cs="Arial"/>
                      <w:szCs w:val="20"/>
                    </w:rPr>
                  </w:pPr>
                  <w:r>
                    <w:rPr>
                      <w:rFonts w:cs="Arial"/>
                      <w:szCs w:val="20"/>
                    </w:rPr>
                    <w:t>Modification</w:t>
                  </w:r>
                  <w:r w:rsidR="009E70B2" w:rsidRPr="00CA74C4">
                    <w:rPr>
                      <w:rFonts w:cs="Arial"/>
                      <w:szCs w:val="20"/>
                    </w:rPr>
                    <w:t xml:space="preserve"> Panel decision</w:t>
                  </w:r>
                </w:p>
              </w:tc>
              <w:tc>
                <w:tcPr>
                  <w:tcW w:w="1842" w:type="dxa"/>
                  <w:shd w:val="clear" w:color="auto" w:fill="auto"/>
                  <w:vAlign w:val="center"/>
                </w:tcPr>
                <w:p w14:paraId="53732750" w14:textId="72F4D71A" w:rsidR="009E70B2" w:rsidRPr="00CA74C4" w:rsidRDefault="00592592" w:rsidP="009E70B2">
                  <w:pPr>
                    <w:spacing w:before="40" w:after="40"/>
                    <w:rPr>
                      <w:rFonts w:cs="Arial"/>
                      <w:szCs w:val="20"/>
                    </w:rPr>
                  </w:pPr>
                  <w:r>
                    <w:rPr>
                      <w:rFonts w:cs="Arial"/>
                      <w:szCs w:val="20"/>
                    </w:rPr>
                    <w:t>16 March 2023</w:t>
                  </w:r>
                </w:p>
              </w:tc>
            </w:tr>
          </w:tbl>
          <w:p w14:paraId="47447489" w14:textId="77777777" w:rsidR="008F48D5" w:rsidRPr="00CA74C4" w:rsidRDefault="008F48D5" w:rsidP="007E718E">
            <w:pPr>
              <w:pStyle w:val="BodyTextFirstIndent"/>
              <w:ind w:firstLine="0"/>
              <w:rPr>
                <w:rFonts w:cs="Arial"/>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83785E9" w14:textId="5ABD688F" w:rsidR="00F10E14" w:rsidRPr="00CA74C4" w:rsidRDefault="00F373EC" w:rsidP="002D4AED">
            <w:pPr>
              <w:pStyle w:val="BodyText"/>
              <w:spacing w:before="60" w:after="60" w:line="240" w:lineRule="auto"/>
              <w:rPr>
                <w:rFonts w:cs="Arial"/>
                <w:szCs w:val="20"/>
              </w:rPr>
            </w:pPr>
            <w:r w:rsidRPr="00122D68">
              <w:rPr>
                <w:rFonts w:cs="Arial"/>
                <w:noProof/>
                <w:szCs w:val="20"/>
              </w:rPr>
              <w:drawing>
                <wp:inline distT="0" distB="0" distL="0" distR="0" wp14:anchorId="76739EC5" wp14:editId="76CE130A">
                  <wp:extent cx="281305" cy="281305"/>
                  <wp:effectExtent l="0" t="0" r="0" b="0"/>
                  <wp:docPr id="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Any questions?</w:t>
            </w:r>
          </w:p>
        </w:tc>
      </w:tr>
      <w:tr w:rsidR="00F10E14" w:rsidRPr="00CA74C4" w14:paraId="5AC8ABF1"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5B8E47EB"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7C69F888" w14:textId="77777777" w:rsidR="00F10E14" w:rsidRPr="00CA74C4" w:rsidRDefault="00F10E14" w:rsidP="002D4AED">
            <w:pPr>
              <w:spacing w:before="60" w:after="60" w:line="240" w:lineRule="auto"/>
              <w:rPr>
                <w:rFonts w:cs="Arial"/>
                <w:color w:val="008576"/>
                <w:szCs w:val="20"/>
              </w:rPr>
            </w:pPr>
            <w:r w:rsidRPr="00CA74C4">
              <w:rPr>
                <w:rFonts w:cs="Arial"/>
                <w:color w:val="008576"/>
                <w:szCs w:val="20"/>
              </w:rPr>
              <w:t>Contact:</w:t>
            </w:r>
          </w:p>
          <w:p w14:paraId="08706468" w14:textId="77777777" w:rsidR="00F10E14" w:rsidRPr="00CA74C4" w:rsidRDefault="002D4AED" w:rsidP="002D4AED">
            <w:pPr>
              <w:pStyle w:val="BodyText"/>
              <w:spacing w:before="60" w:after="60" w:line="240" w:lineRule="auto"/>
              <w:rPr>
                <w:rFonts w:cs="Arial"/>
                <w:color w:val="008576"/>
                <w:szCs w:val="20"/>
              </w:rPr>
            </w:pPr>
            <w:r>
              <w:rPr>
                <w:rFonts w:cs="Arial"/>
                <w:b/>
                <w:color w:val="008576"/>
                <w:szCs w:val="20"/>
              </w:rPr>
              <w:t>Joint Office of Gas Transporters</w:t>
            </w:r>
          </w:p>
        </w:tc>
      </w:tr>
      <w:tr w:rsidR="00F10E14" w:rsidRPr="00CA74C4" w14:paraId="12C745A2"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5F79254D"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4598D244" w14:textId="61DFC5D3" w:rsidR="00F10E14" w:rsidRPr="00CA74C4" w:rsidRDefault="00F373EC"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4C9EEE64" wp14:editId="36151552">
                  <wp:extent cx="281305" cy="281305"/>
                  <wp:effectExtent l="0" t="0" r="0" b="0"/>
                  <wp:docPr id="3" name="Picture 11"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2D4AED" w:rsidRPr="002D4AED">
              <w:rPr>
                <w:rFonts w:cs="Arial"/>
                <w:b/>
                <w:color w:val="008576"/>
                <w:szCs w:val="20"/>
                <w:lang w:val="en-US"/>
              </w:rPr>
              <w:t xml:space="preserve"> </w:t>
            </w:r>
            <w:hyperlink r:id="rId14" w:history="1">
              <w:r w:rsidR="002D4AED" w:rsidRPr="002D4AED">
                <w:rPr>
                  <w:rStyle w:val="Hyperlink"/>
                  <w:rFonts w:cs="Arial"/>
                  <w:b/>
                  <w:szCs w:val="20"/>
                  <w:lang w:val="en-US"/>
                </w:rPr>
                <w:t>enquiries@gasgovernance.co.uk</w:t>
              </w:r>
            </w:hyperlink>
          </w:p>
        </w:tc>
      </w:tr>
      <w:tr w:rsidR="00F10E14" w:rsidRPr="00CA74C4" w14:paraId="105D21F8"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01C723E8"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4FB93CC5" w14:textId="4C8120CE" w:rsidR="00F10E14" w:rsidRPr="00CA74C4" w:rsidRDefault="00F373EC"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082C51DE" wp14:editId="7265F551">
                  <wp:extent cx="281305" cy="281305"/>
                  <wp:effectExtent l="0" t="0" r="0" b="0"/>
                  <wp:docPr id="4" name="Picture 12"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all_u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2D4AED" w:rsidRPr="009456EA">
              <w:rPr>
                <w:rFonts w:cs="Arial"/>
                <w:b/>
                <w:color w:val="008576"/>
                <w:szCs w:val="20"/>
              </w:rPr>
              <w:t>0121 288 2107</w:t>
            </w:r>
          </w:p>
        </w:tc>
      </w:tr>
      <w:tr w:rsidR="00F10E14" w:rsidRPr="00CA74C4" w14:paraId="0B35C45D"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5FECEDC0"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F69C39B" w14:textId="77777777" w:rsidR="00F10E14" w:rsidRPr="00CA74C4" w:rsidRDefault="00F10E14" w:rsidP="002D4AED">
            <w:pPr>
              <w:spacing w:before="60" w:after="60" w:line="240" w:lineRule="auto"/>
              <w:rPr>
                <w:rFonts w:cs="Arial"/>
                <w:color w:val="008576"/>
                <w:szCs w:val="20"/>
              </w:rPr>
            </w:pPr>
            <w:r w:rsidRPr="00CA74C4">
              <w:rPr>
                <w:rFonts w:cs="Arial"/>
                <w:color w:val="008576"/>
                <w:szCs w:val="20"/>
              </w:rPr>
              <w:t>Proposer:</w:t>
            </w:r>
          </w:p>
          <w:p w14:paraId="64D0773F" w14:textId="77777777" w:rsidR="00FC7808" w:rsidRDefault="006D4E6A" w:rsidP="002D4AED">
            <w:pPr>
              <w:spacing w:before="60" w:after="60" w:line="240" w:lineRule="auto"/>
              <w:rPr>
                <w:rFonts w:cs="Arial"/>
                <w:b/>
                <w:color w:val="008576"/>
                <w:szCs w:val="20"/>
              </w:rPr>
            </w:pPr>
            <w:r>
              <w:rPr>
                <w:rFonts w:cs="Arial"/>
                <w:b/>
                <w:color w:val="008576"/>
                <w:szCs w:val="20"/>
              </w:rPr>
              <w:t>Tim Davi</w:t>
            </w:r>
            <w:r w:rsidR="00FC7808">
              <w:rPr>
                <w:rFonts w:cs="Arial"/>
                <w:b/>
                <w:color w:val="008576"/>
                <w:szCs w:val="20"/>
              </w:rPr>
              <w:t xml:space="preserve">s </w:t>
            </w:r>
          </w:p>
          <w:p w14:paraId="3781D784" w14:textId="57C0D9C3" w:rsidR="00F10E14" w:rsidRPr="00CA74C4" w:rsidRDefault="00FC7808" w:rsidP="002D4AED">
            <w:pPr>
              <w:spacing w:before="60" w:after="60" w:line="240" w:lineRule="auto"/>
              <w:rPr>
                <w:rFonts w:cs="Arial"/>
                <w:b/>
                <w:color w:val="008576"/>
                <w:szCs w:val="20"/>
              </w:rPr>
            </w:pPr>
            <w:r>
              <w:rPr>
                <w:rFonts w:cs="Arial"/>
                <w:b/>
                <w:color w:val="008576"/>
                <w:szCs w:val="20"/>
              </w:rPr>
              <w:t xml:space="preserve">Barrow Shipping Ltd </w:t>
            </w:r>
          </w:p>
        </w:tc>
      </w:tr>
      <w:tr w:rsidR="00F10E14" w:rsidRPr="00CA74C4" w14:paraId="7625280B"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28BADC5C"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3A46E38" w14:textId="42A6BFE2" w:rsidR="00F10E14" w:rsidRPr="00CA74C4" w:rsidRDefault="00F373EC" w:rsidP="002D4AED">
            <w:pPr>
              <w:pStyle w:val="BodyText"/>
              <w:spacing w:before="60" w:after="60" w:line="240" w:lineRule="auto"/>
              <w:rPr>
                <w:rFonts w:cs="Arial"/>
                <w:b/>
                <w:color w:val="008576"/>
                <w:szCs w:val="20"/>
              </w:rPr>
            </w:pPr>
            <w:r w:rsidRPr="00122D68">
              <w:rPr>
                <w:rFonts w:cs="Arial"/>
                <w:b/>
                <w:noProof/>
                <w:color w:val="008576"/>
                <w:szCs w:val="20"/>
              </w:rPr>
              <w:drawing>
                <wp:inline distT="0" distB="0" distL="0" distR="0" wp14:anchorId="274D5577" wp14:editId="5A9535B4">
                  <wp:extent cx="281305" cy="281305"/>
                  <wp:effectExtent l="0" t="0" r="0" b="0"/>
                  <wp:docPr id="5"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w:t>
            </w:r>
            <w:hyperlink r:id="rId16" w:history="1">
              <w:r w:rsidR="00753896" w:rsidRPr="004B69CC">
                <w:rPr>
                  <w:b/>
                  <w:color w:val="0000FF"/>
                  <w:szCs w:val="20"/>
                  <w:u w:val="single"/>
                </w:rPr>
                <w:t>tdavis@barrowshipping.co.uk</w:t>
              </w:r>
            </w:hyperlink>
          </w:p>
        </w:tc>
      </w:tr>
      <w:tr w:rsidR="00F10E14" w:rsidRPr="00CA74C4" w14:paraId="561E37AB"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0A7E15B3"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213367E" w14:textId="1630AB95" w:rsidR="00F10E14" w:rsidRPr="00CA74C4" w:rsidRDefault="00F373EC"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5CD48953" wp14:editId="3AB45E21">
                  <wp:extent cx="281305" cy="281305"/>
                  <wp:effectExtent l="0" t="0" r="0" b="0"/>
                  <wp:docPr id="6"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w:t>
            </w:r>
            <w:r w:rsidR="002D3581" w:rsidRPr="004B69CC">
              <w:rPr>
                <w:b/>
                <w:color w:val="008576"/>
                <w:szCs w:val="20"/>
              </w:rPr>
              <w:t>07768 456 604</w:t>
            </w:r>
          </w:p>
        </w:tc>
      </w:tr>
      <w:tr w:rsidR="00F10E14" w:rsidRPr="00CA74C4" w14:paraId="24AC88B8"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604A884A"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65B71AD" w14:textId="77777777" w:rsidR="00F10E14" w:rsidRPr="00CA74C4" w:rsidRDefault="002D4AED" w:rsidP="002D4AED">
            <w:pPr>
              <w:spacing w:before="60" w:after="60" w:line="240" w:lineRule="auto"/>
              <w:rPr>
                <w:rFonts w:cs="Arial"/>
                <w:color w:val="008576"/>
                <w:szCs w:val="20"/>
              </w:rPr>
            </w:pPr>
            <w:r>
              <w:rPr>
                <w:rFonts w:cs="Arial"/>
                <w:color w:val="008576"/>
                <w:szCs w:val="20"/>
              </w:rPr>
              <w:t>Transporter</w:t>
            </w:r>
            <w:r w:rsidR="00F10E14" w:rsidRPr="00CA74C4">
              <w:rPr>
                <w:rFonts w:cs="Arial"/>
                <w:color w:val="008576"/>
                <w:szCs w:val="20"/>
              </w:rPr>
              <w:t>:</w:t>
            </w:r>
          </w:p>
          <w:p w14:paraId="1D24B7D1" w14:textId="123C1AD3" w:rsidR="00F10E14" w:rsidRPr="00CA74C4" w:rsidRDefault="00773F0B" w:rsidP="002D4AED">
            <w:pPr>
              <w:pStyle w:val="BodyText"/>
              <w:spacing w:before="60" w:after="60" w:line="240" w:lineRule="auto"/>
              <w:rPr>
                <w:rFonts w:cs="Arial"/>
                <w:color w:val="008576"/>
                <w:szCs w:val="20"/>
              </w:rPr>
            </w:pPr>
            <w:r w:rsidRPr="004B69CC">
              <w:rPr>
                <w:b/>
                <w:color w:val="008576"/>
                <w:szCs w:val="20"/>
              </w:rPr>
              <w:t>David Mitchell, SGN</w:t>
            </w:r>
          </w:p>
        </w:tc>
      </w:tr>
      <w:tr w:rsidR="00F10E14" w:rsidRPr="00CA74C4" w14:paraId="68D7FC1E"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0A05D2BD" w14:textId="77777777" w:rsidR="00F10E14" w:rsidRPr="00CA74C4" w:rsidRDefault="00F10E14"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C72529C" w14:textId="1CB5301A" w:rsidR="00F10E14" w:rsidRPr="00CA74C4" w:rsidRDefault="00F373EC" w:rsidP="002D4AED">
            <w:pPr>
              <w:pStyle w:val="BodyText"/>
              <w:spacing w:before="60" w:after="60"/>
              <w:rPr>
                <w:rFonts w:cs="Arial"/>
                <w:b/>
                <w:color w:val="008576"/>
                <w:szCs w:val="20"/>
              </w:rPr>
            </w:pPr>
            <w:r w:rsidRPr="00122D68">
              <w:rPr>
                <w:rFonts w:cs="Arial"/>
                <w:b/>
                <w:noProof/>
                <w:color w:val="008576"/>
                <w:szCs w:val="20"/>
              </w:rPr>
              <w:drawing>
                <wp:inline distT="0" distB="0" distL="0" distR="0" wp14:anchorId="60A51FD9" wp14:editId="4356E9CD">
                  <wp:extent cx="281305" cy="281305"/>
                  <wp:effectExtent l="0" t="0" r="0" b="0"/>
                  <wp:docPr id="7"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w:t>
            </w:r>
            <w:hyperlink r:id="rId17" w:history="1">
              <w:r w:rsidR="00CF6235" w:rsidRPr="004B69CC">
                <w:rPr>
                  <w:b/>
                  <w:color w:val="0000FF"/>
                  <w:szCs w:val="20"/>
                  <w:u w:val="single"/>
                </w:rPr>
                <w:t>david.mitchell@sgn.co.uk</w:t>
              </w:r>
            </w:hyperlink>
          </w:p>
        </w:tc>
      </w:tr>
      <w:tr w:rsidR="00F10E14" w:rsidRPr="00CA74C4" w14:paraId="10819374"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40EFF5BF" w14:textId="77777777" w:rsidR="00F10E14" w:rsidRPr="00CA74C4" w:rsidRDefault="00F10E14"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0B37AF9" w14:textId="07581ECE" w:rsidR="00F10E14" w:rsidRPr="00CA74C4" w:rsidRDefault="00F373EC" w:rsidP="002D4AED">
            <w:pPr>
              <w:pStyle w:val="BodyText"/>
              <w:spacing w:before="60" w:after="60"/>
              <w:rPr>
                <w:rFonts w:cs="Arial"/>
                <w:b/>
                <w:noProof/>
                <w:color w:val="008576"/>
                <w:szCs w:val="20"/>
                <w:lang w:val="en-US" w:eastAsia="en-US"/>
              </w:rPr>
            </w:pPr>
            <w:r w:rsidRPr="00122D68">
              <w:rPr>
                <w:rFonts w:cs="Arial"/>
                <w:b/>
                <w:noProof/>
                <w:color w:val="008576"/>
                <w:szCs w:val="20"/>
              </w:rPr>
              <w:drawing>
                <wp:inline distT="0" distB="0" distL="0" distR="0" wp14:anchorId="39C3BAD9" wp14:editId="1044133A">
                  <wp:extent cx="281305" cy="281305"/>
                  <wp:effectExtent l="0" t="0" r="0" b="0"/>
                  <wp:docPr id="8" name="Picture 64"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call_u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F10E14" w:rsidRPr="00CA74C4">
              <w:rPr>
                <w:rFonts w:cs="Arial"/>
                <w:b/>
                <w:color w:val="008576"/>
                <w:szCs w:val="20"/>
              </w:rPr>
              <w:t xml:space="preserve"> </w:t>
            </w:r>
            <w:r w:rsidR="001E2ADA" w:rsidRPr="004B69CC">
              <w:rPr>
                <w:b/>
                <w:color w:val="008576"/>
                <w:szCs w:val="20"/>
              </w:rPr>
              <w:t>07799 343 082</w:t>
            </w:r>
          </w:p>
        </w:tc>
      </w:tr>
      <w:tr w:rsidR="005B0B30" w:rsidRPr="00CA74C4" w14:paraId="02B151C5" w14:textId="77777777" w:rsidTr="002C4C65">
        <w:trPr>
          <w:trHeight w:val="493"/>
        </w:trPr>
        <w:tc>
          <w:tcPr>
            <w:tcW w:w="8017" w:type="dxa"/>
            <w:vMerge/>
            <w:tcBorders>
              <w:left w:val="single" w:sz="4" w:space="0" w:color="4A8958"/>
              <w:bottom w:val="single" w:sz="4" w:space="0" w:color="4A8958"/>
              <w:right w:val="single" w:sz="4" w:space="0" w:color="4A8958"/>
            </w:tcBorders>
            <w:shd w:val="clear" w:color="auto" w:fill="auto"/>
          </w:tcPr>
          <w:p w14:paraId="56027952" w14:textId="77777777" w:rsidR="005B0B30" w:rsidRPr="00CA74C4" w:rsidRDefault="005B0B30"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37F510C3" w14:textId="77777777" w:rsidR="005B0B30" w:rsidRPr="00CA74C4" w:rsidRDefault="002D4AED" w:rsidP="002D4AED">
            <w:pPr>
              <w:spacing w:before="60" w:after="60" w:line="240" w:lineRule="auto"/>
              <w:rPr>
                <w:rFonts w:cs="Arial"/>
                <w:color w:val="008576"/>
                <w:szCs w:val="20"/>
              </w:rPr>
            </w:pPr>
            <w:r>
              <w:rPr>
                <w:rFonts w:cs="Arial"/>
                <w:color w:val="008576"/>
                <w:szCs w:val="20"/>
              </w:rPr>
              <w:t>Systems Provider:</w:t>
            </w:r>
          </w:p>
          <w:p w14:paraId="4F90D7BD" w14:textId="77777777" w:rsidR="005B0B30" w:rsidRPr="00CA74C4" w:rsidRDefault="002D4AED" w:rsidP="002D4AED">
            <w:pPr>
              <w:pStyle w:val="BodyText"/>
              <w:spacing w:before="60" w:after="60" w:line="240" w:lineRule="auto"/>
              <w:rPr>
                <w:rFonts w:cs="Arial"/>
                <w:color w:val="008576"/>
                <w:szCs w:val="20"/>
              </w:rPr>
            </w:pPr>
            <w:r>
              <w:rPr>
                <w:rFonts w:cs="Arial"/>
                <w:b/>
                <w:color w:val="008576"/>
                <w:szCs w:val="20"/>
              </w:rPr>
              <w:t>Xoserve</w:t>
            </w:r>
          </w:p>
        </w:tc>
      </w:tr>
      <w:tr w:rsidR="005B0B30" w:rsidRPr="00CA74C4" w14:paraId="15D6A3E3"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679A9974" w14:textId="77777777" w:rsidR="005B0B30" w:rsidRPr="00CA74C4" w:rsidRDefault="005B0B30"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30FDDB66" w14:textId="7B0B39D3" w:rsidR="005B0B30" w:rsidRPr="00CA74C4" w:rsidRDefault="00F373EC" w:rsidP="00CB5E73">
            <w:pPr>
              <w:pStyle w:val="BodyText"/>
              <w:spacing w:before="60" w:after="60"/>
              <w:rPr>
                <w:rFonts w:cs="Arial"/>
                <w:b/>
                <w:color w:val="008576"/>
                <w:szCs w:val="20"/>
              </w:rPr>
            </w:pPr>
            <w:r w:rsidRPr="00122D68">
              <w:rPr>
                <w:rFonts w:cs="Arial"/>
                <w:b/>
                <w:noProof/>
                <w:color w:val="008576"/>
                <w:szCs w:val="20"/>
              </w:rPr>
              <w:drawing>
                <wp:inline distT="0" distB="0" distL="0" distR="0" wp14:anchorId="24E3E9B4" wp14:editId="6CAB19D7">
                  <wp:extent cx="281305" cy="281305"/>
                  <wp:effectExtent l="0" t="0" r="0" b="0"/>
                  <wp:docPr id="9"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a:noFill/>
                          </a:ln>
                        </pic:spPr>
                      </pic:pic>
                    </a:graphicData>
                  </a:graphic>
                </wp:inline>
              </w:drawing>
            </w:r>
            <w:r w:rsidR="005B0B30" w:rsidRPr="00CA74C4">
              <w:rPr>
                <w:rFonts w:cs="Arial"/>
                <w:b/>
                <w:color w:val="008576"/>
                <w:szCs w:val="20"/>
              </w:rPr>
              <w:t xml:space="preserve"> </w:t>
            </w:r>
            <w:hyperlink r:id="rId18" w:history="1">
              <w:r w:rsidR="00CB5E73" w:rsidRPr="00CB5E73">
                <w:rPr>
                  <w:rStyle w:val="Hyperlink"/>
                  <w:rFonts w:cs="Arial"/>
                  <w:b/>
                  <w:szCs w:val="20"/>
                </w:rPr>
                <w:t>UKLink@xoserve.com</w:t>
              </w:r>
            </w:hyperlink>
          </w:p>
        </w:tc>
      </w:tr>
    </w:tbl>
    <w:p w14:paraId="5AB6C404" w14:textId="77777777" w:rsidR="00FA4B61" w:rsidRPr="00CA74C4" w:rsidRDefault="00FA4B61">
      <w:pPr>
        <w:rPr>
          <w:rFonts w:cs="Arial"/>
        </w:rPr>
      </w:pPr>
    </w:p>
    <w:p w14:paraId="308AA100" w14:textId="44A7045C" w:rsidR="00DB0CA1" w:rsidRDefault="00DB0CA1">
      <w:pPr>
        <w:spacing w:before="0" w:after="0" w:line="240" w:lineRule="auto"/>
        <w:rPr>
          <w:rFonts w:cs="Arial"/>
        </w:rPr>
      </w:pPr>
      <w:r>
        <w:rPr>
          <w:rFonts w:cs="Arial"/>
        </w:rPr>
        <w:br w:type="page"/>
      </w:r>
    </w:p>
    <w:p w14:paraId="5C75218A" w14:textId="77777777" w:rsidR="00143041" w:rsidRPr="00CA74C4" w:rsidRDefault="004C6117" w:rsidP="00FB4454">
      <w:pPr>
        <w:pStyle w:val="Heading02"/>
      </w:pPr>
      <w:bookmarkStart w:id="0" w:name="_Toc188527263"/>
      <w:bookmarkStart w:id="1" w:name="_Toc120541273"/>
      <w:r w:rsidRPr="00CA74C4">
        <w:lastRenderedPageBreak/>
        <w:t>Summary</w:t>
      </w:r>
      <w:bookmarkEnd w:id="0"/>
      <w:bookmarkEnd w:id="1"/>
    </w:p>
    <w:p w14:paraId="238F95AC" w14:textId="77777777" w:rsidR="004C6117" w:rsidRPr="00CB5849" w:rsidRDefault="004C6117" w:rsidP="00CB5849">
      <w:pPr>
        <w:pStyle w:val="Heading4"/>
        <w:keepLines w:val="0"/>
        <w:numPr>
          <w:ilvl w:val="0"/>
          <w:numId w:val="0"/>
        </w:numPr>
        <w:spacing w:before="240"/>
        <w:rPr>
          <w:rFonts w:ascii="Arial" w:eastAsia="Times New Roman" w:hAnsi="Arial" w:cs="Arial"/>
          <w:i w:val="0"/>
          <w:iCs w:val="0"/>
          <w:color w:val="008576"/>
          <w:sz w:val="24"/>
          <w:szCs w:val="28"/>
        </w:rPr>
      </w:pPr>
      <w:r w:rsidRPr="00CB5849">
        <w:rPr>
          <w:rFonts w:ascii="Arial" w:eastAsia="Times New Roman" w:hAnsi="Arial" w:cs="Arial"/>
          <w:i w:val="0"/>
          <w:iCs w:val="0"/>
          <w:color w:val="008576"/>
          <w:sz w:val="24"/>
          <w:szCs w:val="28"/>
        </w:rPr>
        <w:t>What</w:t>
      </w:r>
    </w:p>
    <w:p w14:paraId="73405957" w14:textId="77777777" w:rsidR="00B20FD3" w:rsidRPr="00B20FD3" w:rsidRDefault="00B20FD3" w:rsidP="00B20FD3">
      <w:pPr>
        <w:pStyle w:val="Heading4"/>
        <w:keepLines w:val="0"/>
        <w:numPr>
          <w:ilvl w:val="0"/>
          <w:numId w:val="0"/>
        </w:numPr>
        <w:spacing w:before="240"/>
        <w:rPr>
          <w:rFonts w:ascii="Arial" w:eastAsia="Times New Roman" w:hAnsi="Arial" w:cs="Arial"/>
          <w:b w:val="0"/>
          <w:bCs w:val="0"/>
          <w:i w:val="0"/>
          <w:iCs w:val="0"/>
          <w:color w:val="auto"/>
        </w:rPr>
      </w:pPr>
      <w:r w:rsidRPr="00B20FD3">
        <w:rPr>
          <w:rFonts w:ascii="Arial" w:eastAsia="Times New Roman" w:hAnsi="Arial" w:cs="Arial"/>
          <w:b w:val="0"/>
          <w:bCs w:val="0"/>
          <w:i w:val="0"/>
          <w:iCs w:val="0"/>
          <w:color w:val="auto"/>
        </w:rPr>
        <w:t xml:space="preserve">The Code is silent on embedded “Reverse Compression”. This Modification was initially proposed to allow private sector investment in reverse compression to be treated in the same way as network investment, for example with no entry or exit charges applicable. Legal advice is that a Gas Transporter (GT) licence would be required for any pipeline system that supports reverse compression. This Modification now seeks to introduce the requirements that would apply in cases where gas can flow from an IGT to a DN. </w:t>
      </w:r>
    </w:p>
    <w:p w14:paraId="2268369A" w14:textId="77777777" w:rsidR="004C6117" w:rsidRPr="00CA74C4" w:rsidRDefault="004C6117" w:rsidP="004C6117">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Why</w:t>
      </w:r>
    </w:p>
    <w:p w14:paraId="0AD84EA7" w14:textId="46772F02" w:rsidR="00F3361E" w:rsidRDefault="00F3361E" w:rsidP="004C6117">
      <w:pPr>
        <w:pStyle w:val="Heading4"/>
        <w:keepLines w:val="0"/>
        <w:numPr>
          <w:ilvl w:val="0"/>
          <w:numId w:val="0"/>
        </w:numPr>
        <w:spacing w:before="240"/>
        <w:rPr>
          <w:rFonts w:ascii="Arial" w:eastAsia="Times New Roman" w:hAnsi="Arial" w:cs="Arial"/>
          <w:b w:val="0"/>
          <w:bCs w:val="0"/>
          <w:i w:val="0"/>
          <w:iCs w:val="0"/>
          <w:color w:val="auto"/>
        </w:rPr>
      </w:pPr>
      <w:r w:rsidRPr="00F3361E">
        <w:rPr>
          <w:rFonts w:ascii="Arial" w:eastAsia="Times New Roman" w:hAnsi="Arial" w:cs="Arial"/>
          <w:b w:val="0"/>
          <w:bCs w:val="0"/>
          <w:i w:val="0"/>
          <w:iCs w:val="0"/>
          <w:color w:val="auto"/>
        </w:rPr>
        <w:t xml:space="preserve">Compressors can be used to move gas from a lower to higher pressure tier pipeline. This can relieve capacity constraints for distributed entry. This can only be effective if the relevant DNO supports the process and manages its DN to accommodate the changed flows. It is proposed that this and any specific requirements the DNO has of the iGT be captured in an operating agreement. UNC </w:t>
      </w:r>
      <w:r w:rsidR="00DB0CA1">
        <w:rPr>
          <w:rFonts w:ascii="Arial" w:eastAsia="Times New Roman" w:hAnsi="Arial" w:cs="Arial"/>
          <w:b w:val="0"/>
          <w:bCs w:val="0"/>
          <w:i w:val="0"/>
          <w:iCs w:val="0"/>
          <w:color w:val="auto"/>
        </w:rPr>
        <w:t>Modification</w:t>
      </w:r>
      <w:r w:rsidRPr="00F3361E">
        <w:rPr>
          <w:rFonts w:ascii="Arial" w:eastAsia="Times New Roman" w:hAnsi="Arial" w:cs="Arial"/>
          <w:b w:val="0"/>
          <w:bCs w:val="0"/>
          <w:i w:val="0"/>
          <w:iCs w:val="0"/>
          <w:color w:val="auto"/>
        </w:rPr>
        <w:t xml:space="preserve"> is proposed to require the iGT and DNO to enter into an operating agreement</w:t>
      </w:r>
      <w:r>
        <w:rPr>
          <w:rFonts w:ascii="Arial" w:eastAsia="Times New Roman" w:hAnsi="Arial" w:cs="Arial"/>
          <w:b w:val="0"/>
          <w:bCs w:val="0"/>
          <w:i w:val="0"/>
          <w:iCs w:val="0"/>
          <w:color w:val="auto"/>
        </w:rPr>
        <w:t>.</w:t>
      </w:r>
    </w:p>
    <w:p w14:paraId="55067888" w14:textId="1B32E718" w:rsidR="004C6117" w:rsidRPr="00CA74C4" w:rsidRDefault="004C6117" w:rsidP="004C6117">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How</w:t>
      </w:r>
    </w:p>
    <w:p w14:paraId="3CD7F98E" w14:textId="77777777" w:rsidR="002F5C31" w:rsidRDefault="002F5C31" w:rsidP="002F5C31">
      <w:pPr>
        <w:spacing w:after="107"/>
        <w:ind w:left="-5"/>
      </w:pPr>
      <w:r>
        <w:t xml:space="preserve">UNC amendment to recognise that gas can flow from an iGT to a DN and, when proposed, require an iGT and DNO to enter into an operating agreement </w:t>
      </w:r>
      <w:proofErr w:type="gramStart"/>
      <w:r>
        <w:t>in order to</w:t>
      </w:r>
      <w:proofErr w:type="gramEnd"/>
      <w:r>
        <w:t xml:space="preserve"> support this. </w:t>
      </w:r>
    </w:p>
    <w:p w14:paraId="29F67495" w14:textId="77777777" w:rsidR="00E6212D" w:rsidRPr="00CA74C4" w:rsidRDefault="00E6212D" w:rsidP="00FB4454">
      <w:pPr>
        <w:pStyle w:val="Heading02"/>
      </w:pPr>
      <w:bookmarkStart w:id="2" w:name="_Toc120541274"/>
      <w:r w:rsidRPr="00CA74C4">
        <w:t>Governance</w:t>
      </w:r>
      <w:bookmarkEnd w:id="2"/>
    </w:p>
    <w:p w14:paraId="6EE350EB" w14:textId="68B4F57B" w:rsidR="00B37860" w:rsidRPr="00CA74C4" w:rsidRDefault="00B37860" w:rsidP="003C2E56">
      <w:pPr>
        <w:pStyle w:val="Heading4"/>
        <w:keepLines w:val="0"/>
        <w:numPr>
          <w:ilvl w:val="0"/>
          <w:numId w:val="0"/>
        </w:numPr>
        <w:spacing w:before="240"/>
        <w:ind w:left="90" w:hanging="90"/>
        <w:rPr>
          <w:rFonts w:ascii="Arial" w:eastAsia="Times New Roman" w:hAnsi="Arial" w:cs="Arial"/>
          <w:i w:val="0"/>
          <w:iCs w:val="0"/>
          <w:color w:val="008576"/>
          <w:sz w:val="24"/>
          <w:szCs w:val="28"/>
        </w:rPr>
      </w:pPr>
      <w:bookmarkStart w:id="3" w:name="_Hlk30580666"/>
      <w:r w:rsidRPr="00CA74C4">
        <w:rPr>
          <w:rFonts w:ascii="Arial" w:eastAsia="Times New Roman" w:hAnsi="Arial" w:cs="Arial"/>
          <w:i w:val="0"/>
          <w:iCs w:val="0"/>
          <w:color w:val="008576"/>
          <w:sz w:val="24"/>
          <w:szCs w:val="28"/>
        </w:rPr>
        <w:t xml:space="preserve">Justification for </w:t>
      </w:r>
      <w:r w:rsidR="000938B0">
        <w:rPr>
          <w:rFonts w:ascii="Arial" w:eastAsia="Times New Roman" w:hAnsi="Arial" w:cs="Arial"/>
          <w:i w:val="0"/>
          <w:iCs w:val="0"/>
          <w:color w:val="008576"/>
          <w:sz w:val="24"/>
          <w:szCs w:val="28"/>
        </w:rPr>
        <w:t>Self-Governance</w:t>
      </w:r>
    </w:p>
    <w:bookmarkEnd w:id="3"/>
    <w:p w14:paraId="6AA3B266" w14:textId="3E5E457F" w:rsidR="008A4940" w:rsidRPr="00D85219" w:rsidRDefault="008A4940" w:rsidP="00C74077">
      <w:pPr>
        <w:pStyle w:val="Heading4"/>
        <w:keepLines w:val="0"/>
        <w:numPr>
          <w:ilvl w:val="0"/>
          <w:numId w:val="0"/>
        </w:numPr>
        <w:spacing w:before="120"/>
        <w:rPr>
          <w:rFonts w:ascii="Arial" w:eastAsia="Times New Roman" w:hAnsi="Arial" w:cs="Arial"/>
          <w:b w:val="0"/>
          <w:bCs w:val="0"/>
          <w:i w:val="0"/>
          <w:iCs w:val="0"/>
          <w:color w:val="auto"/>
        </w:rPr>
      </w:pPr>
      <w:r w:rsidRPr="00D85219">
        <w:rPr>
          <w:rFonts w:ascii="Arial" w:eastAsia="Times New Roman" w:hAnsi="Arial" w:cs="Arial"/>
          <w:b w:val="0"/>
          <w:bCs w:val="0"/>
          <w:i w:val="0"/>
          <w:iCs w:val="0"/>
          <w:color w:val="auto"/>
        </w:rPr>
        <w:t xml:space="preserve">Reverse compression will only be successful if supported by the relevant DNO and so cooperation is essential. This is an enabling </w:t>
      </w:r>
      <w:r w:rsidR="00DB0CA1">
        <w:rPr>
          <w:rFonts w:ascii="Arial" w:eastAsia="Times New Roman" w:hAnsi="Arial" w:cs="Arial"/>
          <w:b w:val="0"/>
          <w:bCs w:val="0"/>
          <w:i w:val="0"/>
          <w:iCs w:val="0"/>
          <w:color w:val="auto"/>
        </w:rPr>
        <w:t>Modification</w:t>
      </w:r>
      <w:r w:rsidRPr="00D85219">
        <w:rPr>
          <w:rFonts w:ascii="Arial" w:eastAsia="Times New Roman" w:hAnsi="Arial" w:cs="Arial"/>
          <w:b w:val="0"/>
          <w:bCs w:val="0"/>
          <w:i w:val="0"/>
          <w:iCs w:val="0"/>
          <w:color w:val="auto"/>
        </w:rPr>
        <w:t xml:space="preserve"> that would require development of the operating parameters, but the actual operation would not be impacted. As it is a clarifying and enabling </w:t>
      </w:r>
      <w:r w:rsidR="00DB0CA1">
        <w:rPr>
          <w:rFonts w:ascii="Arial" w:eastAsia="Times New Roman" w:hAnsi="Arial" w:cs="Arial"/>
          <w:b w:val="0"/>
          <w:bCs w:val="0"/>
          <w:i w:val="0"/>
          <w:iCs w:val="0"/>
          <w:color w:val="auto"/>
        </w:rPr>
        <w:t>Modification</w:t>
      </w:r>
      <w:r w:rsidRPr="00D85219">
        <w:rPr>
          <w:rFonts w:ascii="Arial" w:eastAsia="Times New Roman" w:hAnsi="Arial" w:cs="Arial"/>
          <w:b w:val="0"/>
          <w:bCs w:val="0"/>
          <w:i w:val="0"/>
          <w:iCs w:val="0"/>
          <w:color w:val="auto"/>
        </w:rPr>
        <w:t xml:space="preserve">, implementation is unlikely to have a material impact on any party and Self-Governance is appropriate. </w:t>
      </w:r>
    </w:p>
    <w:p w14:paraId="19E3329C" w14:textId="3E58A486" w:rsidR="00572969" w:rsidRPr="00D85219" w:rsidRDefault="00572969" w:rsidP="00C74077">
      <w:pPr>
        <w:pStyle w:val="Heading4"/>
        <w:keepLines w:val="0"/>
        <w:numPr>
          <w:ilvl w:val="0"/>
          <w:numId w:val="0"/>
        </w:numPr>
        <w:spacing w:before="120"/>
        <w:rPr>
          <w:rFonts w:ascii="Arial" w:eastAsia="Times New Roman" w:hAnsi="Arial" w:cs="Arial"/>
          <w:b w:val="0"/>
          <w:bCs w:val="0"/>
          <w:i w:val="0"/>
          <w:iCs w:val="0"/>
          <w:color w:val="auto"/>
        </w:rPr>
      </w:pPr>
      <w:bookmarkStart w:id="4" w:name="_Hlk534356943"/>
      <w:r w:rsidRPr="00D85219">
        <w:rPr>
          <w:rFonts w:ascii="Arial" w:eastAsia="Times New Roman" w:hAnsi="Arial" w:cs="Arial"/>
          <w:b w:val="0"/>
          <w:bCs w:val="0"/>
          <w:i w:val="0"/>
          <w:iCs w:val="0"/>
          <w:color w:val="auto"/>
        </w:rPr>
        <w:t xml:space="preserve">Panel determined the </w:t>
      </w:r>
      <w:r w:rsidR="00DB0CA1">
        <w:rPr>
          <w:rFonts w:ascii="Arial" w:eastAsia="Times New Roman" w:hAnsi="Arial" w:cs="Arial"/>
          <w:b w:val="0"/>
          <w:bCs w:val="0"/>
          <w:i w:val="0"/>
          <w:iCs w:val="0"/>
          <w:color w:val="auto"/>
        </w:rPr>
        <w:t>Modification</w:t>
      </w:r>
      <w:r w:rsidRPr="00D85219">
        <w:rPr>
          <w:rFonts w:ascii="Arial" w:eastAsia="Times New Roman" w:hAnsi="Arial" w:cs="Arial"/>
          <w:b w:val="0"/>
          <w:bCs w:val="0"/>
          <w:i w:val="0"/>
          <w:iCs w:val="0"/>
          <w:color w:val="auto"/>
        </w:rPr>
        <w:t xml:space="preserve"> is unlikely to have a material effect</w:t>
      </w:r>
      <w:r w:rsidR="00BE1B15" w:rsidRPr="00D85219">
        <w:rPr>
          <w:rFonts w:ascii="Arial" w:eastAsia="Times New Roman" w:hAnsi="Arial" w:cs="Arial"/>
          <w:b w:val="0"/>
          <w:bCs w:val="0"/>
          <w:i w:val="0"/>
          <w:iCs w:val="0"/>
          <w:color w:val="auto"/>
        </w:rPr>
        <w:t>.</w:t>
      </w:r>
    </w:p>
    <w:p w14:paraId="3C193B00" w14:textId="1C512062" w:rsidR="00572969" w:rsidRPr="00D85219" w:rsidRDefault="00DB0CA1" w:rsidP="00C74077">
      <w:pPr>
        <w:pStyle w:val="Heading4"/>
        <w:keepLines w:val="0"/>
        <w:numPr>
          <w:ilvl w:val="0"/>
          <w:numId w:val="0"/>
        </w:numPr>
        <w:spacing w:before="120"/>
        <w:rPr>
          <w:rFonts w:ascii="Arial" w:eastAsia="Times New Roman" w:hAnsi="Arial" w:cs="Arial"/>
          <w:b w:val="0"/>
          <w:bCs w:val="0"/>
          <w:i w:val="0"/>
          <w:iCs w:val="0"/>
          <w:color w:val="auto"/>
        </w:rPr>
      </w:pPr>
      <w:r>
        <w:rPr>
          <w:rFonts w:ascii="Arial" w:eastAsia="Times New Roman" w:hAnsi="Arial" w:cs="Arial"/>
          <w:b w:val="0"/>
          <w:bCs w:val="0"/>
          <w:i w:val="0"/>
          <w:iCs w:val="0"/>
          <w:color w:val="auto"/>
        </w:rPr>
        <w:t>Modification</w:t>
      </w:r>
      <w:r w:rsidR="00572969" w:rsidRPr="00D85219">
        <w:rPr>
          <w:rFonts w:ascii="Arial" w:eastAsia="Times New Roman" w:hAnsi="Arial" w:cs="Arial"/>
          <w:b w:val="0"/>
          <w:bCs w:val="0"/>
          <w:i w:val="0"/>
          <w:iCs w:val="0"/>
          <w:color w:val="auto"/>
        </w:rPr>
        <w:t xml:space="preserve"> 0</w:t>
      </w:r>
      <w:r w:rsidR="00BE1B15" w:rsidRPr="00D85219">
        <w:rPr>
          <w:rFonts w:ascii="Arial" w:eastAsia="Times New Roman" w:hAnsi="Arial" w:cs="Arial"/>
          <w:b w:val="0"/>
          <w:bCs w:val="0"/>
          <w:i w:val="0"/>
          <w:iCs w:val="0"/>
          <w:color w:val="auto"/>
        </w:rPr>
        <w:t>808</w:t>
      </w:r>
      <w:r w:rsidR="00572969" w:rsidRPr="00D85219">
        <w:rPr>
          <w:rFonts w:ascii="Arial" w:eastAsia="Times New Roman" w:hAnsi="Arial" w:cs="Arial"/>
          <w:b w:val="0"/>
          <w:bCs w:val="0"/>
          <w:i w:val="0"/>
          <w:iCs w:val="0"/>
          <w:color w:val="auto"/>
        </w:rPr>
        <w:t xml:space="preserve"> will therefore follow </w:t>
      </w:r>
      <w:r w:rsidR="000938B0" w:rsidRPr="00D85219">
        <w:rPr>
          <w:rFonts w:ascii="Arial" w:eastAsia="Times New Roman" w:hAnsi="Arial" w:cs="Arial"/>
          <w:b w:val="0"/>
          <w:bCs w:val="0"/>
          <w:i w:val="0"/>
          <w:iCs w:val="0"/>
          <w:color w:val="auto"/>
        </w:rPr>
        <w:t>Self-Governance</w:t>
      </w:r>
      <w:r w:rsidR="00572969" w:rsidRPr="00D85219">
        <w:rPr>
          <w:rFonts w:ascii="Arial" w:eastAsia="Times New Roman" w:hAnsi="Arial" w:cs="Arial"/>
          <w:b w:val="0"/>
          <w:bCs w:val="0"/>
          <w:i w:val="0"/>
          <w:iCs w:val="0"/>
          <w:color w:val="auto"/>
        </w:rPr>
        <w:t xml:space="preserve"> procedures.</w:t>
      </w:r>
    </w:p>
    <w:p w14:paraId="2EF94EE9" w14:textId="77777777" w:rsidR="00B37860" w:rsidRPr="00CA74C4" w:rsidRDefault="00B37860" w:rsidP="00B37860">
      <w:pPr>
        <w:pStyle w:val="Heading4"/>
        <w:keepLines w:val="0"/>
        <w:numPr>
          <w:ilvl w:val="0"/>
          <w:numId w:val="0"/>
        </w:numPr>
        <w:spacing w:before="240"/>
        <w:rPr>
          <w:rFonts w:ascii="Arial" w:eastAsia="Times New Roman" w:hAnsi="Arial" w:cs="Arial"/>
          <w:b w:val="0"/>
          <w:iCs w:val="0"/>
          <w:color w:val="FF0000"/>
          <w:szCs w:val="20"/>
        </w:rPr>
      </w:pPr>
      <w:bookmarkStart w:id="5" w:name="_Hlk30581701"/>
      <w:bookmarkEnd w:id="4"/>
      <w:r w:rsidRPr="00CA74C4">
        <w:rPr>
          <w:rFonts w:ascii="Arial" w:eastAsia="Times New Roman" w:hAnsi="Arial" w:cs="Arial"/>
          <w:i w:val="0"/>
          <w:iCs w:val="0"/>
          <w:color w:val="008576"/>
          <w:sz w:val="24"/>
        </w:rPr>
        <w:t>Requested Next Steps</w:t>
      </w:r>
    </w:p>
    <w:p w14:paraId="2D55074E" w14:textId="0928B859" w:rsidR="005054CF" w:rsidRPr="00F20FAB" w:rsidRDefault="00936FDF" w:rsidP="005054CF">
      <w:pPr>
        <w:pStyle w:val="BodyText3"/>
        <w:ind w:right="113"/>
        <w:rPr>
          <w:rFonts w:cs="Arial"/>
          <w:sz w:val="20"/>
          <w:szCs w:val="20"/>
        </w:rPr>
      </w:pPr>
      <w:r w:rsidRPr="00F20FAB">
        <w:rPr>
          <w:sz w:val="20"/>
          <w:szCs w:val="20"/>
        </w:rPr>
        <w:t xml:space="preserve">This </w:t>
      </w:r>
      <w:r w:rsidR="00DB0CA1">
        <w:rPr>
          <w:sz w:val="20"/>
          <w:szCs w:val="20"/>
        </w:rPr>
        <w:t>Modification</w:t>
      </w:r>
      <w:r>
        <w:rPr>
          <w:sz w:val="20"/>
          <w:szCs w:val="20"/>
        </w:rPr>
        <w:t xml:space="preserve"> should</w:t>
      </w:r>
      <w:r w:rsidRPr="00F20FAB">
        <w:rPr>
          <w:sz w:val="20"/>
          <w:szCs w:val="20"/>
        </w:rPr>
        <w:t>:</w:t>
      </w:r>
      <w:r w:rsidRPr="00F20FAB">
        <w:rPr>
          <w:rFonts w:cs="Arial"/>
          <w:sz w:val="20"/>
          <w:szCs w:val="20"/>
        </w:rPr>
        <w:t xml:space="preserve"> </w:t>
      </w:r>
    </w:p>
    <w:p w14:paraId="3205F9D4" w14:textId="41375761" w:rsidR="005054CF" w:rsidRDefault="005054CF" w:rsidP="005054CF">
      <w:pPr>
        <w:pStyle w:val="BodyText3"/>
        <w:numPr>
          <w:ilvl w:val="0"/>
          <w:numId w:val="15"/>
        </w:numPr>
        <w:ind w:left="716" w:right="113" w:hanging="427"/>
        <w:rPr>
          <w:rFonts w:cs="Arial"/>
          <w:sz w:val="20"/>
          <w:szCs w:val="20"/>
        </w:rPr>
      </w:pPr>
      <w:r>
        <w:rPr>
          <w:rFonts w:cs="Arial"/>
          <w:sz w:val="20"/>
          <w:szCs w:val="20"/>
        </w:rPr>
        <w:t xml:space="preserve">be </w:t>
      </w:r>
      <w:r w:rsidRPr="00A101DF">
        <w:rPr>
          <w:rFonts w:cs="Arial"/>
          <w:sz w:val="20"/>
          <w:szCs w:val="20"/>
        </w:rPr>
        <w:t xml:space="preserve">considered a </w:t>
      </w:r>
      <w:r>
        <w:rPr>
          <w:rFonts w:cs="Arial"/>
          <w:sz w:val="20"/>
          <w:szCs w:val="20"/>
        </w:rPr>
        <w:t>non-</w:t>
      </w:r>
      <w:r w:rsidRPr="00A101DF">
        <w:rPr>
          <w:rFonts w:cs="Arial"/>
          <w:sz w:val="20"/>
          <w:szCs w:val="20"/>
        </w:rPr>
        <w:t xml:space="preserve">material change and subject to </w:t>
      </w:r>
      <w:r w:rsidR="000938B0">
        <w:rPr>
          <w:rFonts w:cs="Arial"/>
          <w:sz w:val="20"/>
          <w:szCs w:val="20"/>
        </w:rPr>
        <w:t>Self-Governance</w:t>
      </w:r>
      <w:r w:rsidR="00B34F52">
        <w:rPr>
          <w:rFonts w:cs="Arial"/>
          <w:sz w:val="20"/>
          <w:szCs w:val="20"/>
        </w:rPr>
        <w:t>.</w:t>
      </w:r>
      <w:r>
        <w:rPr>
          <w:rFonts w:cs="Arial"/>
          <w:sz w:val="20"/>
          <w:szCs w:val="20"/>
        </w:rPr>
        <w:t xml:space="preserve"> </w:t>
      </w:r>
    </w:p>
    <w:p w14:paraId="6D1F7378" w14:textId="3BBACA9D" w:rsidR="005054CF" w:rsidRPr="005D5159" w:rsidRDefault="00D6730C" w:rsidP="005054CF">
      <w:pPr>
        <w:pStyle w:val="BodyText3"/>
        <w:numPr>
          <w:ilvl w:val="0"/>
          <w:numId w:val="15"/>
        </w:numPr>
        <w:ind w:left="716" w:right="113" w:hanging="427"/>
        <w:rPr>
          <w:rFonts w:cs="Arial"/>
          <w:sz w:val="20"/>
          <w:szCs w:val="20"/>
          <w:highlight w:val="yellow"/>
        </w:rPr>
      </w:pPr>
      <w:r w:rsidRPr="005D5159">
        <w:rPr>
          <w:rFonts w:cs="Arial"/>
          <w:sz w:val="20"/>
          <w:szCs w:val="20"/>
          <w:highlight w:val="yellow"/>
        </w:rPr>
        <w:t>proceed to Consultation</w:t>
      </w:r>
      <w:r w:rsidR="00B34F52" w:rsidRPr="005D5159">
        <w:rPr>
          <w:rFonts w:cs="Arial"/>
          <w:sz w:val="20"/>
          <w:szCs w:val="20"/>
          <w:highlight w:val="yellow"/>
        </w:rPr>
        <w:t>.</w:t>
      </w:r>
    </w:p>
    <w:p w14:paraId="1F8609ED" w14:textId="77777777" w:rsidR="004C6117" w:rsidRPr="00CA74C4" w:rsidRDefault="004C6117" w:rsidP="00FB4454">
      <w:pPr>
        <w:pStyle w:val="Heading02"/>
      </w:pPr>
      <w:bookmarkStart w:id="6" w:name="_Toc120541275"/>
      <w:bookmarkEnd w:id="5"/>
      <w:r w:rsidRPr="00CA74C4">
        <w:t>Why Change?</w:t>
      </w:r>
      <w:bookmarkEnd w:id="6"/>
    </w:p>
    <w:p w14:paraId="5D6EA734" w14:textId="77777777" w:rsidR="000923BA" w:rsidRDefault="000923BA" w:rsidP="000923BA">
      <w:pPr>
        <w:spacing w:line="240" w:lineRule="auto"/>
        <w:ind w:left="11" w:hanging="11"/>
      </w:pPr>
      <w:r>
        <w:t xml:space="preserve">The injection of distributed gas is growing. As at the end of </w:t>
      </w:r>
      <w:r w:rsidRPr="0081444B">
        <w:t>March 2022, 126</w:t>
      </w:r>
      <w:r>
        <w:t xml:space="preserve"> DN entry points were registered on Gemini. </w:t>
      </w:r>
    </w:p>
    <w:p w14:paraId="79116E5F" w14:textId="77777777" w:rsidR="000923BA" w:rsidRDefault="000923BA" w:rsidP="000923BA">
      <w:pPr>
        <w:ind w:left="-5"/>
      </w:pPr>
      <w:r>
        <w:t xml:space="preserve">Barrow Green Gas (BGG) understands that around 15 existing biomethane projects flare gas from time to time because of DN capacity constraints. BGG has seen an estimate that suggests around half of the currently identified potential new biomethane sites face local grid capacity constraints and, as a result, are unlikely to be </w:t>
      </w:r>
      <w:r>
        <w:lastRenderedPageBreak/>
        <w:t xml:space="preserve">developed.  This may be exacerbated by high gas prices that can be expected to reduce gas demand, with a consequence being additional flaring of biomethane due to the capacity reduction (biomethane plants cannot be instantaneously turned off and the ability to flare gas is a safety measure to ensure pressure can be relieved).  </w:t>
      </w:r>
    </w:p>
    <w:p w14:paraId="2CC435B6" w14:textId="77777777" w:rsidR="000923BA" w:rsidRDefault="000923BA" w:rsidP="000923BA">
      <w:pPr>
        <w:ind w:left="-5"/>
      </w:pPr>
      <w:r>
        <w:t xml:space="preserve">Constraints typically arise in the summer months when demand is low. However, it is possible to export gas from one pipeline pressure tier (e.g. Medium Pressure) to a higher one (e.g. Intermediate Pressure). This increases the ability of a DN to accept gas, with higher pressure tiers able to </w:t>
      </w:r>
      <w:proofErr w:type="gramStart"/>
      <w:r>
        <w:t>more easily accommodate additional gas</w:t>
      </w:r>
      <w:proofErr w:type="gramEnd"/>
      <w:r>
        <w:t xml:space="preserve"> as it provides access to more widespread sources of demand. </w:t>
      </w:r>
    </w:p>
    <w:p w14:paraId="7E4D630D" w14:textId="77777777" w:rsidR="000923BA" w:rsidRDefault="000923BA" w:rsidP="000923BA">
      <w:pPr>
        <w:ind w:left="-5"/>
      </w:pPr>
      <w:r>
        <w:t xml:space="preserve">The ability of Reverse Compression to increase the capacity available to accommodate distributed gas is established in Europe, for example with over 30 projects in France. Cadent </w:t>
      </w:r>
      <w:r w:rsidRPr="00E73068">
        <w:t>are completing</w:t>
      </w:r>
      <w:r>
        <w:t xml:space="preserve"> the first such project in GB at a site near Doncaster, funded by Ofgem NIC. All the DNOs are proposing to offer reverse compression within their networks as an option, with discussions underway in an entry connections forum. Distributed gas producers, however, are interested in arranging this for themselves, and </w:t>
      </w:r>
      <w:proofErr w:type="gramStart"/>
      <w:r>
        <w:t>a number of</w:t>
      </w:r>
      <w:proofErr w:type="gramEnd"/>
      <w:r>
        <w:t xml:space="preserve"> such projects are being actively pursued. </w:t>
      </w:r>
    </w:p>
    <w:p w14:paraId="79DDE50D" w14:textId="6BCACD52" w:rsidR="000923BA" w:rsidRDefault="000923BA" w:rsidP="000923BA">
      <w:pPr>
        <w:ind w:left="-5"/>
      </w:pPr>
      <w:r>
        <w:t xml:space="preserve">This </w:t>
      </w:r>
      <w:r w:rsidR="00DB0CA1">
        <w:t>Modification</w:t>
      </w:r>
      <w:r>
        <w:t xml:space="preserve"> was initially brought forward to ensure a level playing field such that private sector investment in reverse compression could compete with DNO investment. However, legal advice from the DNOs is that any pipeline installed to deliver reverse compression would have to be subject to a GT licence. The UNC is silent on the concept of an iGT that supports gas being injected to as well as receiving it from a </w:t>
      </w:r>
      <w:proofErr w:type="gramStart"/>
      <w:r>
        <w:t>DN, and</w:t>
      </w:r>
      <w:proofErr w:type="gramEnd"/>
      <w:r>
        <w:t xml:space="preserve"> does not envisage reverse compression via an iGT system. This </w:t>
      </w:r>
      <w:r w:rsidR="00DB0CA1">
        <w:t>Modification</w:t>
      </w:r>
      <w:r>
        <w:t xml:space="preserve"> is, therefore, proposed to address this and provide clarity about the requirements when gas can flow from an iGT to a DN. </w:t>
      </w:r>
    </w:p>
    <w:p w14:paraId="78580A46" w14:textId="77777777" w:rsidR="00F20FAB" w:rsidRPr="00CA74C4" w:rsidRDefault="00F20FAB" w:rsidP="00FB4454">
      <w:pPr>
        <w:pStyle w:val="Heading02"/>
      </w:pPr>
      <w:bookmarkStart w:id="7" w:name="_Toc120541276"/>
      <w:r w:rsidRPr="00CA74C4">
        <w:t>Code Specific Matters</w:t>
      </w:r>
      <w:bookmarkEnd w:id="7"/>
    </w:p>
    <w:p w14:paraId="5F2DF915" w14:textId="77777777" w:rsidR="00572969" w:rsidRPr="008D54E0" w:rsidRDefault="00572969" w:rsidP="00572969">
      <w:pPr>
        <w:pStyle w:val="Heading4"/>
        <w:keepLines w:val="0"/>
        <w:numPr>
          <w:ilvl w:val="0"/>
          <w:numId w:val="0"/>
        </w:numPr>
        <w:spacing w:before="240"/>
        <w:rPr>
          <w:rFonts w:ascii="Arial" w:eastAsia="Times New Roman" w:hAnsi="Arial" w:cs="Arial"/>
          <w:i w:val="0"/>
          <w:iCs w:val="0"/>
          <w:color w:val="008576"/>
          <w:sz w:val="24"/>
        </w:rPr>
      </w:pPr>
      <w:r w:rsidRPr="008D54E0">
        <w:rPr>
          <w:rFonts w:ascii="Arial" w:eastAsia="Times New Roman" w:hAnsi="Arial" w:cs="Arial"/>
          <w:i w:val="0"/>
          <w:iCs w:val="0"/>
          <w:color w:val="008576"/>
          <w:sz w:val="24"/>
        </w:rPr>
        <w:t>Reference Documents</w:t>
      </w:r>
    </w:p>
    <w:p w14:paraId="01B98DDF" w14:textId="09EB4A3B" w:rsidR="00572969" w:rsidRPr="008D54E0" w:rsidRDefault="000923BA" w:rsidP="00572969">
      <w:pPr>
        <w:rPr>
          <w:rFonts w:cs="Arial"/>
          <w:szCs w:val="20"/>
        </w:rPr>
      </w:pPr>
      <w:r>
        <w:rPr>
          <w:rFonts w:cs="Arial"/>
          <w:szCs w:val="20"/>
        </w:rPr>
        <w:t>UNC/IGTAD</w:t>
      </w:r>
    </w:p>
    <w:p w14:paraId="4684656D" w14:textId="77777777" w:rsidR="00572969" w:rsidRPr="008D54E0" w:rsidRDefault="00572969" w:rsidP="00572969">
      <w:pPr>
        <w:pStyle w:val="Heading4"/>
        <w:keepLines w:val="0"/>
        <w:numPr>
          <w:ilvl w:val="0"/>
          <w:numId w:val="0"/>
        </w:numPr>
        <w:spacing w:before="240"/>
        <w:rPr>
          <w:rFonts w:ascii="Arial" w:eastAsia="Times New Roman" w:hAnsi="Arial" w:cs="Arial"/>
          <w:i w:val="0"/>
          <w:iCs w:val="0"/>
          <w:color w:val="008576"/>
          <w:sz w:val="24"/>
        </w:rPr>
      </w:pPr>
      <w:r w:rsidRPr="008D54E0">
        <w:rPr>
          <w:rFonts w:ascii="Arial" w:eastAsia="Times New Roman" w:hAnsi="Arial" w:cs="Arial"/>
          <w:i w:val="0"/>
          <w:iCs w:val="0"/>
          <w:color w:val="008576"/>
          <w:sz w:val="24"/>
        </w:rPr>
        <w:t>Knowledge/Skills</w:t>
      </w:r>
    </w:p>
    <w:p w14:paraId="6033D007" w14:textId="5607605E" w:rsidR="00572969" w:rsidRPr="008D54E0" w:rsidRDefault="000923BA" w:rsidP="00572969">
      <w:pPr>
        <w:rPr>
          <w:rFonts w:cs="Arial"/>
          <w:szCs w:val="20"/>
        </w:rPr>
      </w:pPr>
      <w:r>
        <w:rPr>
          <w:rFonts w:cs="Arial"/>
          <w:szCs w:val="20"/>
        </w:rPr>
        <w:t>Understanding of connected system rules and distributed gas entry requirements</w:t>
      </w:r>
      <w:r w:rsidR="001064D7">
        <w:rPr>
          <w:rFonts w:cs="Arial"/>
          <w:szCs w:val="20"/>
        </w:rPr>
        <w:t>.</w:t>
      </w:r>
    </w:p>
    <w:p w14:paraId="67007DD0" w14:textId="77777777" w:rsidR="00985FC1" w:rsidRPr="00CA74C4" w:rsidRDefault="00AF5B6E" w:rsidP="00FB4454">
      <w:pPr>
        <w:pStyle w:val="Heading02"/>
      </w:pPr>
      <w:bookmarkStart w:id="8" w:name="_Toc120541277"/>
      <w:r w:rsidRPr="00CA74C4">
        <w:t>Solution</w:t>
      </w:r>
      <w:bookmarkEnd w:id="8"/>
    </w:p>
    <w:p w14:paraId="686FCCF0" w14:textId="01091067" w:rsidR="003F379E" w:rsidRDefault="003F379E" w:rsidP="004F4A9F">
      <w:pPr>
        <w:ind w:left="-5"/>
      </w:pPr>
      <w:r>
        <w:t xml:space="preserve">Any proposal to connect a new iGT network to a GT network would be subject to the standard requirements as specified in Licence Condition 4B statements produced by each GT. If the DNOs conclude that it is desirable to change these statements </w:t>
      </w:r>
      <w:proofErr w:type="gramStart"/>
      <w:r>
        <w:t>in light of</w:t>
      </w:r>
      <w:proofErr w:type="gramEnd"/>
      <w:r>
        <w:t xml:space="preserve"> gas being able to flow from an iGT to the DN, they will bring forward and consult on the changes they propose. Regarding this </w:t>
      </w:r>
      <w:r w:rsidR="00DB0CA1">
        <w:t>Modification</w:t>
      </w:r>
      <w:r>
        <w:t xml:space="preserve">, it is proposed that the Code be modified to require that an iGT and DNO enter into an operating agreement when an iGT Connected System supports gas flowing in to a DNO. The Code should specify that the agreement should include, </w:t>
      </w:r>
      <w:r w:rsidRPr="004F4A9F">
        <w:t xml:space="preserve">inter alia, </w:t>
      </w:r>
      <w:r>
        <w:t>details of arrangements concerning:</w:t>
      </w:r>
    </w:p>
    <w:p w14:paraId="2415F98B" w14:textId="77777777" w:rsidR="003F379E" w:rsidRDefault="003F379E" w:rsidP="004F4A9F">
      <w:pPr>
        <w:ind w:left="-5"/>
      </w:pPr>
      <w:r w:rsidRPr="00201D9C">
        <w:t xml:space="preserve">Communications between </w:t>
      </w:r>
      <w:r>
        <w:t>iGT and DN operators</w:t>
      </w:r>
    </w:p>
    <w:p w14:paraId="7A13019D" w14:textId="77777777" w:rsidR="003F379E" w:rsidRPr="00201D9C" w:rsidRDefault="003F379E" w:rsidP="003F379E">
      <w:pPr>
        <w:spacing w:line="240" w:lineRule="auto"/>
        <w:ind w:left="11" w:hanging="11"/>
      </w:pPr>
      <w:r>
        <w:t>S</w:t>
      </w:r>
      <w:r w:rsidRPr="00201D9C">
        <w:t xml:space="preserve">ite management </w:t>
      </w:r>
    </w:p>
    <w:p w14:paraId="4631E61C" w14:textId="77777777" w:rsidR="003F379E" w:rsidRPr="00201D9C" w:rsidRDefault="003F379E" w:rsidP="003F379E">
      <w:pPr>
        <w:spacing w:line="240" w:lineRule="auto"/>
        <w:ind w:left="11" w:hanging="11"/>
      </w:pPr>
      <w:r w:rsidRPr="00201D9C">
        <w:t xml:space="preserve">Site operation </w:t>
      </w:r>
    </w:p>
    <w:p w14:paraId="4BEDA7DA" w14:textId="32CF854A" w:rsidR="00FB4454" w:rsidRPr="008D54E0" w:rsidRDefault="003F379E" w:rsidP="003F379E">
      <w:pPr>
        <w:rPr>
          <w:rFonts w:cs="Arial"/>
        </w:rPr>
      </w:pPr>
      <w:r w:rsidRPr="00201D9C">
        <w:t>Exit and entry rates (</w:t>
      </w:r>
      <w:proofErr w:type="spellStart"/>
      <w:r w:rsidRPr="00201D9C">
        <w:t>Scm</w:t>
      </w:r>
      <w:proofErr w:type="spellEnd"/>
      <w:r w:rsidRPr="00201D9C">
        <w:t>/h)</w:t>
      </w:r>
      <w:r w:rsidR="00B34F52">
        <w:rPr>
          <w:rFonts w:cs="Arial"/>
        </w:rPr>
        <w:t>.</w:t>
      </w:r>
    </w:p>
    <w:p w14:paraId="774D3487" w14:textId="77777777" w:rsidR="006D75CD" w:rsidRPr="00CA74C4" w:rsidRDefault="006D75CD" w:rsidP="00FB4454">
      <w:pPr>
        <w:pStyle w:val="Heading02"/>
        <w:rPr>
          <w:noProof/>
        </w:rPr>
      </w:pPr>
      <w:bookmarkStart w:id="9" w:name="_Toc120541278"/>
      <w:r w:rsidRPr="00CA74C4">
        <w:rPr>
          <w:noProof/>
        </w:rPr>
        <w:lastRenderedPageBreak/>
        <w:t xml:space="preserve">Impacts </w:t>
      </w:r>
      <w:r w:rsidR="00784486" w:rsidRPr="00CA74C4">
        <w:rPr>
          <w:noProof/>
        </w:rPr>
        <w:t>&amp; Other Considerations</w:t>
      </w:r>
      <w:bookmarkEnd w:id="9"/>
    </w:p>
    <w:p w14:paraId="5A1DBA87" w14:textId="13A01E83" w:rsidR="00936FDF" w:rsidRPr="00CA74C4" w:rsidRDefault="00936FDF" w:rsidP="0093726B">
      <w:pPr>
        <w:pStyle w:val="Heading4"/>
        <w:keepLines w:val="0"/>
        <w:numPr>
          <w:ilvl w:val="0"/>
          <w:numId w:val="0"/>
        </w:numPr>
        <w:spacing w:before="240"/>
        <w:rPr>
          <w:rFonts w:ascii="Arial" w:eastAsia="Times New Roman" w:hAnsi="Arial" w:cs="Arial"/>
          <w:i w:val="0"/>
          <w:iCs w:val="0"/>
          <w:color w:val="008576"/>
          <w:sz w:val="24"/>
          <w:szCs w:val="28"/>
        </w:rPr>
      </w:pPr>
      <w:bookmarkStart w:id="10" w:name="_Hlk30582068"/>
      <w:r w:rsidRPr="00CA74C4">
        <w:rPr>
          <w:rFonts w:ascii="Arial" w:eastAsia="Times New Roman" w:hAnsi="Arial" w:cs="Arial"/>
          <w:i w:val="0"/>
          <w:iCs w:val="0"/>
          <w:color w:val="008576"/>
          <w:sz w:val="24"/>
          <w:szCs w:val="28"/>
        </w:rPr>
        <w:t xml:space="preserve">Does this </w:t>
      </w:r>
      <w:r w:rsidR="00DB0CA1">
        <w:rPr>
          <w:rFonts w:ascii="Arial" w:eastAsia="Times New Roman" w:hAnsi="Arial" w:cs="Arial"/>
          <w:i w:val="0"/>
          <w:iCs w:val="0"/>
          <w:color w:val="008576"/>
          <w:sz w:val="24"/>
          <w:szCs w:val="28"/>
        </w:rPr>
        <w:t>Modification</w:t>
      </w:r>
      <w:r w:rsidRPr="00CA74C4">
        <w:rPr>
          <w:rFonts w:ascii="Arial" w:eastAsia="Times New Roman" w:hAnsi="Arial" w:cs="Arial"/>
          <w:i w:val="0"/>
          <w:iCs w:val="0"/>
          <w:color w:val="008576"/>
          <w:sz w:val="24"/>
          <w:szCs w:val="28"/>
        </w:rPr>
        <w:t xml:space="preserve"> impact a Significant Code Review (SCR) or other significant industry change projects, if so, how?</w:t>
      </w:r>
    </w:p>
    <w:bookmarkEnd w:id="10"/>
    <w:p w14:paraId="5C8B72F7" w14:textId="73B7B752" w:rsidR="00936FDF" w:rsidRDefault="002A0DC4" w:rsidP="0093726B">
      <w:pPr>
        <w:rPr>
          <w:rFonts w:cs="Arial"/>
        </w:rPr>
      </w:pPr>
      <w:r>
        <w:rPr>
          <w:rFonts w:cs="Arial"/>
        </w:rPr>
        <w:t xml:space="preserve">There are no SCRs live as </w:t>
      </w:r>
      <w:proofErr w:type="gramStart"/>
      <w:r>
        <w:rPr>
          <w:rFonts w:cs="Arial"/>
        </w:rPr>
        <w:t>at</w:t>
      </w:r>
      <w:proofErr w:type="gramEnd"/>
      <w:r>
        <w:rPr>
          <w:rFonts w:cs="Arial"/>
        </w:rPr>
        <w:t xml:space="preserve"> February 2023v so there is no impact.</w:t>
      </w:r>
    </w:p>
    <w:p w14:paraId="6CC65820" w14:textId="77777777" w:rsidR="00676075" w:rsidRPr="00CA74C4" w:rsidRDefault="00676075" w:rsidP="0093726B">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Consumer Impacts</w:t>
      </w:r>
    </w:p>
    <w:p w14:paraId="64BF1618" w14:textId="77777777" w:rsidR="007249BD" w:rsidRPr="007249BD" w:rsidRDefault="007249BD" w:rsidP="007249BD">
      <w:pPr>
        <w:rPr>
          <w:b/>
          <w:bCs/>
        </w:rPr>
      </w:pPr>
      <w:r w:rsidRPr="007249BD">
        <w:rPr>
          <w:b/>
          <w:bCs/>
        </w:rPr>
        <w:t>Proposer’s view:</w:t>
      </w:r>
    </w:p>
    <w:p w14:paraId="0C30CE23" w14:textId="5CA86D53" w:rsidR="00A15AA8" w:rsidRDefault="00674D6B" w:rsidP="0093726B">
      <w:pPr>
        <w:rPr>
          <w:rFonts w:cs="Arial"/>
        </w:rPr>
      </w:pPr>
      <w:r>
        <w:t>Reduced biomethane flaring is positive through environmental benefits. Increasing biomethane supply theoretically lowers consumer prices (higher supply and unchanged demand puts downward pressure on prices), but the limited scale means any impact would be minimal</w:t>
      </w:r>
      <w:r w:rsidR="00B34F52">
        <w:rPr>
          <w:rFonts w:cs="Arial"/>
        </w:rPr>
        <w:t>.</w:t>
      </w:r>
    </w:p>
    <w:p w14:paraId="14C319FD" w14:textId="31120200" w:rsidR="00E6451B" w:rsidRPr="008C2529" w:rsidRDefault="008C2529" w:rsidP="0093726B">
      <w:pPr>
        <w:rPr>
          <w:rFonts w:cs="Arial"/>
          <w:b/>
          <w:bCs/>
        </w:rPr>
      </w:pPr>
      <w:r w:rsidRPr="008C2529">
        <w:rPr>
          <w:rFonts w:cs="Arial"/>
          <w:b/>
          <w:bCs/>
        </w:rPr>
        <w:t>26 January 2023</w:t>
      </w:r>
      <w:r w:rsidR="00234078">
        <w:rPr>
          <w:rFonts w:cs="Arial"/>
          <w:b/>
          <w:bCs/>
        </w:rPr>
        <w:t xml:space="preserve"> Workgroup views</w:t>
      </w:r>
    </w:p>
    <w:p w14:paraId="1D6D42E7" w14:textId="4828D67F" w:rsidR="008C2529" w:rsidRDefault="00A91647" w:rsidP="0093726B">
      <w:pPr>
        <w:rPr>
          <w:rFonts w:cs="Arial"/>
        </w:rPr>
      </w:pPr>
      <w:r>
        <w:rPr>
          <w:rFonts w:cs="Arial"/>
        </w:rPr>
        <w:t>Workgroup Participant</w:t>
      </w:r>
      <w:r w:rsidR="00402168">
        <w:rPr>
          <w:rFonts w:cs="Arial"/>
        </w:rPr>
        <w:t>s</w:t>
      </w:r>
      <w:r>
        <w:rPr>
          <w:rFonts w:cs="Arial"/>
        </w:rPr>
        <w:t xml:space="preserve"> noted that biomethane is generally considered positive for its progress towards Net </w:t>
      </w:r>
      <w:r w:rsidR="00402168">
        <w:rPr>
          <w:rFonts w:cs="Arial"/>
        </w:rPr>
        <w:t>Z</w:t>
      </w:r>
      <w:r>
        <w:rPr>
          <w:rFonts w:cs="Arial"/>
        </w:rPr>
        <w:t>ero. This Modification is aiming to facilitate more biomethane onto the grid and therefore it appears that the Modification support</w:t>
      </w:r>
      <w:r w:rsidR="002F6C19">
        <w:rPr>
          <w:rFonts w:cs="Arial"/>
        </w:rPr>
        <w:t>s</w:t>
      </w:r>
      <w:r>
        <w:rPr>
          <w:rFonts w:cs="Arial"/>
        </w:rPr>
        <w:t xml:space="preserve"> progress to Net Zero.</w:t>
      </w:r>
    </w:p>
    <w:p w14:paraId="7C849C3D" w14:textId="77777777" w:rsidR="00E6451B" w:rsidRDefault="00E6451B" w:rsidP="0093726B">
      <w:pPr>
        <w:rPr>
          <w:rFonts w:cs="Arial"/>
        </w:rPr>
      </w:pPr>
    </w:p>
    <w:p w14:paraId="4760D155" w14:textId="77777777" w:rsidR="00132A8F" w:rsidRPr="006B79FF" w:rsidRDefault="00132A8F" w:rsidP="00132A8F">
      <w:pPr>
        <w:pStyle w:val="Heading4"/>
        <w:keepLines w:val="0"/>
        <w:numPr>
          <w:ilvl w:val="0"/>
          <w:numId w:val="0"/>
        </w:numPr>
        <w:spacing w:before="240"/>
        <w:rPr>
          <w:rFonts w:ascii="Arial" w:eastAsia="Times New Roman" w:hAnsi="Arial" w:cs="Arial"/>
          <w:i w:val="0"/>
          <w:iCs w:val="0"/>
          <w:color w:val="008576"/>
          <w:sz w:val="24"/>
          <w:szCs w:val="28"/>
        </w:rPr>
      </w:pPr>
      <w:r w:rsidRPr="006B79FF">
        <w:rPr>
          <w:rFonts w:ascii="Arial" w:eastAsia="Times New Roman" w:hAnsi="Arial" w:cs="Arial"/>
          <w:i w:val="0"/>
          <w:iCs w:val="0"/>
          <w:color w:val="008576"/>
          <w:sz w:val="24"/>
          <w:szCs w:val="28"/>
        </w:rPr>
        <w:t>What is the current consumer experience</w:t>
      </w:r>
      <w:r w:rsidR="005814FE">
        <w:rPr>
          <w:rFonts w:ascii="Arial" w:eastAsia="Times New Roman" w:hAnsi="Arial" w:cs="Arial"/>
          <w:i w:val="0"/>
          <w:iCs w:val="0"/>
          <w:color w:val="008576"/>
          <w:sz w:val="24"/>
          <w:szCs w:val="28"/>
        </w:rPr>
        <w:t xml:space="preserve"> and w</w:t>
      </w:r>
      <w:r w:rsidR="005814FE" w:rsidRPr="006B79FF">
        <w:rPr>
          <w:rFonts w:ascii="Arial" w:eastAsia="Times New Roman" w:hAnsi="Arial" w:cs="Arial"/>
          <w:i w:val="0"/>
          <w:iCs w:val="0"/>
          <w:color w:val="008576"/>
          <w:sz w:val="24"/>
          <w:szCs w:val="28"/>
        </w:rPr>
        <w:t>hat would the new consumer experience be</w:t>
      </w:r>
      <w:r w:rsidR="005814FE">
        <w:rPr>
          <w:rFonts w:ascii="Arial" w:eastAsia="Times New Roman" w:hAnsi="Arial" w:cs="Arial"/>
          <w:i w:val="0"/>
          <w:iCs w:val="0"/>
          <w:color w:val="008576"/>
          <w:sz w:val="24"/>
          <w:szCs w:val="28"/>
        </w:rPr>
        <w:t>?</w:t>
      </w:r>
    </w:p>
    <w:p w14:paraId="080328F5" w14:textId="1DE0639F" w:rsidR="00132A8F" w:rsidRPr="00A90299" w:rsidRDefault="00674D6B" w:rsidP="00A90299">
      <w:pPr>
        <w:contextualSpacing/>
        <w:rPr>
          <w:rFonts w:cs="Arial"/>
          <w:i/>
          <w:color w:val="00B274"/>
          <w:szCs w:val="20"/>
        </w:rPr>
      </w:pPr>
      <w:r>
        <w:rPr>
          <w:rFonts w:cs="Arial"/>
        </w:rPr>
        <w:t>No Change</w:t>
      </w:r>
      <w:r w:rsidR="00B34F52">
        <w:rPr>
          <w:rFonts w:cs="Arial"/>
        </w:rPr>
        <w:t>.</w:t>
      </w:r>
    </w:p>
    <w:p w14:paraId="7312368B" w14:textId="77777777" w:rsidR="00AF2CAB" w:rsidRPr="0093726B" w:rsidRDefault="00AF2CAB" w:rsidP="00A90299">
      <w:pPr>
        <w:spacing w:before="40" w:after="40" w:line="240" w:lineRule="auto"/>
        <w:ind w:left="720"/>
        <w:contextualSpacing/>
        <w:rPr>
          <w:rFonts w:cs="Arial"/>
        </w:rPr>
      </w:pPr>
    </w:p>
    <w:tbl>
      <w:tblPr>
        <w:tblW w:w="9938"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7528"/>
        <w:gridCol w:w="2410"/>
      </w:tblGrid>
      <w:tr w:rsidR="00936FDF" w:rsidRPr="008D54E0" w14:paraId="0E4B2EDA" w14:textId="77777777" w:rsidTr="00A90299">
        <w:trPr>
          <w:cantSplit/>
          <w:trHeight w:hRule="exact" w:val="552"/>
        </w:trPr>
        <w:tc>
          <w:tcPr>
            <w:tcW w:w="9938" w:type="dxa"/>
            <w:gridSpan w:val="2"/>
            <w:tcBorders>
              <w:bottom w:val="single" w:sz="8" w:space="0" w:color="CCE0DA"/>
            </w:tcBorders>
            <w:shd w:val="clear" w:color="auto" w:fill="CCE0DA"/>
            <w:vAlign w:val="center"/>
          </w:tcPr>
          <w:p w14:paraId="1CC3601E" w14:textId="77777777" w:rsidR="00936FDF" w:rsidRPr="00A90299" w:rsidRDefault="00936FDF" w:rsidP="00A90299">
            <w:pPr>
              <w:pStyle w:val="Heading4"/>
              <w:keepLines w:val="0"/>
              <w:numPr>
                <w:ilvl w:val="0"/>
                <w:numId w:val="0"/>
              </w:numPr>
              <w:spacing w:before="120"/>
              <w:ind w:left="113"/>
              <w:rPr>
                <w:rFonts w:ascii="Arial" w:eastAsia="Times New Roman" w:hAnsi="Arial" w:cs="Arial"/>
                <w:i w:val="0"/>
                <w:iCs w:val="0"/>
                <w:color w:val="008576"/>
                <w:sz w:val="24"/>
                <w:szCs w:val="28"/>
              </w:rPr>
            </w:pPr>
            <w:r w:rsidRPr="00A90299">
              <w:rPr>
                <w:rFonts w:ascii="Arial" w:eastAsia="Times New Roman" w:hAnsi="Arial" w:cs="Arial"/>
                <w:i w:val="0"/>
                <w:iCs w:val="0"/>
                <w:color w:val="008576"/>
                <w:sz w:val="24"/>
                <w:szCs w:val="28"/>
              </w:rPr>
              <w:t>Impact of the change on Consumer Benefit Areas</w:t>
            </w:r>
            <w:r w:rsidR="00A507CF">
              <w:rPr>
                <w:rFonts w:ascii="Arial" w:eastAsia="Times New Roman" w:hAnsi="Arial" w:cs="Arial"/>
                <w:i w:val="0"/>
                <w:iCs w:val="0"/>
                <w:color w:val="008576"/>
                <w:sz w:val="24"/>
                <w:szCs w:val="28"/>
              </w:rPr>
              <w:t>:</w:t>
            </w:r>
          </w:p>
        </w:tc>
      </w:tr>
      <w:tr w:rsidR="00936FDF" w:rsidRPr="008D54E0" w14:paraId="4E66A49A" w14:textId="77777777" w:rsidTr="00A90299">
        <w:trPr>
          <w:cantSplit/>
          <w:trHeight w:hRule="exact" w:val="560"/>
        </w:trPr>
        <w:tc>
          <w:tcPr>
            <w:tcW w:w="7528" w:type="dxa"/>
            <w:tcBorders>
              <w:bottom w:val="single" w:sz="8" w:space="0" w:color="CCE0DA"/>
            </w:tcBorders>
            <w:shd w:val="clear" w:color="auto" w:fill="FFFFFF"/>
            <w:vAlign w:val="center"/>
          </w:tcPr>
          <w:p w14:paraId="75510D66" w14:textId="77777777" w:rsidR="00936FDF" w:rsidRPr="00A90299" w:rsidRDefault="00936FDF" w:rsidP="00A90299">
            <w:pPr>
              <w:pStyle w:val="Heading4"/>
              <w:keepLines w:val="0"/>
              <w:numPr>
                <w:ilvl w:val="0"/>
                <w:numId w:val="0"/>
              </w:numPr>
              <w:spacing w:before="120"/>
              <w:ind w:left="113" w:right="57"/>
              <w:rPr>
                <w:rFonts w:ascii="Arial" w:eastAsia="Times New Roman" w:hAnsi="Arial" w:cs="Arial"/>
                <w:b w:val="0"/>
                <w:bCs w:val="0"/>
                <w:i w:val="0"/>
                <w:iCs w:val="0"/>
                <w:color w:val="auto"/>
                <w:szCs w:val="20"/>
              </w:rPr>
            </w:pPr>
            <w:r w:rsidRPr="00A90299">
              <w:rPr>
                <w:rFonts w:ascii="Arial" w:eastAsia="Times New Roman" w:hAnsi="Arial" w:cs="Arial"/>
                <w:b w:val="0"/>
                <w:bCs w:val="0"/>
                <w:i w:val="0"/>
                <w:iCs w:val="0"/>
                <w:color w:val="auto"/>
                <w:szCs w:val="20"/>
              </w:rPr>
              <w:t>Area</w:t>
            </w:r>
          </w:p>
        </w:tc>
        <w:tc>
          <w:tcPr>
            <w:tcW w:w="2410" w:type="dxa"/>
            <w:tcBorders>
              <w:bottom w:val="single" w:sz="8" w:space="0" w:color="CCE0DA"/>
            </w:tcBorders>
            <w:shd w:val="clear" w:color="auto" w:fill="FFFFFF"/>
            <w:vAlign w:val="center"/>
          </w:tcPr>
          <w:p w14:paraId="417C08B3" w14:textId="77777777" w:rsidR="00936FDF" w:rsidRPr="00A90299" w:rsidRDefault="0093726B" w:rsidP="00A90299">
            <w:pPr>
              <w:ind w:left="113"/>
              <w:rPr>
                <w:rFonts w:cs="Arial"/>
                <w:i/>
                <w:iCs/>
                <w:szCs w:val="20"/>
              </w:rPr>
            </w:pPr>
            <w:r w:rsidRPr="0093726B">
              <w:t>Identified impact</w:t>
            </w:r>
          </w:p>
        </w:tc>
      </w:tr>
      <w:tr w:rsidR="00936FDF" w14:paraId="06BF5FE1"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52C57F29" w14:textId="77777777" w:rsidR="00936FDF" w:rsidRDefault="00936FDF" w:rsidP="00A90299">
            <w:pPr>
              <w:pStyle w:val="Tablebodycopy"/>
              <w:spacing w:before="120"/>
              <w:ind w:right="57"/>
              <w:rPr>
                <w:rFonts w:cs="Arial"/>
                <w:bCs/>
                <w:iCs/>
              </w:rPr>
            </w:pPr>
            <w:r w:rsidRPr="00A90299">
              <w:rPr>
                <w:rFonts w:cs="Arial"/>
                <w:bCs/>
                <w:iCs/>
              </w:rPr>
              <w:t>Improved safety and reliability </w:t>
            </w:r>
          </w:p>
          <w:p w14:paraId="32A9D595" w14:textId="393C8C30" w:rsidR="00AF2CAB" w:rsidRPr="00A90299" w:rsidRDefault="002A459A" w:rsidP="00A90299">
            <w:pPr>
              <w:pStyle w:val="Tablebodycopy"/>
              <w:spacing w:before="120"/>
              <w:ind w:right="57"/>
              <w:rPr>
                <w:rFonts w:cs="Arial"/>
                <w:bCs/>
                <w:iCs/>
                <w:color w:val="auto"/>
              </w:rPr>
            </w:pPr>
            <w:r>
              <w:rPr>
                <w:rFonts w:cs="Arial"/>
                <w:color w:val="auto"/>
              </w:rPr>
              <w:t xml:space="preserve">No Change </w:t>
            </w:r>
          </w:p>
        </w:tc>
        <w:tc>
          <w:tcPr>
            <w:tcW w:w="2410" w:type="dxa"/>
            <w:tcBorders>
              <w:top w:val="single" w:sz="8" w:space="0" w:color="CCE0DA"/>
              <w:left w:val="single" w:sz="8" w:space="0" w:color="CCE0DA"/>
              <w:bottom w:val="single" w:sz="8" w:space="0" w:color="CCE0DA"/>
              <w:right w:val="single" w:sz="12" w:space="0" w:color="CCE0DA"/>
            </w:tcBorders>
          </w:tcPr>
          <w:p w14:paraId="3873709F" w14:textId="1D5A4778" w:rsidR="00BE1FA8" w:rsidRDefault="002A459A" w:rsidP="00BE1FA8">
            <w:pPr>
              <w:ind w:left="113"/>
            </w:pPr>
            <w:r>
              <w:t>None</w:t>
            </w:r>
          </w:p>
          <w:p w14:paraId="3FB46625" w14:textId="77777777" w:rsidR="00936FDF" w:rsidRPr="00A90299" w:rsidRDefault="00936FDF" w:rsidP="00A90299">
            <w:pPr>
              <w:ind w:left="113"/>
            </w:pPr>
          </w:p>
        </w:tc>
      </w:tr>
      <w:tr w:rsidR="00936FDF" w14:paraId="46EE0002"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76CDE452" w14:textId="77777777" w:rsidR="00936FDF" w:rsidRDefault="00936FDF" w:rsidP="00A90299">
            <w:pPr>
              <w:pStyle w:val="Tablebodycopy"/>
              <w:spacing w:before="120"/>
              <w:ind w:right="57"/>
              <w:rPr>
                <w:rFonts w:cs="Arial"/>
                <w:bCs/>
                <w:iCs/>
              </w:rPr>
            </w:pPr>
            <w:r w:rsidRPr="00A90299">
              <w:rPr>
                <w:rFonts w:cs="Arial"/>
                <w:bCs/>
                <w:iCs/>
              </w:rPr>
              <w:t>Lower bills than would otherwise be the case</w:t>
            </w:r>
          </w:p>
          <w:p w14:paraId="4273A872" w14:textId="77777777" w:rsidR="00AF2CAB" w:rsidRDefault="002A459A" w:rsidP="00A90299">
            <w:pPr>
              <w:pStyle w:val="Tablebodycopy"/>
              <w:spacing w:before="120"/>
              <w:ind w:right="57"/>
              <w:rPr>
                <w:rFonts w:cs="Arial"/>
                <w:color w:val="auto"/>
              </w:rPr>
            </w:pPr>
            <w:r>
              <w:rPr>
                <w:rFonts w:cs="Arial"/>
                <w:color w:val="auto"/>
              </w:rPr>
              <w:t xml:space="preserve">Theoretical benefit but too small to be realised in practice </w:t>
            </w:r>
          </w:p>
          <w:p w14:paraId="273202AE" w14:textId="0B5686AB" w:rsidR="00585246" w:rsidRPr="00A90299" w:rsidRDefault="00585246" w:rsidP="00A90299">
            <w:pPr>
              <w:pStyle w:val="Tablebodycopy"/>
              <w:spacing w:before="120"/>
              <w:ind w:right="57"/>
              <w:rPr>
                <w:rFonts w:cs="Arial"/>
                <w:bCs/>
                <w:iCs/>
              </w:rPr>
            </w:pPr>
            <w:r>
              <w:rPr>
                <w:rFonts w:cs="Arial"/>
                <w:color w:val="auto"/>
              </w:rPr>
              <w:t xml:space="preserve">Workgroup Participants </w:t>
            </w:r>
            <w:r w:rsidR="005E1F92">
              <w:rPr>
                <w:rFonts w:cs="Arial"/>
                <w:color w:val="auto"/>
              </w:rPr>
              <w:t>agreed</w:t>
            </w:r>
            <w:r>
              <w:rPr>
                <w:rFonts w:cs="Arial"/>
                <w:color w:val="auto"/>
              </w:rPr>
              <w:t>.</w:t>
            </w:r>
          </w:p>
        </w:tc>
        <w:tc>
          <w:tcPr>
            <w:tcW w:w="2410" w:type="dxa"/>
            <w:tcBorders>
              <w:top w:val="single" w:sz="8" w:space="0" w:color="CCE0DA"/>
              <w:left w:val="single" w:sz="8" w:space="0" w:color="CCE0DA"/>
              <w:bottom w:val="single" w:sz="8" w:space="0" w:color="CCE0DA"/>
              <w:right w:val="single" w:sz="12" w:space="0" w:color="CCE0DA"/>
            </w:tcBorders>
          </w:tcPr>
          <w:p w14:paraId="6747DC8A" w14:textId="359BDF1F" w:rsidR="00936FDF" w:rsidRPr="00446114" w:rsidRDefault="00446114" w:rsidP="00A90299">
            <w:pPr>
              <w:ind w:left="113"/>
              <w:rPr>
                <w:rFonts w:cs="Arial"/>
                <w:bCs/>
                <w:iCs/>
              </w:rPr>
            </w:pPr>
            <w:r w:rsidRPr="00446114">
              <w:rPr>
                <w:rFonts w:cs="Arial"/>
                <w:bCs/>
                <w:iCs/>
              </w:rPr>
              <w:t>None</w:t>
            </w:r>
          </w:p>
          <w:p w14:paraId="6C8F0CE1" w14:textId="26AB11F8" w:rsidR="00AB3AB3" w:rsidRPr="00AB3AB3" w:rsidRDefault="00AB3AB3" w:rsidP="00A90299">
            <w:pPr>
              <w:ind w:left="113"/>
              <w:rPr>
                <w:rFonts w:cs="Arial"/>
                <w:bCs/>
                <w:iCs/>
                <w:color w:val="00B274"/>
              </w:rPr>
            </w:pPr>
            <w:r w:rsidRPr="00AB3AB3">
              <w:rPr>
                <w:rFonts w:cs="Arial"/>
                <w:bCs/>
                <w:iCs/>
                <w:color w:val="000000" w:themeColor="text1"/>
              </w:rPr>
              <w:t>(</w:t>
            </w:r>
            <w:r>
              <w:rPr>
                <w:rFonts w:cs="Arial"/>
                <w:bCs/>
                <w:iCs/>
                <w:color w:val="000000" w:themeColor="text1"/>
              </w:rPr>
              <w:t xml:space="preserve">Workgroup view was that this is </w:t>
            </w:r>
            <w:r w:rsidRPr="00AB3AB3">
              <w:rPr>
                <w:rFonts w:cs="Arial"/>
                <w:bCs/>
                <w:iCs/>
                <w:color w:val="000000" w:themeColor="text1"/>
              </w:rPr>
              <w:t>minimal or neutral impact)</w:t>
            </w:r>
          </w:p>
        </w:tc>
      </w:tr>
      <w:tr w:rsidR="00936FDF" w14:paraId="3668AE7E"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338338B3" w14:textId="77777777" w:rsidR="00936FDF" w:rsidRDefault="00936FDF" w:rsidP="00A90299">
            <w:pPr>
              <w:pStyle w:val="Tablebodycopy"/>
              <w:spacing w:before="120"/>
              <w:ind w:right="57"/>
              <w:rPr>
                <w:rFonts w:cs="Arial"/>
                <w:bCs/>
                <w:iCs/>
              </w:rPr>
            </w:pPr>
            <w:r w:rsidRPr="00A90299">
              <w:rPr>
                <w:rFonts w:cs="Arial"/>
                <w:bCs/>
                <w:iCs/>
              </w:rPr>
              <w:t>Reduced environmental damage</w:t>
            </w:r>
          </w:p>
          <w:p w14:paraId="232A3F7B" w14:textId="20BA4386" w:rsidR="006E6628" w:rsidRPr="00492B4D" w:rsidRDefault="0052351D" w:rsidP="00E07193">
            <w:pPr>
              <w:pStyle w:val="Tablebodycopy"/>
              <w:spacing w:before="120"/>
              <w:ind w:right="57"/>
              <w:rPr>
                <w:color w:val="000000" w:themeColor="text1"/>
              </w:rPr>
            </w:pPr>
            <w:r>
              <w:rPr>
                <w:rFonts w:cs="Arial"/>
                <w:color w:val="auto"/>
              </w:rPr>
              <w:t>The potential for r</w:t>
            </w:r>
            <w:r w:rsidR="00DB4505" w:rsidRPr="00DB4505">
              <w:rPr>
                <w:rFonts w:cs="Arial"/>
                <w:color w:val="auto"/>
              </w:rPr>
              <w:t>educing biomethane flaring has clear environmental benefits. Reverse compression will also facilitate additional distributed entry that would otherwise not be developed due to DN capacity constraints.</w:t>
            </w:r>
            <w:r w:rsidR="006E6628">
              <w:tab/>
            </w:r>
          </w:p>
          <w:p w14:paraId="0139015E" w14:textId="266CED2B" w:rsidR="000550E6" w:rsidRPr="00E07193" w:rsidRDefault="000550E6" w:rsidP="00E07193">
            <w:pPr>
              <w:pStyle w:val="Tablebodycopy"/>
              <w:spacing w:before="120"/>
              <w:ind w:right="57"/>
              <w:rPr>
                <w:rFonts w:cs="Arial"/>
                <w:color w:val="auto"/>
              </w:rPr>
            </w:pPr>
            <w:r w:rsidRPr="00492B4D">
              <w:rPr>
                <w:color w:val="000000" w:themeColor="text1"/>
              </w:rPr>
              <w:t xml:space="preserve">Workgroup Participants </w:t>
            </w:r>
            <w:r w:rsidR="00492B4D" w:rsidRPr="00492B4D">
              <w:rPr>
                <w:color w:val="000000" w:themeColor="text1"/>
              </w:rPr>
              <w:t xml:space="preserve">believed that the flaring was </w:t>
            </w:r>
            <w:r w:rsidR="00492B4D">
              <w:rPr>
                <w:color w:val="000000" w:themeColor="text1"/>
              </w:rPr>
              <w:t xml:space="preserve">unlikely to occur. </w:t>
            </w:r>
            <w:r w:rsidR="002D5ACE">
              <w:rPr>
                <w:color w:val="000000" w:themeColor="text1"/>
              </w:rPr>
              <w:t>Facilitating a</w:t>
            </w:r>
            <w:r w:rsidR="00492B4D">
              <w:rPr>
                <w:color w:val="000000" w:themeColor="text1"/>
              </w:rPr>
              <w:t xml:space="preserve">dditional capacity is the main driver </w:t>
            </w:r>
            <w:r w:rsidR="002D5ACE">
              <w:rPr>
                <w:color w:val="000000" w:themeColor="text1"/>
              </w:rPr>
              <w:t xml:space="preserve">for this Modification. </w:t>
            </w:r>
          </w:p>
        </w:tc>
        <w:tc>
          <w:tcPr>
            <w:tcW w:w="2410" w:type="dxa"/>
            <w:tcBorders>
              <w:top w:val="single" w:sz="8" w:space="0" w:color="CCE0DA"/>
              <w:left w:val="single" w:sz="8" w:space="0" w:color="CCE0DA"/>
              <w:bottom w:val="single" w:sz="8" w:space="0" w:color="CCE0DA"/>
              <w:right w:val="single" w:sz="12" w:space="0" w:color="CCE0DA"/>
            </w:tcBorders>
          </w:tcPr>
          <w:p w14:paraId="02F61AA4" w14:textId="21BC1269" w:rsidR="00936FDF" w:rsidRPr="00A90299" w:rsidRDefault="006C4B34" w:rsidP="00A90299">
            <w:pPr>
              <w:ind w:left="113" w:right="57"/>
              <w:rPr>
                <w:rFonts w:cs="Arial"/>
                <w:bCs/>
                <w:i/>
                <w:color w:val="FF0000"/>
              </w:rPr>
            </w:pPr>
            <w:r w:rsidRPr="00087004">
              <w:rPr>
                <w:rFonts w:cs="Arial"/>
              </w:rPr>
              <w:t>Positive</w:t>
            </w:r>
          </w:p>
        </w:tc>
      </w:tr>
      <w:tr w:rsidR="00936FDF" w14:paraId="5FF9D226"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68FADD7D" w14:textId="77777777" w:rsidR="00936FDF" w:rsidRDefault="00936FDF" w:rsidP="00A90299">
            <w:pPr>
              <w:pStyle w:val="Tablebodycopy"/>
              <w:spacing w:before="120"/>
              <w:ind w:right="57"/>
              <w:rPr>
                <w:rFonts w:cs="Arial"/>
                <w:bCs/>
                <w:iCs/>
              </w:rPr>
            </w:pPr>
            <w:r w:rsidRPr="00A90299">
              <w:rPr>
                <w:rFonts w:cs="Arial"/>
                <w:bCs/>
                <w:iCs/>
              </w:rPr>
              <w:t>Improved quality of service</w:t>
            </w:r>
          </w:p>
          <w:p w14:paraId="30151224" w14:textId="5C2806FB" w:rsidR="006E6628" w:rsidRPr="00E07193" w:rsidRDefault="008F1F5D" w:rsidP="00E07193">
            <w:pPr>
              <w:pStyle w:val="Tablebodycopy"/>
              <w:spacing w:before="120"/>
              <w:ind w:right="57"/>
              <w:rPr>
                <w:rFonts w:cs="Arial"/>
                <w:color w:val="auto"/>
              </w:rPr>
            </w:pPr>
            <w:r>
              <w:rPr>
                <w:rFonts w:cs="Arial"/>
                <w:color w:val="auto"/>
              </w:rPr>
              <w:t>No Change</w:t>
            </w:r>
          </w:p>
        </w:tc>
        <w:tc>
          <w:tcPr>
            <w:tcW w:w="2410" w:type="dxa"/>
            <w:tcBorders>
              <w:top w:val="single" w:sz="8" w:space="0" w:color="CCE0DA"/>
              <w:left w:val="single" w:sz="8" w:space="0" w:color="CCE0DA"/>
              <w:bottom w:val="single" w:sz="8" w:space="0" w:color="CCE0DA"/>
              <w:right w:val="single" w:sz="12" w:space="0" w:color="CCE0DA"/>
            </w:tcBorders>
          </w:tcPr>
          <w:p w14:paraId="3365B5BD" w14:textId="043EB0C6" w:rsidR="00936FDF" w:rsidRPr="00A90299" w:rsidRDefault="008F1F5D" w:rsidP="00A90299">
            <w:pPr>
              <w:ind w:left="113"/>
            </w:pPr>
            <w:r>
              <w:t>None</w:t>
            </w:r>
          </w:p>
        </w:tc>
      </w:tr>
      <w:tr w:rsidR="00936FDF" w14:paraId="031D415F" w14:textId="77777777" w:rsidTr="00A90299">
        <w:trPr>
          <w:cantSplit/>
          <w:trHeight w:val="404"/>
        </w:trPr>
        <w:tc>
          <w:tcPr>
            <w:tcW w:w="7528" w:type="dxa"/>
            <w:tcBorders>
              <w:top w:val="single" w:sz="8" w:space="0" w:color="CCE0DA"/>
              <w:left w:val="single" w:sz="12" w:space="0" w:color="CCE0DA"/>
              <w:bottom w:val="single" w:sz="8" w:space="0" w:color="CCE0DA"/>
              <w:right w:val="single" w:sz="8" w:space="0" w:color="CCE0DA"/>
            </w:tcBorders>
          </w:tcPr>
          <w:p w14:paraId="0DFFE861" w14:textId="77777777" w:rsidR="00936FDF" w:rsidRDefault="00936FDF" w:rsidP="00A90299">
            <w:pPr>
              <w:pStyle w:val="Tablebodycopy"/>
              <w:spacing w:before="120"/>
              <w:ind w:right="57"/>
              <w:rPr>
                <w:rFonts w:cs="Arial"/>
                <w:bCs/>
                <w:iCs/>
              </w:rPr>
            </w:pPr>
            <w:r w:rsidRPr="00A90299">
              <w:rPr>
                <w:rFonts w:cs="Arial"/>
                <w:bCs/>
                <w:iCs/>
              </w:rPr>
              <w:lastRenderedPageBreak/>
              <w:t>Benefits for society as a whole</w:t>
            </w:r>
          </w:p>
          <w:p w14:paraId="044C8518" w14:textId="125FB5FE" w:rsidR="006E6628" w:rsidRPr="00E07193" w:rsidRDefault="00D53AEF" w:rsidP="00E07193">
            <w:pPr>
              <w:pStyle w:val="Tablebodycopy"/>
              <w:spacing w:before="120"/>
              <w:ind w:right="57"/>
              <w:rPr>
                <w:rFonts w:cs="Arial"/>
                <w:color w:val="auto"/>
              </w:rPr>
            </w:pPr>
            <w:r>
              <w:rPr>
                <w:rFonts w:cs="Arial"/>
                <w:color w:val="auto"/>
              </w:rPr>
              <w:t>Small employment opportunities would be created through the development and installation of compressors</w:t>
            </w:r>
            <w:r w:rsidR="0069129F">
              <w:rPr>
                <w:rFonts w:cs="Arial"/>
                <w:color w:val="auto"/>
              </w:rPr>
              <w:t xml:space="preserve"> facilitating </w:t>
            </w:r>
            <w:r w:rsidR="0036389E">
              <w:rPr>
                <w:rFonts w:cs="Arial"/>
                <w:color w:val="auto"/>
              </w:rPr>
              <w:t xml:space="preserve">investment in </w:t>
            </w:r>
            <w:r w:rsidR="0069129F">
              <w:rPr>
                <w:rFonts w:cs="Arial"/>
                <w:color w:val="auto"/>
              </w:rPr>
              <w:t xml:space="preserve">more </w:t>
            </w:r>
            <w:r w:rsidR="0036389E">
              <w:rPr>
                <w:rFonts w:cs="Arial"/>
                <w:color w:val="auto"/>
              </w:rPr>
              <w:t>Anaerobic</w:t>
            </w:r>
            <w:r w:rsidR="0069129F">
              <w:rPr>
                <w:rFonts w:cs="Arial"/>
                <w:color w:val="auto"/>
              </w:rPr>
              <w:t xml:space="preserve"> Dige</w:t>
            </w:r>
            <w:r w:rsidR="0036389E">
              <w:rPr>
                <w:rFonts w:cs="Arial"/>
                <w:color w:val="auto"/>
              </w:rPr>
              <w:t>s</w:t>
            </w:r>
            <w:r w:rsidR="0069129F">
              <w:rPr>
                <w:rFonts w:cs="Arial"/>
                <w:color w:val="auto"/>
              </w:rPr>
              <w:t xml:space="preserve">tion </w:t>
            </w:r>
            <w:r w:rsidR="0036389E">
              <w:rPr>
                <w:rFonts w:cs="Arial"/>
                <w:color w:val="auto"/>
              </w:rPr>
              <w:t xml:space="preserve">plants </w:t>
            </w:r>
            <w:r w:rsidR="0069129F">
              <w:rPr>
                <w:rFonts w:cs="Arial"/>
                <w:color w:val="auto"/>
              </w:rPr>
              <w:t>producing biomethane</w:t>
            </w:r>
            <w:r>
              <w:rPr>
                <w:rFonts w:cs="Arial"/>
                <w:color w:val="auto"/>
              </w:rPr>
              <w:t xml:space="preserve">. </w:t>
            </w:r>
          </w:p>
        </w:tc>
        <w:tc>
          <w:tcPr>
            <w:tcW w:w="2410" w:type="dxa"/>
            <w:tcBorders>
              <w:top w:val="single" w:sz="8" w:space="0" w:color="CCE0DA"/>
              <w:left w:val="single" w:sz="8" w:space="0" w:color="CCE0DA"/>
              <w:bottom w:val="single" w:sz="8" w:space="0" w:color="CCE0DA"/>
              <w:right w:val="single" w:sz="12" w:space="0" w:color="CCE0DA"/>
            </w:tcBorders>
          </w:tcPr>
          <w:p w14:paraId="069AA285" w14:textId="5757A0AE" w:rsidR="00BE1FA8" w:rsidRDefault="00D53AEF" w:rsidP="00A90299">
            <w:pPr>
              <w:ind w:left="113"/>
            </w:pPr>
            <w:r>
              <w:t xml:space="preserve">Positive </w:t>
            </w:r>
          </w:p>
          <w:p w14:paraId="75596FA7" w14:textId="77777777" w:rsidR="00936FDF" w:rsidRPr="00A90299" w:rsidRDefault="00936FDF" w:rsidP="00A90299">
            <w:pPr>
              <w:ind w:left="113"/>
              <w:rPr>
                <w:rFonts w:cs="Arial"/>
              </w:rPr>
            </w:pPr>
          </w:p>
        </w:tc>
      </w:tr>
    </w:tbl>
    <w:p w14:paraId="14619BFA"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Cross</w:t>
      </w:r>
      <w:r w:rsidR="00172837">
        <w:rPr>
          <w:rFonts w:ascii="Arial" w:eastAsia="Times New Roman" w:hAnsi="Arial" w:cs="Arial"/>
          <w:i w:val="0"/>
          <w:iCs w:val="0"/>
          <w:color w:val="008576"/>
          <w:sz w:val="24"/>
          <w:szCs w:val="28"/>
        </w:rPr>
        <w:t>-</w:t>
      </w:r>
      <w:r w:rsidRPr="00CA74C4">
        <w:rPr>
          <w:rFonts w:ascii="Arial" w:eastAsia="Times New Roman" w:hAnsi="Arial" w:cs="Arial"/>
          <w:i w:val="0"/>
          <w:iCs w:val="0"/>
          <w:color w:val="008576"/>
          <w:sz w:val="24"/>
          <w:szCs w:val="28"/>
        </w:rPr>
        <w:t>Code Impacts</w:t>
      </w:r>
    </w:p>
    <w:p w14:paraId="2448D9A8" w14:textId="75BED530" w:rsidR="00903723" w:rsidRDefault="000F008B" w:rsidP="00903723">
      <w:pPr>
        <w:rPr>
          <w:rFonts w:cs="Arial"/>
        </w:rPr>
      </w:pPr>
      <w:r w:rsidRPr="002022D4">
        <w:rPr>
          <w:rFonts w:cs="Arial"/>
        </w:rPr>
        <w:t xml:space="preserve">There may be an impact on </w:t>
      </w:r>
      <w:r>
        <w:rPr>
          <w:rFonts w:cs="Arial"/>
        </w:rPr>
        <w:t xml:space="preserve">the </w:t>
      </w:r>
      <w:r>
        <w:rPr>
          <w:rFonts w:cs="Arial"/>
        </w:rPr>
        <w:t>I</w:t>
      </w:r>
      <w:r>
        <w:rPr>
          <w:rFonts w:cs="Arial"/>
        </w:rPr>
        <w:t>GT-UNC.</w:t>
      </w:r>
    </w:p>
    <w:p w14:paraId="4B7B6BF0" w14:textId="77777777" w:rsidR="00C714E9" w:rsidRPr="006B3CBC" w:rsidRDefault="00C714E9" w:rsidP="00C714E9">
      <w:pPr>
        <w:rPr>
          <w:rFonts w:cs="Arial"/>
          <w:i/>
          <w:iCs/>
        </w:rPr>
      </w:pPr>
      <w:r>
        <w:rPr>
          <w:rFonts w:eastAsia="Arial" w:cs="Arial"/>
          <w:i/>
          <w:iCs/>
          <w:color w:val="000000"/>
          <w:szCs w:val="22"/>
          <w:highlight w:val="yellow"/>
        </w:rPr>
        <w:t xml:space="preserve">February 2023 - </w:t>
      </w:r>
      <w:r w:rsidRPr="006B3CBC">
        <w:rPr>
          <w:rFonts w:eastAsia="Arial" w:cs="Arial"/>
          <w:i/>
          <w:iCs/>
          <w:color w:val="000000"/>
          <w:szCs w:val="22"/>
          <w:highlight w:val="yellow"/>
        </w:rPr>
        <w:t>Does Workgrou</w:t>
      </w:r>
      <w:r>
        <w:rPr>
          <w:rFonts w:eastAsia="Arial" w:cs="Arial"/>
          <w:i/>
          <w:iCs/>
          <w:color w:val="000000"/>
          <w:szCs w:val="22"/>
          <w:highlight w:val="yellow"/>
        </w:rPr>
        <w:t>p</w:t>
      </w:r>
      <w:r w:rsidRPr="006B3CBC">
        <w:rPr>
          <w:rFonts w:eastAsia="Arial" w:cs="Arial"/>
          <w:i/>
          <w:iCs/>
          <w:color w:val="000000"/>
          <w:szCs w:val="22"/>
          <w:highlight w:val="yellow"/>
        </w:rPr>
        <w:t xml:space="preserve"> agree with the Proposer?</w:t>
      </w:r>
    </w:p>
    <w:p w14:paraId="1DCF92DA" w14:textId="77777777" w:rsidR="009A7FAC" w:rsidRDefault="009A7FAC" w:rsidP="00FD4D01">
      <w:pPr>
        <w:rPr>
          <w:rFonts w:cs="Arial"/>
        </w:rPr>
      </w:pPr>
    </w:p>
    <w:p w14:paraId="19D2C565"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EU Code Impacts</w:t>
      </w:r>
    </w:p>
    <w:p w14:paraId="7493BAC3" w14:textId="10C3C10B" w:rsidR="00903723" w:rsidRDefault="001F03AE" w:rsidP="00903723">
      <w:pPr>
        <w:rPr>
          <w:rFonts w:cs="Arial"/>
        </w:rPr>
      </w:pPr>
      <w:r>
        <w:rPr>
          <w:rFonts w:cs="Arial"/>
        </w:rPr>
        <w:t>None</w:t>
      </w:r>
      <w:r w:rsidR="00B34F52">
        <w:rPr>
          <w:rFonts w:cs="Arial"/>
        </w:rPr>
        <w:t>.</w:t>
      </w:r>
    </w:p>
    <w:p w14:paraId="33C0F097" w14:textId="21B6A709" w:rsidR="0036389E" w:rsidRDefault="003F1D2D" w:rsidP="00FD4D01">
      <w:pPr>
        <w:rPr>
          <w:rFonts w:cs="Arial"/>
        </w:rPr>
      </w:pPr>
      <w:r>
        <w:rPr>
          <w:rFonts w:cs="Arial"/>
        </w:rPr>
        <w:t>Workgroup agreed.</w:t>
      </w:r>
    </w:p>
    <w:p w14:paraId="6270C220" w14:textId="6A609DB8"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Central Systems Impacts</w:t>
      </w:r>
    </w:p>
    <w:p w14:paraId="57C4DE85" w14:textId="7D13BA04" w:rsidR="00903723" w:rsidRDefault="001F03AE" w:rsidP="00903723">
      <w:pPr>
        <w:rPr>
          <w:rFonts w:cs="Arial"/>
        </w:rPr>
      </w:pPr>
      <w:bookmarkStart w:id="11" w:name="_Hlk534356800"/>
      <w:bookmarkStart w:id="12" w:name="_Hlk13755714"/>
      <w:r>
        <w:rPr>
          <w:rFonts w:cs="Arial"/>
        </w:rPr>
        <w:t>No Impact.</w:t>
      </w:r>
    </w:p>
    <w:p w14:paraId="2BE9B826" w14:textId="77777777" w:rsidR="00CE296B" w:rsidRDefault="00CE296B" w:rsidP="00CE296B">
      <w:pPr>
        <w:spacing w:before="240"/>
        <w:rPr>
          <w:rFonts w:cs="Arial"/>
        </w:rPr>
      </w:pPr>
      <w:r w:rsidRPr="7A44AD53">
        <w:rPr>
          <w:rFonts w:cs="Arial"/>
          <w:b/>
          <w:bCs/>
          <w:color w:val="008576"/>
          <w:sz w:val="24"/>
        </w:rPr>
        <w:t>Rough Order of Magnitude (ROM) Assessment</w:t>
      </w:r>
      <w:r w:rsidRPr="7A44AD53">
        <w:rPr>
          <w:rFonts w:cs="Arial"/>
          <w:i/>
          <w:iCs/>
          <w:color w:val="008576"/>
          <w:sz w:val="24"/>
        </w:rPr>
        <w:t xml:space="preserve"> </w:t>
      </w:r>
    </w:p>
    <w:p w14:paraId="404A5748" w14:textId="28BE9ED4" w:rsidR="00CE296B" w:rsidRPr="009A7FAC" w:rsidRDefault="009A7FAC" w:rsidP="00CE296B">
      <w:pPr>
        <w:spacing w:before="240"/>
        <w:rPr>
          <w:rFonts w:cs="Arial"/>
        </w:rPr>
      </w:pPr>
      <w:r w:rsidRPr="009A7FAC">
        <w:rPr>
          <w:rFonts w:cs="Arial"/>
        </w:rPr>
        <w:t>None required</w:t>
      </w:r>
      <w:r w:rsidR="000F008B">
        <w:rPr>
          <w:rFonts w:cs="Arial"/>
        </w:rPr>
        <w:t>.</w:t>
      </w:r>
    </w:p>
    <w:p w14:paraId="44EFCE9B" w14:textId="7259B8DE" w:rsidR="00F40B50" w:rsidRDefault="00F40B50" w:rsidP="00FF699A">
      <w:pPr>
        <w:spacing w:before="240"/>
        <w:rPr>
          <w:rFonts w:cs="Arial"/>
          <w:b/>
          <w:bCs/>
          <w:color w:val="008576"/>
          <w:sz w:val="24"/>
          <w:szCs w:val="28"/>
        </w:rPr>
      </w:pPr>
      <w:r w:rsidRPr="00F40B50">
        <w:rPr>
          <w:rFonts w:cs="Arial"/>
          <w:b/>
          <w:bCs/>
          <w:color w:val="008576"/>
          <w:sz w:val="24"/>
          <w:szCs w:val="28"/>
        </w:rPr>
        <w:t>Performance Assurance Considerations</w:t>
      </w:r>
    </w:p>
    <w:p w14:paraId="74E38B84" w14:textId="717280BF" w:rsidR="00631650" w:rsidRDefault="00631650" w:rsidP="00F40B50">
      <w:pPr>
        <w:rPr>
          <w:rFonts w:cs="Arial"/>
        </w:rPr>
      </w:pPr>
      <w:r>
        <w:rPr>
          <w:rFonts w:cs="Arial"/>
        </w:rPr>
        <w:t>Workgroup believed there was no impact on Performance Assurance aspects.</w:t>
      </w:r>
    </w:p>
    <w:bookmarkEnd w:id="11"/>
    <w:bookmarkEnd w:id="12"/>
    <w:p w14:paraId="1F0592AB" w14:textId="77777777" w:rsidR="004C4FB6" w:rsidRDefault="004C4FB6" w:rsidP="004C4FB6">
      <w:pPr>
        <w:pStyle w:val="Heading4"/>
        <w:keepLines w:val="0"/>
        <w:numPr>
          <w:ilvl w:val="0"/>
          <w:numId w:val="0"/>
        </w:numPr>
        <w:spacing w:before="240"/>
        <w:rPr>
          <w:rFonts w:ascii="Arial" w:eastAsia="Times New Roman" w:hAnsi="Arial" w:cs="Arial"/>
          <w:b w:val="0"/>
          <w:color w:val="00B274"/>
          <w:szCs w:val="20"/>
        </w:rPr>
      </w:pPr>
      <w:r>
        <w:rPr>
          <w:rFonts w:ascii="Arial" w:eastAsia="Times New Roman" w:hAnsi="Arial" w:cs="Arial"/>
          <w:i w:val="0"/>
          <w:iCs w:val="0"/>
          <w:color w:val="008576"/>
          <w:sz w:val="24"/>
          <w:szCs w:val="28"/>
        </w:rPr>
        <w:t>Panel Questions</w:t>
      </w:r>
    </w:p>
    <w:p w14:paraId="33D86265" w14:textId="77777777" w:rsidR="004C4FB6" w:rsidRDefault="004C4FB6" w:rsidP="004C4FB6">
      <w:pPr>
        <w:pStyle w:val="ListParagraph"/>
        <w:numPr>
          <w:ilvl w:val="0"/>
          <w:numId w:val="29"/>
        </w:numPr>
      </w:pPr>
      <w:r>
        <w:t>Consequential impact on upstream metering</w:t>
      </w:r>
    </w:p>
    <w:p w14:paraId="2BED056D" w14:textId="52647AC5" w:rsidR="00E2134C" w:rsidRPr="00443D52" w:rsidRDefault="00E2134C" w:rsidP="004C4FB6">
      <w:pPr>
        <w:pStyle w:val="ListParagraph"/>
      </w:pPr>
      <w:r w:rsidRPr="00443D52">
        <w:t xml:space="preserve">Workgroup clarified that there is </w:t>
      </w:r>
      <w:r w:rsidR="000064F8">
        <w:t>an</w:t>
      </w:r>
      <w:r w:rsidRPr="00443D52">
        <w:t xml:space="preserve"> </w:t>
      </w:r>
      <w:r w:rsidR="00443D52" w:rsidRPr="00443D52">
        <w:t xml:space="preserve">impact on upstream metering </w:t>
      </w:r>
      <w:r w:rsidR="00E860DD">
        <w:t xml:space="preserve">of </w:t>
      </w:r>
      <w:r w:rsidR="000064F8">
        <w:t xml:space="preserve">increased </w:t>
      </w:r>
      <w:r w:rsidR="00E860DD">
        <w:t xml:space="preserve">biomethane </w:t>
      </w:r>
      <w:r w:rsidR="000064F8">
        <w:t xml:space="preserve">injection </w:t>
      </w:r>
      <w:r w:rsidR="00E860DD">
        <w:t xml:space="preserve">but not directly </w:t>
      </w:r>
      <w:proofErr w:type="gramStart"/>
      <w:r w:rsidR="00443D52" w:rsidRPr="00443D52">
        <w:t>as a result of</w:t>
      </w:r>
      <w:proofErr w:type="gramEnd"/>
      <w:r w:rsidR="00443D52" w:rsidRPr="00443D52">
        <w:t xml:space="preserve"> this Modification. The upstream metering impact is a separate issue which will be addressed outside this Modification.</w:t>
      </w:r>
    </w:p>
    <w:p w14:paraId="2B917802" w14:textId="77777777" w:rsidR="004C4FB6" w:rsidRDefault="004C4FB6" w:rsidP="004C4FB6">
      <w:pPr>
        <w:pStyle w:val="ListParagraph"/>
        <w:numPr>
          <w:ilvl w:val="0"/>
          <w:numId w:val="29"/>
        </w:numPr>
      </w:pPr>
      <w:r w:rsidRPr="002E2E20">
        <w:t>Clarification of who would operate the installation and thus whether it is</w:t>
      </w:r>
      <w:r>
        <w:t xml:space="preserve"> </w:t>
      </w:r>
      <w:r w:rsidRPr="002E2E20">
        <w:t>part of "the network"</w:t>
      </w:r>
    </w:p>
    <w:p w14:paraId="06B5A492" w14:textId="77777777" w:rsidR="004C4FB6" w:rsidRPr="003E176B" w:rsidRDefault="004C4FB6" w:rsidP="004C4FB6">
      <w:pPr>
        <w:pStyle w:val="ListParagraph"/>
      </w:pPr>
      <w:r w:rsidRPr="003E176B">
        <w:t>Workgroup has so far discussed whether the installation could be;</w:t>
      </w:r>
    </w:p>
    <w:p w14:paraId="01771F3A" w14:textId="77777777" w:rsidR="004C4FB6" w:rsidRPr="003E176B" w:rsidRDefault="004C4FB6" w:rsidP="004C4FB6">
      <w:pPr>
        <w:pStyle w:val="ListParagraph"/>
        <w:numPr>
          <w:ilvl w:val="1"/>
          <w:numId w:val="27"/>
        </w:numPr>
        <w:rPr>
          <w:rFonts w:eastAsia="Arial"/>
        </w:rPr>
      </w:pPr>
      <w:r>
        <w:t>B</w:t>
      </w:r>
      <w:r w:rsidRPr="003E176B">
        <w:t xml:space="preserve">uilt and owned by the relevant GDN. </w:t>
      </w:r>
    </w:p>
    <w:p w14:paraId="51F5B1A9" w14:textId="77777777" w:rsidR="004C4FB6" w:rsidRPr="003E176B" w:rsidRDefault="004C4FB6" w:rsidP="004C4FB6">
      <w:pPr>
        <w:pStyle w:val="ListParagraph"/>
        <w:numPr>
          <w:ilvl w:val="1"/>
          <w:numId w:val="27"/>
        </w:numPr>
        <w:rPr>
          <w:rFonts w:eastAsia="Arial"/>
        </w:rPr>
      </w:pPr>
      <w:r w:rsidRPr="003E176B">
        <w:t>A self-lay option (to be built by the developer) if a specification can be agreed that can be purchased. The relevant Network would then adopt (and operate) the installation.</w:t>
      </w:r>
    </w:p>
    <w:p w14:paraId="59AD8612" w14:textId="65491533" w:rsidR="004C4FB6" w:rsidRPr="003E176B" w:rsidRDefault="004C4FB6" w:rsidP="004C4FB6">
      <w:pPr>
        <w:pStyle w:val="ListParagraph"/>
        <w:numPr>
          <w:ilvl w:val="1"/>
          <w:numId w:val="27"/>
        </w:numPr>
        <w:rPr>
          <w:rFonts w:eastAsia="Arial"/>
        </w:rPr>
      </w:pPr>
      <w:r w:rsidRPr="003E176B">
        <w:t xml:space="preserve">The </w:t>
      </w:r>
      <w:r w:rsidR="00DB0CA1">
        <w:t>Modification</w:t>
      </w:r>
      <w:r w:rsidRPr="003E176B">
        <w:t xml:space="preserve"> approach where the installation would be owned and operated by the </w:t>
      </w:r>
      <w:r w:rsidR="0076333A">
        <w:t>IGT (acting for the local A</w:t>
      </w:r>
      <w:r w:rsidR="001E5E0C">
        <w:t xml:space="preserve">naerobic </w:t>
      </w:r>
      <w:r w:rsidR="0076333A">
        <w:t>D</w:t>
      </w:r>
      <w:r w:rsidR="001E5E0C">
        <w:t>igestion</w:t>
      </w:r>
      <w:r w:rsidR="0076333A">
        <w:t xml:space="preserve"> developer)</w:t>
      </w:r>
      <w:r w:rsidRPr="003E176B">
        <w:t>.</w:t>
      </w:r>
    </w:p>
    <w:p w14:paraId="61ACD21D" w14:textId="77777777" w:rsidR="006447A4" w:rsidRPr="006447A4" w:rsidRDefault="006447A4" w:rsidP="004C4FB6">
      <w:pPr>
        <w:ind w:left="720"/>
        <w:rPr>
          <w:b/>
          <w:bCs/>
        </w:rPr>
      </w:pPr>
      <w:r w:rsidRPr="006447A4">
        <w:rPr>
          <w:b/>
          <w:bCs/>
        </w:rPr>
        <w:t>26 January 2023</w:t>
      </w:r>
    </w:p>
    <w:p w14:paraId="6BAA232C" w14:textId="08B733CC" w:rsidR="008B26E2" w:rsidRPr="006447A4" w:rsidRDefault="002975D5" w:rsidP="004C4FB6">
      <w:pPr>
        <w:ind w:left="720"/>
      </w:pPr>
      <w:r w:rsidRPr="006447A4">
        <w:t xml:space="preserve">The </w:t>
      </w:r>
      <w:r w:rsidR="00A75860" w:rsidRPr="003E176B">
        <w:t xml:space="preserve">Workgroup </w:t>
      </w:r>
      <w:r w:rsidRPr="006447A4">
        <w:t>conclu</w:t>
      </w:r>
      <w:r w:rsidR="00A75860">
        <w:t>ded</w:t>
      </w:r>
      <w:r w:rsidRPr="006447A4">
        <w:t xml:space="preserve"> that all three options are viable. </w:t>
      </w:r>
      <w:r w:rsidR="0076333A" w:rsidRPr="006447A4">
        <w:t>If the first two options are not possible for whatever reason</w:t>
      </w:r>
      <w:r w:rsidR="00A75860">
        <w:t>,</w:t>
      </w:r>
      <w:r w:rsidR="0076333A" w:rsidRPr="006447A4">
        <w:t xml:space="preserve"> the third option can be </w:t>
      </w:r>
      <w:proofErr w:type="gramStart"/>
      <w:r w:rsidR="0076333A" w:rsidRPr="006447A4">
        <w:t>developed</w:t>
      </w:r>
      <w:proofErr w:type="gramEnd"/>
      <w:r w:rsidR="0076333A" w:rsidRPr="006447A4">
        <w:t xml:space="preserve"> and this Modification facilitates this third option. </w:t>
      </w:r>
    </w:p>
    <w:p w14:paraId="19E704EE" w14:textId="77777777" w:rsidR="008B26E2" w:rsidRDefault="008B26E2" w:rsidP="004C4FB6">
      <w:pPr>
        <w:ind w:left="720"/>
        <w:rPr>
          <w:highlight w:val="yellow"/>
        </w:rPr>
      </w:pPr>
    </w:p>
    <w:p w14:paraId="4238F8EC" w14:textId="77777777" w:rsidR="004C4FB6" w:rsidRPr="002E2E20" w:rsidRDefault="004C4FB6" w:rsidP="004C4FB6">
      <w:pPr>
        <w:pStyle w:val="ListParagraph"/>
        <w:numPr>
          <w:ilvl w:val="0"/>
          <w:numId w:val="29"/>
        </w:numPr>
        <w:rPr>
          <w:rFonts w:eastAsia="Times New Roman"/>
          <w:b/>
          <w:color w:val="00B274"/>
        </w:rPr>
      </w:pPr>
      <w:r w:rsidRPr="002E2E20">
        <w:t>What are the charging implications?</w:t>
      </w:r>
    </w:p>
    <w:p w14:paraId="1EB24815" w14:textId="7FDC125B" w:rsidR="004C4FB6" w:rsidRDefault="004C4FB6" w:rsidP="004C4FB6">
      <w:pPr>
        <w:ind w:left="720"/>
      </w:pPr>
      <w:r w:rsidRPr="005A3C38">
        <w:lastRenderedPageBreak/>
        <w:t xml:space="preserve">A Workgroup Participant identified that a </w:t>
      </w:r>
      <w:r w:rsidR="00DB0CA1">
        <w:t>Modification</w:t>
      </w:r>
      <w:r w:rsidRPr="005A3C38">
        <w:t xml:space="preserve"> may be required </w:t>
      </w:r>
      <w:proofErr w:type="gramStart"/>
      <w:r w:rsidRPr="005A3C38">
        <w:t>in order to</w:t>
      </w:r>
      <w:proofErr w:type="gramEnd"/>
      <w:r w:rsidRPr="005A3C38">
        <w:t xml:space="preserve"> suspend certain charges in respect of reverse compression exit/entry charges.</w:t>
      </w:r>
    </w:p>
    <w:p w14:paraId="38841902" w14:textId="19AF42DA" w:rsidR="004C4FB6" w:rsidRDefault="000A7CD1" w:rsidP="004C4FB6">
      <w:pPr>
        <w:ind w:left="720"/>
      </w:pPr>
      <w:r>
        <w:t xml:space="preserve">This Modification specified in the Business Rules that there will be no Transportation charges. There may be charges association with Section </w:t>
      </w:r>
      <w:r w:rsidR="00C27F50">
        <w:t>4B.</w:t>
      </w:r>
    </w:p>
    <w:p w14:paraId="4A72CDE7" w14:textId="34DFF884" w:rsidR="007617AC" w:rsidRPr="005A3C38" w:rsidRDefault="001E5E0C" w:rsidP="004C4FB6">
      <w:pPr>
        <w:ind w:left="720"/>
      </w:pPr>
      <w:r w:rsidRPr="00C62E26">
        <w:t>C</w:t>
      </w:r>
      <w:r w:rsidRPr="00C62E26">
        <w:t xml:space="preserve">harging </w:t>
      </w:r>
      <w:r w:rsidRPr="00C62E26">
        <w:t>R</w:t>
      </w:r>
      <w:r w:rsidRPr="00C62E26">
        <w:t xml:space="preserve">elevant </w:t>
      </w:r>
      <w:r w:rsidRPr="00C62E26">
        <w:t>O</w:t>
      </w:r>
      <w:r w:rsidRPr="00C62E26">
        <w:t>bjectives</w:t>
      </w:r>
      <w:r w:rsidR="00D60AEA" w:rsidRPr="00C62E26">
        <w:t xml:space="preserve"> have been filled in </w:t>
      </w:r>
      <w:r w:rsidR="00C62E26" w:rsidRPr="00C62E26">
        <w:t xml:space="preserve">since there are likely to be </w:t>
      </w:r>
      <w:r w:rsidR="007617AC" w:rsidRPr="00C62E26">
        <w:t>changes in Legal Text for Section Y the Modification</w:t>
      </w:r>
      <w:r w:rsidR="00C62E26" w:rsidRPr="00C62E26">
        <w:t>.</w:t>
      </w:r>
    </w:p>
    <w:p w14:paraId="3EC0313A" w14:textId="77777777" w:rsidR="004C4FB6" w:rsidRPr="002E2E20" w:rsidRDefault="004C4FB6" w:rsidP="004C4FB6">
      <w:pPr>
        <w:pStyle w:val="Heading4"/>
        <w:keepLines w:val="0"/>
        <w:numPr>
          <w:ilvl w:val="0"/>
          <w:numId w:val="0"/>
        </w:numPr>
        <w:spacing w:before="240"/>
        <w:rPr>
          <w:rFonts w:ascii="Arial" w:eastAsia="Times New Roman" w:hAnsi="Arial" w:cs="Arial"/>
          <w:i w:val="0"/>
          <w:iCs w:val="0"/>
          <w:color w:val="008576"/>
          <w:sz w:val="24"/>
          <w:szCs w:val="28"/>
        </w:rPr>
      </w:pPr>
      <w:r w:rsidRPr="008D54E0">
        <w:rPr>
          <w:rFonts w:ascii="Arial" w:eastAsia="Times New Roman" w:hAnsi="Arial" w:cs="Arial"/>
          <w:i w:val="0"/>
          <w:iCs w:val="0"/>
          <w:color w:val="008576"/>
          <w:sz w:val="24"/>
          <w:szCs w:val="28"/>
        </w:rPr>
        <w:t xml:space="preserve">Workgroup Impact Assessment </w:t>
      </w:r>
    </w:p>
    <w:p w14:paraId="6E2D4D31" w14:textId="32A5998A" w:rsidR="004C4FB6" w:rsidRPr="00340AFF" w:rsidRDefault="004C4FB6" w:rsidP="004C4FB6">
      <w:pPr>
        <w:rPr>
          <w:rFonts w:cs="Arial"/>
          <w:szCs w:val="20"/>
        </w:rPr>
      </w:pPr>
      <w:r w:rsidRPr="00340AFF">
        <w:rPr>
          <w:rFonts w:cs="Arial"/>
          <w:szCs w:val="20"/>
        </w:rPr>
        <w:t xml:space="preserve">Workgroup Participants have discussed the </w:t>
      </w:r>
      <w:r w:rsidR="00DB0CA1">
        <w:rPr>
          <w:rFonts w:cs="Arial"/>
          <w:szCs w:val="20"/>
        </w:rPr>
        <w:t>Modification</w:t>
      </w:r>
      <w:r w:rsidRPr="00340AFF">
        <w:rPr>
          <w:rFonts w:cs="Arial"/>
          <w:szCs w:val="20"/>
        </w:rPr>
        <w:t xml:space="preserve"> </w:t>
      </w:r>
      <w:r w:rsidRPr="007B35E8">
        <w:rPr>
          <w:rFonts w:cs="Arial"/>
          <w:szCs w:val="20"/>
        </w:rPr>
        <w:t>at the following meetings:</w:t>
      </w:r>
    </w:p>
    <w:p w14:paraId="26AEF19F" w14:textId="77777777" w:rsidR="005D74D8" w:rsidRPr="00B80C28" w:rsidRDefault="005D74D8" w:rsidP="00B80C28">
      <w:pPr>
        <w:pStyle w:val="bookmenulevel0"/>
        <w:numPr>
          <w:ilvl w:val="0"/>
          <w:numId w:val="28"/>
        </w:numPr>
        <w:spacing w:before="0" w:beforeAutospacing="0" w:after="0" w:afterAutospacing="0"/>
        <w:rPr>
          <w:rStyle w:val="Hyperlink"/>
          <w:color w:val="0066B3"/>
        </w:rPr>
      </w:pPr>
      <w:hyperlink r:id="rId19" w:history="1">
        <w:r w:rsidRPr="00B80C28">
          <w:rPr>
            <w:rStyle w:val="Hyperlink"/>
            <w:rFonts w:ascii="Arial" w:hAnsi="Arial" w:cs="Arial"/>
            <w:color w:val="0066B3"/>
            <w:sz w:val="20"/>
            <w:szCs w:val="20"/>
          </w:rPr>
          <w:t>Workgroup 0808 23 February 2023</w:t>
        </w:r>
      </w:hyperlink>
    </w:p>
    <w:p w14:paraId="20781E6E" w14:textId="77777777" w:rsidR="005D74D8" w:rsidRPr="00B80C28" w:rsidRDefault="005D74D8" w:rsidP="00B80C28">
      <w:pPr>
        <w:pStyle w:val="bookmenulevel0"/>
        <w:numPr>
          <w:ilvl w:val="0"/>
          <w:numId w:val="28"/>
        </w:numPr>
        <w:spacing w:before="0" w:beforeAutospacing="0" w:after="0" w:afterAutospacing="0"/>
        <w:rPr>
          <w:rStyle w:val="Hyperlink"/>
          <w:color w:val="0066B3"/>
        </w:rPr>
      </w:pPr>
      <w:hyperlink r:id="rId20" w:history="1">
        <w:r w:rsidRPr="005D74D8">
          <w:rPr>
            <w:rStyle w:val="Hyperlink"/>
            <w:rFonts w:ascii="Arial" w:hAnsi="Arial" w:cs="Arial"/>
            <w:color w:val="0066B3"/>
            <w:sz w:val="20"/>
            <w:szCs w:val="20"/>
          </w:rPr>
          <w:t>Workgroup 0808 26 January 2023</w:t>
        </w:r>
      </w:hyperlink>
    </w:p>
    <w:p w14:paraId="3B34283F" w14:textId="77777777" w:rsidR="005D74D8" w:rsidRPr="00B80C28" w:rsidRDefault="005D74D8" w:rsidP="00B80C28">
      <w:pPr>
        <w:pStyle w:val="bookmenulevel0"/>
        <w:numPr>
          <w:ilvl w:val="0"/>
          <w:numId w:val="28"/>
        </w:numPr>
        <w:spacing w:before="0" w:beforeAutospacing="0" w:after="0" w:afterAutospacing="0"/>
        <w:rPr>
          <w:rStyle w:val="Hyperlink"/>
          <w:color w:val="0066B3"/>
        </w:rPr>
      </w:pPr>
      <w:hyperlink r:id="rId21" w:history="1">
        <w:r w:rsidRPr="005D74D8">
          <w:rPr>
            <w:rStyle w:val="Hyperlink"/>
            <w:rFonts w:ascii="Arial" w:hAnsi="Arial" w:cs="Arial"/>
            <w:color w:val="0066B3"/>
            <w:sz w:val="20"/>
            <w:szCs w:val="20"/>
          </w:rPr>
          <w:t>Workgroup 0808 12 December 2022</w:t>
        </w:r>
      </w:hyperlink>
    </w:p>
    <w:p w14:paraId="5AF8BAE6" w14:textId="77777777" w:rsidR="005D74D8" w:rsidRPr="00B80C28" w:rsidRDefault="005D74D8" w:rsidP="00B80C28">
      <w:pPr>
        <w:pStyle w:val="bookmenulevel0"/>
        <w:numPr>
          <w:ilvl w:val="0"/>
          <w:numId w:val="28"/>
        </w:numPr>
        <w:spacing w:before="0" w:beforeAutospacing="0" w:after="0" w:afterAutospacing="0"/>
        <w:rPr>
          <w:rStyle w:val="Hyperlink"/>
          <w:color w:val="0066B3"/>
        </w:rPr>
      </w:pPr>
      <w:hyperlink r:id="rId22" w:history="1">
        <w:r w:rsidRPr="005D74D8">
          <w:rPr>
            <w:rStyle w:val="Hyperlink"/>
            <w:rFonts w:ascii="Arial" w:hAnsi="Arial" w:cs="Arial"/>
            <w:color w:val="0066B3"/>
            <w:sz w:val="20"/>
            <w:szCs w:val="20"/>
          </w:rPr>
          <w:t>Workgroup 0808 24 November 2022</w:t>
        </w:r>
      </w:hyperlink>
    </w:p>
    <w:p w14:paraId="1326E45F" w14:textId="77777777" w:rsidR="005D74D8" w:rsidRPr="00B80C28" w:rsidRDefault="005D74D8" w:rsidP="00B80C28">
      <w:pPr>
        <w:pStyle w:val="bookmenulevel0"/>
        <w:numPr>
          <w:ilvl w:val="0"/>
          <w:numId w:val="28"/>
        </w:numPr>
        <w:spacing w:before="0" w:beforeAutospacing="0" w:after="0" w:afterAutospacing="0"/>
        <w:rPr>
          <w:rStyle w:val="Hyperlink"/>
          <w:color w:val="0066B3"/>
        </w:rPr>
      </w:pPr>
      <w:hyperlink r:id="rId23" w:history="1">
        <w:r w:rsidRPr="005D74D8">
          <w:rPr>
            <w:rStyle w:val="Hyperlink"/>
            <w:rFonts w:ascii="Arial" w:hAnsi="Arial" w:cs="Arial"/>
            <w:color w:val="0066B3"/>
            <w:sz w:val="20"/>
            <w:szCs w:val="20"/>
          </w:rPr>
          <w:t>Workgroup 0808 27 October 2022</w:t>
        </w:r>
      </w:hyperlink>
    </w:p>
    <w:p w14:paraId="5AF749CF" w14:textId="77777777" w:rsidR="004C4FB6" w:rsidRPr="005D74D8" w:rsidRDefault="00EB3090" w:rsidP="004C4FB6">
      <w:pPr>
        <w:pStyle w:val="bookmenulevel0"/>
        <w:numPr>
          <w:ilvl w:val="0"/>
          <w:numId w:val="28"/>
        </w:numPr>
        <w:spacing w:before="0" w:beforeAutospacing="0" w:after="0" w:afterAutospacing="0"/>
        <w:rPr>
          <w:rFonts w:ascii="Arial" w:hAnsi="Arial" w:cs="Arial"/>
          <w:color w:val="333333"/>
          <w:sz w:val="20"/>
          <w:szCs w:val="20"/>
        </w:rPr>
      </w:pPr>
      <w:hyperlink r:id="rId24" w:history="1">
        <w:r w:rsidR="004C4FB6" w:rsidRPr="005D74D8">
          <w:rPr>
            <w:rStyle w:val="Hyperlink"/>
            <w:rFonts w:ascii="Arial" w:hAnsi="Arial" w:cs="Arial"/>
            <w:color w:val="0066B3"/>
            <w:sz w:val="20"/>
            <w:szCs w:val="20"/>
          </w:rPr>
          <w:t>Workgroup 0808 25 August 2022</w:t>
        </w:r>
      </w:hyperlink>
    </w:p>
    <w:p w14:paraId="5BD77186" w14:textId="77777777" w:rsidR="004C4FB6" w:rsidRPr="00340AFF" w:rsidRDefault="00EB3090" w:rsidP="004C4FB6">
      <w:pPr>
        <w:pStyle w:val="bookmenulevel0"/>
        <w:numPr>
          <w:ilvl w:val="0"/>
          <w:numId w:val="28"/>
        </w:numPr>
        <w:spacing w:before="0" w:beforeAutospacing="0" w:after="0" w:afterAutospacing="0"/>
        <w:rPr>
          <w:rFonts w:ascii="Arial" w:hAnsi="Arial" w:cs="Arial"/>
          <w:color w:val="333333"/>
          <w:sz w:val="20"/>
          <w:szCs w:val="20"/>
        </w:rPr>
      </w:pPr>
      <w:hyperlink r:id="rId25" w:history="1">
        <w:r w:rsidR="004C4FB6" w:rsidRPr="00340AFF">
          <w:rPr>
            <w:rStyle w:val="Hyperlink"/>
            <w:rFonts w:ascii="Arial" w:hAnsi="Arial" w:cs="Arial"/>
            <w:color w:val="0066B3"/>
            <w:sz w:val="20"/>
            <w:szCs w:val="20"/>
          </w:rPr>
          <w:t>Workgroup 0808 28 July 2022</w:t>
        </w:r>
      </w:hyperlink>
    </w:p>
    <w:p w14:paraId="732B0E06" w14:textId="77777777" w:rsidR="004C4FB6" w:rsidRPr="00340AFF" w:rsidRDefault="00EB3090" w:rsidP="004C4FB6">
      <w:pPr>
        <w:pStyle w:val="bookmenulevel0"/>
        <w:numPr>
          <w:ilvl w:val="0"/>
          <w:numId w:val="28"/>
        </w:numPr>
        <w:spacing w:before="0" w:beforeAutospacing="0" w:after="0" w:afterAutospacing="0"/>
        <w:rPr>
          <w:rFonts w:ascii="Arial" w:hAnsi="Arial" w:cs="Arial"/>
          <w:color w:val="333333"/>
          <w:sz w:val="20"/>
          <w:szCs w:val="20"/>
        </w:rPr>
      </w:pPr>
      <w:hyperlink r:id="rId26" w:history="1">
        <w:r w:rsidR="004C4FB6" w:rsidRPr="00340AFF">
          <w:rPr>
            <w:rStyle w:val="Hyperlink"/>
            <w:rFonts w:ascii="Arial" w:hAnsi="Arial" w:cs="Arial"/>
            <w:color w:val="0066B3"/>
            <w:sz w:val="20"/>
            <w:szCs w:val="20"/>
          </w:rPr>
          <w:t>Workgroup 0808 23 June 2022</w:t>
        </w:r>
      </w:hyperlink>
    </w:p>
    <w:p w14:paraId="55C5EF0B" w14:textId="77777777" w:rsidR="004C4FB6" w:rsidRPr="00340AFF" w:rsidRDefault="00EB3090" w:rsidP="004C4FB6">
      <w:pPr>
        <w:pStyle w:val="bookmenulevel0"/>
        <w:numPr>
          <w:ilvl w:val="0"/>
          <w:numId w:val="28"/>
        </w:numPr>
        <w:spacing w:before="0" w:beforeAutospacing="0" w:after="0" w:afterAutospacing="0"/>
        <w:rPr>
          <w:rFonts w:ascii="Arial" w:hAnsi="Arial" w:cs="Arial"/>
          <w:color w:val="333333"/>
          <w:sz w:val="20"/>
          <w:szCs w:val="20"/>
        </w:rPr>
      </w:pPr>
      <w:hyperlink r:id="rId27" w:history="1">
        <w:r w:rsidR="004C4FB6" w:rsidRPr="00340AFF">
          <w:rPr>
            <w:rStyle w:val="Hyperlink"/>
            <w:rFonts w:ascii="Arial" w:hAnsi="Arial" w:cs="Arial"/>
            <w:color w:val="0066B3"/>
            <w:sz w:val="20"/>
            <w:szCs w:val="20"/>
          </w:rPr>
          <w:t>Workgroup 0808 26 May 2022</w:t>
        </w:r>
      </w:hyperlink>
    </w:p>
    <w:p w14:paraId="2570645F" w14:textId="77777777" w:rsidR="004C4FB6" w:rsidRDefault="004C4FB6" w:rsidP="004C4FB6">
      <w:pPr>
        <w:rPr>
          <w:rFonts w:cs="Arial"/>
          <w:szCs w:val="20"/>
        </w:rPr>
      </w:pPr>
      <w:r>
        <w:rPr>
          <w:rFonts w:cs="Arial"/>
          <w:szCs w:val="20"/>
        </w:rPr>
        <w:t>Discussions have covered the following topics to date:</w:t>
      </w:r>
    </w:p>
    <w:p w14:paraId="63C74F26" w14:textId="11EB0AD7" w:rsidR="004C4FB6" w:rsidRDefault="004C4FB6" w:rsidP="004C4FB6">
      <w:pPr>
        <w:pStyle w:val="ListParagraph"/>
        <w:numPr>
          <w:ilvl w:val="0"/>
          <w:numId w:val="29"/>
        </w:numPr>
      </w:pPr>
      <w:r>
        <w:t>Whether the “special” points</w:t>
      </w:r>
      <w:r w:rsidR="00B80C28">
        <w:t xml:space="preserve"> where gas will</w:t>
      </w:r>
      <w:r>
        <w:t xml:space="preserve"> exit at low pressure for reverse compression and entering at higher pressure again need a new definition? </w:t>
      </w:r>
    </w:p>
    <w:p w14:paraId="70345F4F" w14:textId="77777777" w:rsidR="004C4FB6" w:rsidRDefault="004C4FB6" w:rsidP="004C4FB6">
      <w:pPr>
        <w:pStyle w:val="ListParagraph"/>
        <w:numPr>
          <w:ilvl w:val="0"/>
          <w:numId w:val="29"/>
        </w:numPr>
      </w:pPr>
      <w:r>
        <w:t>Who will own/operate the reverse compression facility (RCF)?</w:t>
      </w:r>
    </w:p>
    <w:p w14:paraId="2439593B" w14:textId="77777777" w:rsidR="004C4FB6" w:rsidRDefault="004C4FB6" w:rsidP="004C4FB6">
      <w:pPr>
        <w:pStyle w:val="ListParagraph"/>
        <w:numPr>
          <w:ilvl w:val="0"/>
          <w:numId w:val="29"/>
        </w:numPr>
      </w:pPr>
      <w:r>
        <w:t>How to prevent other connections to the RCF?</w:t>
      </w:r>
    </w:p>
    <w:p w14:paraId="4720E5E7" w14:textId="77777777" w:rsidR="004C4FB6" w:rsidRDefault="004C4FB6" w:rsidP="004C4FB6">
      <w:pPr>
        <w:pStyle w:val="ListParagraph"/>
        <w:numPr>
          <w:ilvl w:val="0"/>
          <w:numId w:val="29"/>
        </w:numPr>
      </w:pPr>
      <w:r>
        <w:t>Responsibility for the gas during reverse compression – licence requirements/title and risk?</w:t>
      </w:r>
    </w:p>
    <w:p w14:paraId="5420B4F8" w14:textId="77777777" w:rsidR="004C4FB6" w:rsidRDefault="004C4FB6" w:rsidP="004C4FB6">
      <w:pPr>
        <w:pStyle w:val="ListParagraph"/>
        <w:numPr>
          <w:ilvl w:val="0"/>
          <w:numId w:val="29"/>
        </w:numPr>
      </w:pPr>
      <w:r>
        <w:t>Would RCF operator need to be an IGT?</w:t>
      </w:r>
    </w:p>
    <w:p w14:paraId="05CB7712" w14:textId="77777777" w:rsidR="004C4FB6" w:rsidRDefault="004C4FB6" w:rsidP="004C4FB6">
      <w:pPr>
        <w:pStyle w:val="ListParagraph"/>
        <w:numPr>
          <w:ilvl w:val="0"/>
          <w:numId w:val="29"/>
        </w:numPr>
      </w:pPr>
      <w:r>
        <w:t>How will Code obligations be managed by the RCF owner/ operators? How much will need to be disapplied?</w:t>
      </w:r>
    </w:p>
    <w:p w14:paraId="69A3B35F" w14:textId="77777777" w:rsidR="004C4FB6" w:rsidRDefault="004C4FB6" w:rsidP="004C4FB6">
      <w:pPr>
        <w:pStyle w:val="ListParagraph"/>
        <w:numPr>
          <w:ilvl w:val="0"/>
          <w:numId w:val="29"/>
        </w:numPr>
      </w:pPr>
      <w:r>
        <w:t>Metering requirements/ CV monitoring</w:t>
      </w:r>
    </w:p>
    <w:p w14:paraId="48252871" w14:textId="77777777" w:rsidR="004C4FB6" w:rsidRDefault="004C4FB6" w:rsidP="004C4FB6">
      <w:pPr>
        <w:pStyle w:val="ListParagraph"/>
        <w:numPr>
          <w:ilvl w:val="0"/>
          <w:numId w:val="29"/>
        </w:numPr>
      </w:pPr>
      <w:r>
        <w:t xml:space="preserve">Bi-lateral agreement document– requirements, </w:t>
      </w:r>
      <w:proofErr w:type="gramStart"/>
      <w:r>
        <w:t>topics</w:t>
      </w:r>
      <w:proofErr w:type="gramEnd"/>
      <w:r>
        <w:t xml:space="preserve"> and scope</w:t>
      </w:r>
    </w:p>
    <w:p w14:paraId="548D443A" w14:textId="77777777" w:rsidR="004C4FB6" w:rsidRDefault="004C4FB6" w:rsidP="004C4FB6">
      <w:pPr>
        <w:pStyle w:val="ListParagraph"/>
        <w:numPr>
          <w:ilvl w:val="1"/>
          <w:numId w:val="29"/>
        </w:numPr>
      </w:pPr>
      <w:r>
        <w:t xml:space="preserve">Communications between 3rd party &amp; GDN </w:t>
      </w:r>
    </w:p>
    <w:p w14:paraId="4A7F425B" w14:textId="77777777" w:rsidR="004C4FB6" w:rsidRDefault="004C4FB6" w:rsidP="004C4FB6">
      <w:pPr>
        <w:pStyle w:val="ListParagraph"/>
        <w:numPr>
          <w:ilvl w:val="1"/>
          <w:numId w:val="29"/>
        </w:numPr>
      </w:pPr>
      <w:r>
        <w:t xml:space="preserve">Site management/non-operational windows </w:t>
      </w:r>
    </w:p>
    <w:p w14:paraId="0F217C5F" w14:textId="77777777" w:rsidR="004C4FB6" w:rsidRDefault="004C4FB6" w:rsidP="004C4FB6">
      <w:pPr>
        <w:pStyle w:val="ListParagraph"/>
        <w:numPr>
          <w:ilvl w:val="1"/>
          <w:numId w:val="29"/>
        </w:numPr>
      </w:pPr>
      <w:r>
        <w:t>Gas quality and operating rules</w:t>
      </w:r>
    </w:p>
    <w:p w14:paraId="12ACFDCA" w14:textId="77777777" w:rsidR="004C4FB6" w:rsidRDefault="004C4FB6" w:rsidP="004C4FB6">
      <w:pPr>
        <w:pStyle w:val="ListParagraph"/>
        <w:numPr>
          <w:ilvl w:val="1"/>
          <w:numId w:val="29"/>
        </w:numPr>
      </w:pPr>
      <w:r>
        <w:t>Site operation – manual/auto?</w:t>
      </w:r>
    </w:p>
    <w:p w14:paraId="1190E77B" w14:textId="77777777" w:rsidR="004C4FB6" w:rsidRDefault="004C4FB6" w:rsidP="004C4FB6">
      <w:pPr>
        <w:pStyle w:val="ListParagraph"/>
        <w:numPr>
          <w:ilvl w:val="1"/>
          <w:numId w:val="29"/>
        </w:numPr>
      </w:pPr>
      <w:r>
        <w:t>ROV requirement?</w:t>
      </w:r>
    </w:p>
    <w:p w14:paraId="7F0D1CE4" w14:textId="77777777" w:rsidR="004C4FB6" w:rsidRDefault="004C4FB6" w:rsidP="004C4FB6">
      <w:pPr>
        <w:pStyle w:val="ListParagraph"/>
        <w:numPr>
          <w:ilvl w:val="1"/>
          <w:numId w:val="29"/>
        </w:numPr>
      </w:pPr>
      <w:r>
        <w:t>Asset responsibility (ownership and operational responsibility)</w:t>
      </w:r>
    </w:p>
    <w:p w14:paraId="351A5469" w14:textId="77777777" w:rsidR="004C4FB6" w:rsidRDefault="004C4FB6" w:rsidP="004C4FB6">
      <w:pPr>
        <w:pStyle w:val="ListParagraph"/>
        <w:numPr>
          <w:ilvl w:val="1"/>
          <w:numId w:val="29"/>
        </w:numPr>
      </w:pPr>
      <w:r>
        <w:t>Exit and entry rates (</w:t>
      </w:r>
      <w:proofErr w:type="spellStart"/>
      <w:r>
        <w:t>Scm</w:t>
      </w:r>
      <w:proofErr w:type="spellEnd"/>
      <w:r>
        <w:t xml:space="preserve">/h) </w:t>
      </w:r>
    </w:p>
    <w:p w14:paraId="4E25041B" w14:textId="77777777" w:rsidR="004C4FB6" w:rsidRDefault="004C4FB6" w:rsidP="004C4FB6">
      <w:pPr>
        <w:pStyle w:val="ListParagraph"/>
        <w:numPr>
          <w:ilvl w:val="1"/>
          <w:numId w:val="29"/>
        </w:numPr>
      </w:pPr>
      <w:r>
        <w:t>End of life decommissioning responsibilities</w:t>
      </w:r>
    </w:p>
    <w:p w14:paraId="7D1B4FFA" w14:textId="77777777" w:rsidR="004C4FB6" w:rsidRDefault="004C4FB6" w:rsidP="004C4FB6">
      <w:pPr>
        <w:pStyle w:val="ListParagraph"/>
        <w:numPr>
          <w:ilvl w:val="1"/>
          <w:numId w:val="29"/>
        </w:numPr>
      </w:pPr>
      <w:r>
        <w:t>Impact of conversion of network to hydrogen.</w:t>
      </w:r>
    </w:p>
    <w:p w14:paraId="1BD837A9" w14:textId="1BF17ED0" w:rsidR="004C4FB6" w:rsidRDefault="004C4FB6" w:rsidP="004C4FB6">
      <w:pPr>
        <w:pStyle w:val="ListParagraph"/>
        <w:numPr>
          <w:ilvl w:val="0"/>
          <w:numId w:val="29"/>
        </w:numPr>
      </w:pPr>
      <w:r>
        <w:t xml:space="preserve">Requirement for more detail in the Solution section and an amended </w:t>
      </w:r>
      <w:r w:rsidR="00DB0CA1">
        <w:t>Modification</w:t>
      </w:r>
      <w:r>
        <w:t xml:space="preserve"> (clear solution; business rules; some for avoidance of doubt statement(s)  e.g. regarding bi-lateral agreements).</w:t>
      </w:r>
    </w:p>
    <w:p w14:paraId="50DC2263" w14:textId="77777777" w:rsidR="004C4FB6" w:rsidRDefault="004C4FB6" w:rsidP="004C4FB6">
      <w:pPr>
        <w:pStyle w:val="ListParagraph"/>
        <w:numPr>
          <w:ilvl w:val="0"/>
          <w:numId w:val="29"/>
        </w:numPr>
      </w:pPr>
      <w:r>
        <w:lastRenderedPageBreak/>
        <w:t>Legal Text production not yet possible, answering queries from legal perspectives</w:t>
      </w:r>
    </w:p>
    <w:p w14:paraId="2820218F" w14:textId="77777777" w:rsidR="004C4FB6" w:rsidRDefault="004C4FB6" w:rsidP="004C4FB6">
      <w:pPr>
        <w:pStyle w:val="ListParagraph"/>
        <w:numPr>
          <w:ilvl w:val="0"/>
          <w:numId w:val="29"/>
        </w:numPr>
      </w:pPr>
      <w:r>
        <w:t xml:space="preserve">Requirement for a pre-agreement to enable feasibility/network analysis/lifetime </w:t>
      </w:r>
      <w:proofErr w:type="gramStart"/>
      <w:r>
        <w:t>estimate</w:t>
      </w:r>
      <w:proofErr w:type="gramEnd"/>
      <w:r>
        <w:t xml:space="preserve"> etc.</w:t>
      </w:r>
    </w:p>
    <w:p w14:paraId="73B42C82" w14:textId="77777777" w:rsidR="004C4FB6" w:rsidRPr="002819C6" w:rsidRDefault="004C4FB6" w:rsidP="004C4FB6">
      <w:pPr>
        <w:rPr>
          <w:b/>
          <w:bCs/>
        </w:rPr>
      </w:pPr>
      <w:r w:rsidRPr="7A44AD53">
        <w:rPr>
          <w:b/>
          <w:bCs/>
        </w:rPr>
        <w:t>Workgroup views on Governance route</w:t>
      </w:r>
    </w:p>
    <w:p w14:paraId="1CBBA5F3" w14:textId="08842112" w:rsidR="0045588D" w:rsidRPr="009F3EB3" w:rsidRDefault="0045588D" w:rsidP="004C4FB6">
      <w:pPr>
        <w:pStyle w:val="ListParagraph"/>
        <w:numPr>
          <w:ilvl w:val="0"/>
          <w:numId w:val="30"/>
        </w:numPr>
        <w:rPr>
          <w:rFonts w:eastAsia="Arial"/>
        </w:rPr>
      </w:pPr>
      <w:r w:rsidRPr="009F3EB3">
        <w:t xml:space="preserve">Authority Direction </w:t>
      </w:r>
      <w:r w:rsidR="009F3EB3" w:rsidRPr="009F3EB3">
        <w:t xml:space="preserve">has been </w:t>
      </w:r>
      <w:r w:rsidRPr="009F3EB3">
        <w:t>agreed by Workgroup</w:t>
      </w:r>
      <w:r w:rsidR="009F3EB3" w:rsidRPr="009F3EB3">
        <w:t>.</w:t>
      </w:r>
    </w:p>
    <w:p w14:paraId="78BFAD0C" w14:textId="77777777" w:rsidR="004C4FB6" w:rsidRPr="00914BFE" w:rsidRDefault="004C4FB6" w:rsidP="004C4FB6">
      <w:pPr>
        <w:rPr>
          <w:b/>
          <w:bCs/>
        </w:rPr>
      </w:pPr>
      <w:r w:rsidRPr="00914BFE">
        <w:rPr>
          <w:b/>
          <w:bCs/>
        </w:rPr>
        <w:t>Workgroup interim conclusions (25 August 2022)</w:t>
      </w:r>
    </w:p>
    <w:p w14:paraId="6C5EA197" w14:textId="3F73EC98" w:rsidR="004C4FB6" w:rsidRPr="00914BFE" w:rsidRDefault="004C4FB6" w:rsidP="004C4FB6">
      <w:pPr>
        <w:jc w:val="both"/>
      </w:pPr>
      <w:r w:rsidRPr="00914BFE">
        <w:t xml:space="preserve">The Workgroup has continued to consider whether the issue may be dealt with through direct agreements between network operators and thus not require a Code </w:t>
      </w:r>
      <w:r w:rsidR="00DB0CA1">
        <w:t>Modification</w:t>
      </w:r>
      <w:r w:rsidRPr="00914BFE">
        <w:t xml:space="preserve">. The proposer of the </w:t>
      </w:r>
      <w:r w:rsidR="00DB0CA1">
        <w:t>Modification</w:t>
      </w:r>
      <w:r w:rsidRPr="00914BFE">
        <w:t xml:space="preserve"> has progressed with the option to obtain an IGT Licence that would facilitate such arrangements. </w:t>
      </w:r>
    </w:p>
    <w:p w14:paraId="0569FDFE" w14:textId="77777777" w:rsidR="004C4FB6" w:rsidRPr="00424046" w:rsidRDefault="004C4FB6" w:rsidP="004C4FB6">
      <w:pPr>
        <w:jc w:val="both"/>
      </w:pPr>
      <w:r w:rsidRPr="00424046">
        <w:t>The Proposer has argued that it will be preferable to have a generic form of arrangement rather than several bilaterally negotiated agreements. The Proposer noted that the specification for compression currently being suggested by networks is not realistically available for installation.</w:t>
      </w:r>
    </w:p>
    <w:p w14:paraId="4E41AE8C" w14:textId="77777777" w:rsidR="004C4FB6" w:rsidRPr="00424046" w:rsidRDefault="004C4FB6" w:rsidP="004C4FB6">
      <w:pPr>
        <w:jc w:val="both"/>
      </w:pPr>
      <w:r w:rsidRPr="00424046">
        <w:t xml:space="preserve">One </w:t>
      </w:r>
      <w:r w:rsidRPr="00914BFE">
        <w:t xml:space="preserve">Workgroup </w:t>
      </w:r>
      <w:r w:rsidRPr="00424046">
        <w:t xml:space="preserve">Participant has identified that even if direct arrangements can be agreed (between networks) there may still be a need for a change to Code </w:t>
      </w:r>
      <w:proofErr w:type="gramStart"/>
      <w:r w:rsidRPr="00424046">
        <w:t>in order to</w:t>
      </w:r>
      <w:proofErr w:type="gramEnd"/>
      <w:r w:rsidRPr="00424046">
        <w:t xml:space="preserve"> suspend certain Transportation charges.</w:t>
      </w:r>
    </w:p>
    <w:p w14:paraId="48D21051" w14:textId="561148EE" w:rsidR="004C4FB6" w:rsidRDefault="004C4FB6" w:rsidP="004C4FB6">
      <w:pPr>
        <w:jc w:val="both"/>
        <w:rPr>
          <w:highlight w:val="yellow"/>
        </w:rPr>
      </w:pPr>
      <w:r>
        <w:t xml:space="preserve">The Proposer has agreed to continue in discussions with network operators to determine whether this </w:t>
      </w:r>
      <w:r w:rsidR="00DB0CA1">
        <w:t>Modification</w:t>
      </w:r>
      <w:r>
        <w:t xml:space="preserve"> Proposal is needed. The Workgroup agreed to consider the feedback from these meetings at its next meeting in September 2022 and in the interim to seek from the </w:t>
      </w:r>
      <w:r w:rsidR="00DB0CA1">
        <w:t>Modification</w:t>
      </w:r>
      <w:r>
        <w:t xml:space="preserve"> Panel permission to extend the duration of the Workgroup for two months. </w:t>
      </w:r>
    </w:p>
    <w:p w14:paraId="3DC8DD00" w14:textId="77777777" w:rsidR="004C4FB6" w:rsidRPr="00424046" w:rsidRDefault="004C4FB6" w:rsidP="004C4FB6">
      <w:pPr>
        <w:jc w:val="both"/>
      </w:pPr>
      <w:r>
        <w:t>The nominated provider of legal text (SGN) is awaiting confirmation of the requirements.</w:t>
      </w:r>
    </w:p>
    <w:p w14:paraId="0787C84F" w14:textId="77777777" w:rsidR="004C4FB6" w:rsidRDefault="004C4FB6" w:rsidP="004C4FB6">
      <w:pPr>
        <w:jc w:val="both"/>
        <w:rPr>
          <w:b/>
          <w:bCs/>
        </w:rPr>
      </w:pPr>
      <w:r w:rsidRPr="42193A99">
        <w:rPr>
          <w:b/>
          <w:bCs/>
        </w:rPr>
        <w:t>Workgroup interim conclusions (27 October 2022)</w:t>
      </w:r>
    </w:p>
    <w:p w14:paraId="7F1C2881" w14:textId="77777777" w:rsidR="004C4FB6" w:rsidRDefault="004C4FB6" w:rsidP="004C4FB6">
      <w:pPr>
        <w:jc w:val="both"/>
      </w:pPr>
      <w:r>
        <w:t xml:space="preserve">Some discussions have taken place between the proposer and Gas Distribution Network operators and the respective positions were considered at the October Workgroup meeting. The discussions have homed in on three potential models for ownership and operation of the ‘reverse compression’ facilities. </w:t>
      </w:r>
    </w:p>
    <w:p w14:paraId="764AEAB3" w14:textId="21E42728" w:rsidR="004C4FB6" w:rsidRDefault="004C4FB6" w:rsidP="004C4FB6">
      <w:pPr>
        <w:jc w:val="both"/>
      </w:pPr>
      <w:r>
        <w:t xml:space="preserve">Two operators have indicated that they </w:t>
      </w:r>
      <w:r w:rsidR="00942FE5">
        <w:t>are</w:t>
      </w:r>
      <w:r>
        <w:t xml:space="preserve"> content to develop the Proposer’s preferred approach and will proceed to develop some business rules for a supporting agreement. Other networks express concerns or have not yet concluded to a preferred view.</w:t>
      </w:r>
    </w:p>
    <w:p w14:paraId="331ACF63" w14:textId="3D51B469" w:rsidR="004C4FB6" w:rsidRDefault="004C4FB6" w:rsidP="004C4FB6">
      <w:pPr>
        <w:jc w:val="both"/>
      </w:pPr>
      <w:r>
        <w:t xml:space="preserve">It has been determined that a Network Code </w:t>
      </w:r>
      <w:r w:rsidR="00DB0CA1">
        <w:t>Modification</w:t>
      </w:r>
      <w:r>
        <w:t xml:space="preserve"> should be pursued to permit 3</w:t>
      </w:r>
      <w:r w:rsidRPr="0FD125FF">
        <w:rPr>
          <w:vertAlign w:val="superscript"/>
        </w:rPr>
        <w:t>rd</w:t>
      </w:r>
      <w:r>
        <w:t xml:space="preserve"> party operation of facilities because some additional drafting will be required to identify these as a special form of iGT and to set a prohibition on the facility being used to supply any other customer and that it cannot otherwise operate as a bypass of the GDN system.</w:t>
      </w:r>
    </w:p>
    <w:p w14:paraId="2692D445" w14:textId="777D760A" w:rsidR="004C4FB6" w:rsidRDefault="004C4FB6" w:rsidP="004C4FB6">
      <w:pPr>
        <w:jc w:val="both"/>
      </w:pPr>
      <w:r>
        <w:t xml:space="preserve">The Proposer agreed to prepare an amended </w:t>
      </w:r>
      <w:r w:rsidR="00DB0CA1">
        <w:t>Modification</w:t>
      </w:r>
      <w:r>
        <w:t xml:space="preserve"> for consideration at the November meeting.</w:t>
      </w:r>
    </w:p>
    <w:p w14:paraId="69E62398" w14:textId="3A0A58BA" w:rsidR="004C4FB6" w:rsidRDefault="004C4FB6" w:rsidP="00A93552">
      <w:pPr>
        <w:jc w:val="both"/>
      </w:pPr>
      <w:r>
        <w:t>Whilst Workgroup Participants recognised there is a strong desire from potential biomethane producers to have greater certainty on the arrangements for their connection to the System</w:t>
      </w:r>
      <w:r w:rsidR="00A96E03">
        <w:t>,</w:t>
      </w:r>
      <w:r>
        <w:t xml:space="preserve"> the Workgroup cannot conclude until the outstanding questions are resolved and the GDN position is cleared. The Workgroup commended the Proposer and GDNs to resolve their discussions in the interim agreed to seek from the </w:t>
      </w:r>
      <w:r w:rsidR="00DB0CA1">
        <w:t>Modification</w:t>
      </w:r>
      <w:r>
        <w:t xml:space="preserve"> Panel permission to extend the duration of the Workgroup for a further two months.</w:t>
      </w:r>
    </w:p>
    <w:p w14:paraId="0D2686F6" w14:textId="5E3ACA6C" w:rsidR="00813BC4" w:rsidRDefault="00813BC4" w:rsidP="00813BC4">
      <w:pPr>
        <w:jc w:val="both"/>
        <w:rPr>
          <w:b/>
          <w:bCs/>
        </w:rPr>
      </w:pPr>
      <w:r w:rsidRPr="42193A99">
        <w:rPr>
          <w:b/>
          <w:bCs/>
        </w:rPr>
        <w:t>Workgroup interim conclusions (</w:t>
      </w:r>
      <w:r>
        <w:rPr>
          <w:b/>
          <w:bCs/>
        </w:rPr>
        <w:t>26 January 2023</w:t>
      </w:r>
      <w:r w:rsidRPr="42193A99">
        <w:rPr>
          <w:b/>
          <w:bCs/>
        </w:rPr>
        <w:t>)</w:t>
      </w:r>
    </w:p>
    <w:p w14:paraId="7503EA31" w14:textId="5BDF5150" w:rsidR="00813BC4" w:rsidRDefault="007319E6" w:rsidP="004C4FB6">
      <w:pPr>
        <w:jc w:val="both"/>
      </w:pPr>
      <w:r>
        <w:t xml:space="preserve">The Proposer </w:t>
      </w:r>
      <w:r w:rsidR="0034087D">
        <w:t>clarified that the solution has been updated to make it clear that any DNO that agrees to do this will put it in their Licence Condition 4B statement.</w:t>
      </w:r>
    </w:p>
    <w:p w14:paraId="4B42E060" w14:textId="1A3B7B3B" w:rsidR="00E052BA" w:rsidRPr="00B222F8" w:rsidRDefault="0034087D" w:rsidP="004C4FB6">
      <w:pPr>
        <w:jc w:val="both"/>
        <w:rPr>
          <w:i/>
          <w:iCs/>
        </w:rPr>
      </w:pPr>
      <w:r w:rsidRPr="00B222F8">
        <w:rPr>
          <w:i/>
          <w:iCs/>
        </w:rPr>
        <w:t>Business Rules</w:t>
      </w:r>
      <w:r w:rsidR="007319E6" w:rsidRPr="00B222F8">
        <w:rPr>
          <w:i/>
          <w:iCs/>
        </w:rPr>
        <w:t xml:space="preserve"> clarifications:</w:t>
      </w:r>
    </w:p>
    <w:p w14:paraId="1888CB1E" w14:textId="77777777" w:rsidR="00E052BA" w:rsidRDefault="00E052BA" w:rsidP="004C4FB6">
      <w:pPr>
        <w:jc w:val="both"/>
      </w:pPr>
    </w:p>
    <w:p w14:paraId="2D35AA8B" w14:textId="6BA7F4F2" w:rsidR="00E052BA" w:rsidRDefault="007319E6" w:rsidP="002F457C">
      <w:pPr>
        <w:pStyle w:val="ListParagraph"/>
        <w:numPr>
          <w:ilvl w:val="0"/>
          <w:numId w:val="30"/>
        </w:numPr>
        <w:jc w:val="both"/>
      </w:pPr>
      <w:r>
        <w:lastRenderedPageBreak/>
        <w:t>T</w:t>
      </w:r>
      <w:r w:rsidR="00E052BA">
        <w:t xml:space="preserve">he </w:t>
      </w:r>
      <w:r>
        <w:t>operator – operator agreement</w:t>
      </w:r>
      <w:r w:rsidR="00E052BA">
        <w:t xml:space="preserve"> is provided to draw people to the process this Modification aims to undertake. </w:t>
      </w:r>
      <w:r w:rsidR="00915554">
        <w:t>The previous terminology “Network Exit and Re-entry Agreement” is not helpful and will be removed.</w:t>
      </w:r>
    </w:p>
    <w:p w14:paraId="3A513B90" w14:textId="17DDB54E" w:rsidR="002F457C" w:rsidRDefault="00E052BA" w:rsidP="002F457C">
      <w:pPr>
        <w:pStyle w:val="ListParagraph"/>
        <w:numPr>
          <w:ilvl w:val="0"/>
          <w:numId w:val="30"/>
        </w:numPr>
        <w:jc w:val="both"/>
      </w:pPr>
      <w:r>
        <w:t xml:space="preserve">It was confirmed there will be several changes required to the Independent Gas Transporter Arrangements Document (IGTAD) which will be detailed in the Legal Text as the IGTAD assumes one directional flow, </w:t>
      </w:r>
      <w:r w:rsidR="00B222F8">
        <w:t>and it</w:t>
      </w:r>
      <w:r>
        <w:t xml:space="preserve"> now needs to assume a bidirectional flow of gas. </w:t>
      </w:r>
    </w:p>
    <w:p w14:paraId="16745F0C" w14:textId="05D793E4" w:rsidR="00E052BA" w:rsidRDefault="00E052BA" w:rsidP="002F457C">
      <w:pPr>
        <w:pStyle w:val="ListParagraph"/>
        <w:numPr>
          <w:ilvl w:val="0"/>
          <w:numId w:val="30"/>
        </w:numPr>
        <w:jc w:val="both"/>
      </w:pPr>
      <w:r>
        <w:t>It was further clarified that IGTAD assumes that all flows are covered by Transportation Charges, therefore, the disapplication of Transportation Charges needs to be included.</w:t>
      </w:r>
    </w:p>
    <w:p w14:paraId="13078E07" w14:textId="153B6BA9" w:rsidR="00F04768" w:rsidRDefault="00F04768" w:rsidP="002F457C">
      <w:pPr>
        <w:pStyle w:val="ListParagraph"/>
        <w:numPr>
          <w:ilvl w:val="0"/>
          <w:numId w:val="30"/>
        </w:numPr>
        <w:jc w:val="both"/>
      </w:pPr>
      <w:r>
        <w:t>An amended Modification v3.0 is expected to be discussed at the February 2023 Workgroup.</w:t>
      </w:r>
    </w:p>
    <w:p w14:paraId="049E4878" w14:textId="4E9E7B99" w:rsidR="00E052BA" w:rsidRDefault="007B3ECC" w:rsidP="004C4FB6">
      <w:pPr>
        <w:jc w:val="both"/>
        <w:rPr>
          <w:b/>
          <w:bCs/>
        </w:rPr>
      </w:pPr>
      <w:bookmarkStart w:id="13" w:name="_Hlk127473494"/>
      <w:r w:rsidRPr="007B3ECC">
        <w:rPr>
          <w:b/>
          <w:bCs/>
        </w:rPr>
        <w:t>Workgroup interim conclusions (23 February 2023)</w:t>
      </w:r>
    </w:p>
    <w:bookmarkEnd w:id="13"/>
    <w:p w14:paraId="71545688" w14:textId="5F02E8E7" w:rsidR="007B3ECC" w:rsidRPr="007B3ECC" w:rsidRDefault="007B3ECC" w:rsidP="004C4FB6">
      <w:pPr>
        <w:jc w:val="both"/>
      </w:pPr>
      <w:r w:rsidRPr="007B3ECC">
        <w:rPr>
          <w:highlight w:val="yellow"/>
        </w:rPr>
        <w:t>Bob</w:t>
      </w:r>
      <w:r>
        <w:rPr>
          <w:highlight w:val="yellow"/>
        </w:rPr>
        <w:t xml:space="preserve"> Fletcher</w:t>
      </w:r>
      <w:r w:rsidRPr="007B3ECC">
        <w:rPr>
          <w:highlight w:val="yellow"/>
        </w:rPr>
        <w:t xml:space="preserve"> to add any hig</w:t>
      </w:r>
      <w:r w:rsidRPr="00573953">
        <w:rPr>
          <w:highlight w:val="yellow"/>
        </w:rPr>
        <w:t>hlights</w:t>
      </w:r>
      <w:r w:rsidR="004B5987" w:rsidRPr="00573953">
        <w:rPr>
          <w:highlight w:val="yellow"/>
        </w:rPr>
        <w:t xml:space="preserve"> and check Panel questions – see if any updates are possible given changes to the Modification in v3.0</w:t>
      </w:r>
    </w:p>
    <w:p w14:paraId="2D32379C" w14:textId="77777777" w:rsidR="00263600" w:rsidRPr="00CA74C4" w:rsidRDefault="00263600" w:rsidP="00FB4454">
      <w:pPr>
        <w:pStyle w:val="Heading02"/>
      </w:pPr>
      <w:bookmarkStart w:id="14" w:name="_Toc120541279"/>
      <w:r w:rsidRPr="00CA74C4">
        <w:t>Relevant Objectives</w:t>
      </w:r>
      <w:bookmarkEnd w:id="14"/>
    </w:p>
    <w:tbl>
      <w:tblPr>
        <w:tblW w:w="10075" w:type="dxa"/>
        <w:tblInd w:w="-14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665"/>
        <w:gridCol w:w="2410"/>
      </w:tblGrid>
      <w:tr w:rsidR="0018496D" w:rsidRPr="00CA74C4" w14:paraId="6E752533" w14:textId="77777777" w:rsidTr="00A90299">
        <w:trPr>
          <w:trHeight w:hRule="exact" w:val="562"/>
        </w:trPr>
        <w:tc>
          <w:tcPr>
            <w:tcW w:w="10075" w:type="dxa"/>
            <w:gridSpan w:val="2"/>
            <w:tcBorders>
              <w:left w:val="single" w:sz="8" w:space="0" w:color="CCE0DA"/>
              <w:bottom w:val="single" w:sz="8" w:space="0" w:color="CCE0DA"/>
              <w:right w:val="single" w:sz="8" w:space="0" w:color="CCE0DA"/>
            </w:tcBorders>
            <w:shd w:val="clear" w:color="auto" w:fill="CCE0DA"/>
            <w:vAlign w:val="center"/>
          </w:tcPr>
          <w:p w14:paraId="7A8C2BB1" w14:textId="223C3524" w:rsidR="0018496D" w:rsidRPr="00A90299" w:rsidRDefault="00F34649" w:rsidP="00A90299">
            <w:pPr>
              <w:pStyle w:val="Heading4"/>
              <w:keepLines w:val="0"/>
              <w:numPr>
                <w:ilvl w:val="0"/>
                <w:numId w:val="0"/>
              </w:numPr>
              <w:spacing w:before="120"/>
              <w:ind w:left="113"/>
              <w:rPr>
                <w:rFonts w:ascii="Arial" w:eastAsia="Times New Roman" w:hAnsi="Arial" w:cs="Arial"/>
                <w:i w:val="0"/>
                <w:iCs w:val="0"/>
                <w:color w:val="008576"/>
                <w:sz w:val="24"/>
                <w:szCs w:val="28"/>
              </w:rPr>
            </w:pPr>
            <w:r w:rsidRPr="00A90299">
              <w:rPr>
                <w:rFonts w:ascii="Arial" w:eastAsia="Times New Roman" w:hAnsi="Arial" w:cs="Arial"/>
                <w:i w:val="0"/>
                <w:iCs w:val="0"/>
                <w:color w:val="008576"/>
                <w:sz w:val="24"/>
                <w:szCs w:val="28"/>
              </w:rPr>
              <w:t xml:space="preserve">Impact of the </w:t>
            </w:r>
            <w:r w:rsidR="00DB0CA1">
              <w:rPr>
                <w:rFonts w:ascii="Arial" w:eastAsia="Times New Roman" w:hAnsi="Arial" w:cs="Arial"/>
                <w:i w:val="0"/>
                <w:iCs w:val="0"/>
                <w:color w:val="008576"/>
                <w:sz w:val="24"/>
                <w:szCs w:val="28"/>
              </w:rPr>
              <w:t>Modification</w:t>
            </w:r>
            <w:r w:rsidRPr="00A90299">
              <w:rPr>
                <w:rFonts w:ascii="Arial" w:eastAsia="Times New Roman" w:hAnsi="Arial" w:cs="Arial"/>
                <w:i w:val="0"/>
                <w:iCs w:val="0"/>
                <w:color w:val="008576"/>
                <w:sz w:val="24"/>
                <w:szCs w:val="28"/>
              </w:rPr>
              <w:t xml:space="preserve"> on the </w:t>
            </w:r>
            <w:r w:rsidR="004D1C38" w:rsidRPr="00A90299">
              <w:rPr>
                <w:rFonts w:ascii="Arial" w:eastAsia="Times New Roman" w:hAnsi="Arial" w:cs="Arial"/>
                <w:i w:val="0"/>
                <w:iCs w:val="0"/>
                <w:color w:val="008576"/>
                <w:sz w:val="24"/>
                <w:szCs w:val="28"/>
              </w:rPr>
              <w:t>Transporter</w:t>
            </w:r>
            <w:r w:rsidR="004D1C38">
              <w:rPr>
                <w:rFonts w:ascii="Arial" w:eastAsia="Times New Roman" w:hAnsi="Arial" w:cs="Arial"/>
                <w:i w:val="0"/>
                <w:iCs w:val="0"/>
                <w:color w:val="008576"/>
                <w:sz w:val="24"/>
                <w:szCs w:val="28"/>
              </w:rPr>
              <w:t>s’</w:t>
            </w:r>
            <w:r w:rsidR="004D1C38" w:rsidRPr="00A90299">
              <w:rPr>
                <w:rFonts w:ascii="Arial" w:eastAsia="Times New Roman" w:hAnsi="Arial" w:cs="Arial"/>
                <w:i w:val="0"/>
                <w:iCs w:val="0"/>
                <w:color w:val="008576"/>
                <w:sz w:val="24"/>
                <w:szCs w:val="28"/>
              </w:rPr>
              <w:t xml:space="preserve"> </w:t>
            </w:r>
            <w:r w:rsidRPr="00A90299">
              <w:rPr>
                <w:rFonts w:ascii="Arial" w:eastAsia="Times New Roman" w:hAnsi="Arial" w:cs="Arial"/>
                <w:i w:val="0"/>
                <w:iCs w:val="0"/>
                <w:color w:val="008576"/>
                <w:sz w:val="24"/>
                <w:szCs w:val="28"/>
              </w:rPr>
              <w:t>Relevant Objectives:</w:t>
            </w:r>
          </w:p>
        </w:tc>
      </w:tr>
      <w:tr w:rsidR="0018496D" w:rsidRPr="00CA74C4" w14:paraId="5A2EC812" w14:textId="77777777" w:rsidTr="00332A65">
        <w:trPr>
          <w:trHeight w:val="397"/>
        </w:trPr>
        <w:tc>
          <w:tcPr>
            <w:tcW w:w="7665" w:type="dxa"/>
            <w:tcBorders>
              <w:top w:val="single" w:sz="8" w:space="0" w:color="CCE0DA"/>
              <w:left w:val="single" w:sz="8" w:space="0" w:color="CCE0DA"/>
              <w:bottom w:val="single" w:sz="8" w:space="0" w:color="CCE0DA"/>
            </w:tcBorders>
          </w:tcPr>
          <w:p w14:paraId="1F211821" w14:textId="77777777" w:rsidR="0018496D" w:rsidRPr="00CA74C4" w:rsidRDefault="0018496D" w:rsidP="006D765D">
            <w:pPr>
              <w:ind w:left="113" w:right="113"/>
              <w:rPr>
                <w:rFonts w:cs="Arial"/>
              </w:rPr>
            </w:pPr>
            <w:r w:rsidRPr="00CA74C4">
              <w:rPr>
                <w:rFonts w:cs="Arial"/>
              </w:rPr>
              <w:t>Relevant Objective</w:t>
            </w:r>
          </w:p>
        </w:tc>
        <w:tc>
          <w:tcPr>
            <w:tcW w:w="2410" w:type="dxa"/>
            <w:tcBorders>
              <w:top w:val="single" w:sz="8" w:space="0" w:color="CCE0DA"/>
            </w:tcBorders>
          </w:tcPr>
          <w:p w14:paraId="53A7748B" w14:textId="77777777" w:rsidR="0018496D" w:rsidRPr="00CA74C4" w:rsidRDefault="0018496D" w:rsidP="006D765D">
            <w:pPr>
              <w:ind w:left="113" w:right="113"/>
              <w:rPr>
                <w:rFonts w:cs="Arial"/>
              </w:rPr>
            </w:pPr>
            <w:r w:rsidRPr="00CA74C4">
              <w:rPr>
                <w:rFonts w:cs="Arial"/>
              </w:rPr>
              <w:t>Identified impact</w:t>
            </w:r>
          </w:p>
        </w:tc>
      </w:tr>
      <w:tr w:rsidR="0018496D" w:rsidRPr="00CA74C4" w14:paraId="4E759B80" w14:textId="77777777" w:rsidTr="00332A65">
        <w:trPr>
          <w:trHeight w:val="397"/>
        </w:trPr>
        <w:tc>
          <w:tcPr>
            <w:tcW w:w="7665" w:type="dxa"/>
            <w:tcBorders>
              <w:left w:val="single" w:sz="8" w:space="0" w:color="CCE0DA"/>
              <w:bottom w:val="single" w:sz="8" w:space="0" w:color="CCE0DA"/>
            </w:tcBorders>
          </w:tcPr>
          <w:p w14:paraId="4FBE30A2" w14:textId="77777777" w:rsidR="0018496D" w:rsidRPr="00CA74C4" w:rsidRDefault="0018496D" w:rsidP="006D765D">
            <w:pPr>
              <w:pStyle w:val="Tablebodycopy"/>
              <w:ind w:left="453" w:right="238" w:hanging="340"/>
              <w:rPr>
                <w:rFonts w:cs="Arial"/>
              </w:rPr>
            </w:pPr>
            <w:r w:rsidRPr="00CA74C4">
              <w:rPr>
                <w:rFonts w:cs="Arial"/>
              </w:rPr>
              <w:t xml:space="preserve">a) </w:t>
            </w:r>
            <w:r w:rsidRPr="00CA74C4">
              <w:rPr>
                <w:rFonts w:cs="Arial"/>
              </w:rPr>
              <w:tab/>
              <w:t>Efficient and economic operation of the pipe-line system.</w:t>
            </w:r>
          </w:p>
        </w:tc>
        <w:tc>
          <w:tcPr>
            <w:tcW w:w="2410" w:type="dxa"/>
          </w:tcPr>
          <w:p w14:paraId="4E5C8560" w14:textId="36AF0E69" w:rsidR="0018496D" w:rsidRPr="00CA74C4" w:rsidRDefault="00AD312E" w:rsidP="006D765D">
            <w:pPr>
              <w:spacing w:before="40"/>
              <w:ind w:left="113"/>
              <w:rPr>
                <w:rFonts w:cs="Arial"/>
              </w:rPr>
            </w:pPr>
            <w:r>
              <w:rPr>
                <w:rFonts w:cs="Arial"/>
              </w:rPr>
              <w:t>None</w:t>
            </w:r>
          </w:p>
        </w:tc>
      </w:tr>
      <w:tr w:rsidR="0018496D" w:rsidRPr="00CA74C4" w14:paraId="2724A249" w14:textId="77777777" w:rsidTr="00332A65">
        <w:trPr>
          <w:trHeight w:val="397"/>
        </w:trPr>
        <w:tc>
          <w:tcPr>
            <w:tcW w:w="7665" w:type="dxa"/>
            <w:tcBorders>
              <w:left w:val="single" w:sz="8" w:space="0" w:color="CCE0DA"/>
              <w:bottom w:val="single" w:sz="8" w:space="0" w:color="CCE0DA"/>
            </w:tcBorders>
          </w:tcPr>
          <w:p w14:paraId="10DB5F5C" w14:textId="77777777" w:rsidR="0018496D" w:rsidRPr="00CA74C4" w:rsidRDefault="0018496D" w:rsidP="006D765D">
            <w:pPr>
              <w:pStyle w:val="Tablebodycopy"/>
              <w:ind w:left="453" w:right="238" w:hanging="340"/>
              <w:rPr>
                <w:rFonts w:cs="Arial"/>
              </w:rPr>
            </w:pPr>
            <w:r w:rsidRPr="00CA74C4">
              <w:rPr>
                <w:rFonts w:cs="Arial"/>
              </w:rPr>
              <w:t xml:space="preserve">b) </w:t>
            </w:r>
            <w:r w:rsidRPr="00CA74C4">
              <w:rPr>
                <w:rFonts w:cs="Arial"/>
              </w:rPr>
              <w:tab/>
              <w:t xml:space="preserve">Coordinated, efficient and economic operation of </w:t>
            </w:r>
          </w:p>
          <w:p w14:paraId="4AE60870" w14:textId="77777777" w:rsidR="0018496D" w:rsidRPr="00CA74C4" w:rsidRDefault="0018496D" w:rsidP="006D765D">
            <w:pPr>
              <w:pStyle w:val="Tablebodycopy"/>
              <w:ind w:left="793" w:right="238" w:hanging="340"/>
              <w:rPr>
                <w:rFonts w:cs="Arial"/>
              </w:rPr>
            </w:pPr>
            <w:r w:rsidRPr="00CA74C4">
              <w:rPr>
                <w:rFonts w:cs="Arial"/>
              </w:rPr>
              <w:t>(</w:t>
            </w:r>
            <w:proofErr w:type="spellStart"/>
            <w:r w:rsidRPr="00CA74C4">
              <w:rPr>
                <w:rFonts w:cs="Arial"/>
              </w:rPr>
              <w:t>i</w:t>
            </w:r>
            <w:proofErr w:type="spellEnd"/>
            <w:r w:rsidRPr="00CA74C4">
              <w:rPr>
                <w:rFonts w:cs="Arial"/>
              </w:rPr>
              <w:t>)</w:t>
            </w:r>
            <w:r w:rsidRPr="00CA74C4">
              <w:rPr>
                <w:rFonts w:cs="Arial"/>
              </w:rPr>
              <w:tab/>
              <w:t>the combined pipe-line system, and/ or</w:t>
            </w:r>
          </w:p>
          <w:p w14:paraId="75DE9D7B" w14:textId="77777777" w:rsidR="0018496D" w:rsidRPr="00CA74C4" w:rsidRDefault="0018496D" w:rsidP="006D765D">
            <w:pPr>
              <w:pStyle w:val="Tablebodycopy"/>
              <w:ind w:left="793" w:right="238" w:hanging="340"/>
              <w:rPr>
                <w:rFonts w:cs="Arial"/>
              </w:rPr>
            </w:pPr>
            <w:r w:rsidRPr="00CA74C4">
              <w:rPr>
                <w:rFonts w:cs="Arial"/>
              </w:rPr>
              <w:t>(ii)</w:t>
            </w:r>
            <w:r w:rsidRPr="00CA74C4">
              <w:rPr>
                <w:rFonts w:cs="Arial"/>
              </w:rPr>
              <w:tab/>
              <w:t>the pipe-line system of one or more other relevant gas transporters.</w:t>
            </w:r>
          </w:p>
        </w:tc>
        <w:tc>
          <w:tcPr>
            <w:tcW w:w="2410" w:type="dxa"/>
          </w:tcPr>
          <w:p w14:paraId="784C6DFE" w14:textId="2833BE01" w:rsidR="0018496D" w:rsidRPr="00CA74C4" w:rsidRDefault="0073754F" w:rsidP="006D765D">
            <w:pPr>
              <w:spacing w:before="40"/>
              <w:ind w:left="113" w:right="113"/>
              <w:rPr>
                <w:rFonts w:cs="Arial"/>
              </w:rPr>
            </w:pPr>
            <w:r>
              <w:rPr>
                <w:rFonts w:cs="Arial"/>
              </w:rPr>
              <w:t>Positive</w:t>
            </w:r>
          </w:p>
        </w:tc>
      </w:tr>
      <w:tr w:rsidR="0018496D" w:rsidRPr="00CA74C4" w14:paraId="57823168" w14:textId="77777777" w:rsidTr="00332A65">
        <w:trPr>
          <w:trHeight w:val="397"/>
        </w:trPr>
        <w:tc>
          <w:tcPr>
            <w:tcW w:w="7665" w:type="dxa"/>
            <w:tcBorders>
              <w:left w:val="single" w:sz="8" w:space="0" w:color="CCE0DA"/>
              <w:bottom w:val="single" w:sz="8" w:space="0" w:color="CCE0DA"/>
            </w:tcBorders>
          </w:tcPr>
          <w:p w14:paraId="43728B7C" w14:textId="77777777" w:rsidR="0018496D" w:rsidRPr="00F976D1" w:rsidRDefault="0018496D" w:rsidP="006D765D">
            <w:pPr>
              <w:pStyle w:val="Tablebodycopy"/>
              <w:ind w:left="453" w:right="238" w:hanging="340"/>
              <w:rPr>
                <w:rFonts w:cs="Arial"/>
              </w:rPr>
            </w:pPr>
            <w:r w:rsidRPr="00F976D1">
              <w:rPr>
                <w:rFonts w:cs="Arial"/>
              </w:rPr>
              <w:t xml:space="preserve">c) </w:t>
            </w:r>
            <w:r w:rsidRPr="00F976D1">
              <w:rPr>
                <w:rFonts w:cs="Arial"/>
              </w:rPr>
              <w:tab/>
              <w:t>Efficient discharge of the licensee's obligations.</w:t>
            </w:r>
          </w:p>
        </w:tc>
        <w:tc>
          <w:tcPr>
            <w:tcW w:w="2410" w:type="dxa"/>
          </w:tcPr>
          <w:p w14:paraId="1C5DDA08" w14:textId="4B15B3DF" w:rsidR="0018496D" w:rsidRPr="00F976D1" w:rsidRDefault="00F976D1" w:rsidP="006D765D">
            <w:pPr>
              <w:spacing w:before="40"/>
              <w:ind w:left="113" w:right="113"/>
              <w:rPr>
                <w:rFonts w:cs="Arial"/>
              </w:rPr>
            </w:pPr>
            <w:r w:rsidRPr="00F976D1">
              <w:rPr>
                <w:rFonts w:cs="Arial"/>
              </w:rPr>
              <w:t>None</w:t>
            </w:r>
          </w:p>
        </w:tc>
      </w:tr>
      <w:tr w:rsidR="0018496D" w:rsidRPr="00CA74C4" w14:paraId="4353BD68" w14:textId="77777777" w:rsidTr="00332A65">
        <w:trPr>
          <w:trHeight w:val="397"/>
        </w:trPr>
        <w:tc>
          <w:tcPr>
            <w:tcW w:w="7665" w:type="dxa"/>
            <w:tcBorders>
              <w:left w:val="single" w:sz="8" w:space="0" w:color="CCE0DA"/>
              <w:bottom w:val="single" w:sz="8" w:space="0" w:color="CCE0DA"/>
            </w:tcBorders>
          </w:tcPr>
          <w:p w14:paraId="38AE4E14" w14:textId="77777777" w:rsidR="0018496D" w:rsidRPr="00CA74C4" w:rsidRDefault="0018496D" w:rsidP="006D765D">
            <w:pPr>
              <w:pStyle w:val="Tablebodycopy"/>
              <w:ind w:left="453" w:right="238" w:hanging="340"/>
              <w:rPr>
                <w:rFonts w:cs="Arial"/>
              </w:rPr>
            </w:pPr>
            <w:r w:rsidRPr="00CA74C4">
              <w:rPr>
                <w:rFonts w:cs="Arial"/>
              </w:rPr>
              <w:t xml:space="preserve">d) </w:t>
            </w:r>
            <w:r w:rsidRPr="00CA74C4">
              <w:rPr>
                <w:rFonts w:cs="Arial"/>
              </w:rPr>
              <w:tab/>
              <w:t>Securing of effective competition:</w:t>
            </w:r>
          </w:p>
          <w:p w14:paraId="11F6334E" w14:textId="77777777" w:rsidR="0018496D" w:rsidRPr="00CA74C4" w:rsidRDefault="0018496D" w:rsidP="006D765D">
            <w:pPr>
              <w:pStyle w:val="Tablebodycopy"/>
              <w:ind w:left="793" w:right="238" w:hanging="340"/>
              <w:rPr>
                <w:rFonts w:cs="Arial"/>
              </w:rPr>
            </w:pPr>
            <w:r w:rsidRPr="00CA74C4">
              <w:rPr>
                <w:rFonts w:cs="Arial"/>
              </w:rPr>
              <w:t>(</w:t>
            </w:r>
            <w:proofErr w:type="spellStart"/>
            <w:r w:rsidRPr="00CA74C4">
              <w:rPr>
                <w:rFonts w:cs="Arial"/>
              </w:rPr>
              <w:t>i</w:t>
            </w:r>
            <w:proofErr w:type="spellEnd"/>
            <w:r w:rsidRPr="00CA74C4">
              <w:rPr>
                <w:rFonts w:cs="Arial"/>
              </w:rPr>
              <w:t>)</w:t>
            </w:r>
            <w:r w:rsidRPr="00CA74C4">
              <w:rPr>
                <w:rFonts w:cs="Arial"/>
              </w:rPr>
              <w:tab/>
              <w:t>between relevant shippers;</w:t>
            </w:r>
          </w:p>
          <w:p w14:paraId="2D1AE93D" w14:textId="77777777" w:rsidR="0018496D" w:rsidRPr="00CA74C4" w:rsidRDefault="0018496D" w:rsidP="006D765D">
            <w:pPr>
              <w:pStyle w:val="Tablebodycopy"/>
              <w:ind w:left="793" w:right="238" w:hanging="340"/>
              <w:rPr>
                <w:rFonts w:cs="Arial"/>
              </w:rPr>
            </w:pPr>
            <w:r w:rsidRPr="00CA74C4">
              <w:rPr>
                <w:rFonts w:cs="Arial"/>
              </w:rPr>
              <w:t>(ii)</w:t>
            </w:r>
            <w:r w:rsidRPr="00CA74C4">
              <w:rPr>
                <w:rFonts w:cs="Arial"/>
              </w:rPr>
              <w:tab/>
              <w:t>between relevant suppliers; and/or</w:t>
            </w:r>
          </w:p>
          <w:p w14:paraId="7C72A1F2" w14:textId="77777777" w:rsidR="0018496D" w:rsidRPr="00CA74C4" w:rsidRDefault="0018496D" w:rsidP="006D765D">
            <w:pPr>
              <w:pStyle w:val="Tablebodycopy"/>
              <w:ind w:left="793" w:right="238" w:hanging="340"/>
              <w:rPr>
                <w:rFonts w:cs="Arial"/>
              </w:rPr>
            </w:pPr>
            <w:r w:rsidRPr="00CA74C4">
              <w:rPr>
                <w:rFonts w:cs="Arial"/>
              </w:rPr>
              <w:t>(iii)</w:t>
            </w:r>
            <w:r w:rsidRPr="00CA74C4">
              <w:rPr>
                <w:rFonts w:cs="Arial"/>
              </w:rPr>
              <w:tab/>
              <w:t xml:space="preserve">between DN operators (who have </w:t>
            </w:r>
            <w:proofErr w:type="gramStart"/>
            <w:r w:rsidRPr="00CA74C4">
              <w:rPr>
                <w:rFonts w:cs="Arial"/>
              </w:rPr>
              <w:t>entered into</w:t>
            </w:r>
            <w:proofErr w:type="gramEnd"/>
            <w:r w:rsidRPr="00CA74C4">
              <w:rPr>
                <w:rFonts w:cs="Arial"/>
              </w:rPr>
              <w:t xml:space="preserve"> transportation arrangements with other relevant gas transporters) and relevant shippers.</w:t>
            </w:r>
          </w:p>
        </w:tc>
        <w:tc>
          <w:tcPr>
            <w:tcW w:w="2410" w:type="dxa"/>
          </w:tcPr>
          <w:p w14:paraId="54BBCA7B" w14:textId="662901F9" w:rsidR="0018496D" w:rsidRPr="00CA74C4" w:rsidRDefault="0073754F" w:rsidP="006D765D">
            <w:pPr>
              <w:spacing w:before="40"/>
              <w:ind w:left="113" w:right="113"/>
              <w:rPr>
                <w:rFonts w:cs="Arial"/>
              </w:rPr>
            </w:pPr>
            <w:r>
              <w:rPr>
                <w:rFonts w:cs="Arial"/>
              </w:rPr>
              <w:t xml:space="preserve">Positive </w:t>
            </w:r>
          </w:p>
        </w:tc>
      </w:tr>
      <w:tr w:rsidR="0018496D" w:rsidRPr="00CA74C4" w14:paraId="17993364" w14:textId="77777777" w:rsidTr="00332A65">
        <w:trPr>
          <w:trHeight w:val="397"/>
        </w:trPr>
        <w:tc>
          <w:tcPr>
            <w:tcW w:w="7665" w:type="dxa"/>
            <w:tcBorders>
              <w:left w:val="single" w:sz="8" w:space="0" w:color="CCE0DA"/>
              <w:bottom w:val="single" w:sz="8" w:space="0" w:color="CCE0DA"/>
            </w:tcBorders>
          </w:tcPr>
          <w:p w14:paraId="7E9607C2" w14:textId="77777777" w:rsidR="0018496D" w:rsidRPr="00CA74C4" w:rsidRDefault="0018496D" w:rsidP="006D765D">
            <w:pPr>
              <w:pStyle w:val="Tablebodycopy"/>
              <w:ind w:left="453" w:right="238" w:hanging="340"/>
              <w:rPr>
                <w:rFonts w:cs="Arial"/>
              </w:rPr>
            </w:pPr>
            <w:r w:rsidRPr="00CA74C4">
              <w:rPr>
                <w:rFonts w:cs="Arial"/>
              </w:rPr>
              <w:t xml:space="preserve">e) </w:t>
            </w:r>
            <w:r w:rsidRPr="00CA74C4">
              <w:rPr>
                <w:rFonts w:cs="Arial"/>
              </w:rPr>
              <w:tab/>
              <w:t>Provision of reasonable economic incentives for relevant suppliers to secure that the domestic customer supply security standards… are satisfied as respects the availability of gas to their domestic customers.</w:t>
            </w:r>
          </w:p>
        </w:tc>
        <w:tc>
          <w:tcPr>
            <w:tcW w:w="2410" w:type="dxa"/>
          </w:tcPr>
          <w:p w14:paraId="5CB49A88" w14:textId="77628D54" w:rsidR="0018496D" w:rsidRPr="00CA74C4" w:rsidRDefault="0073754F" w:rsidP="006D765D">
            <w:pPr>
              <w:spacing w:before="40"/>
              <w:ind w:left="113" w:right="113"/>
              <w:rPr>
                <w:rFonts w:cs="Arial"/>
              </w:rPr>
            </w:pPr>
            <w:r>
              <w:rPr>
                <w:rFonts w:cs="Arial"/>
              </w:rPr>
              <w:t>None</w:t>
            </w:r>
          </w:p>
        </w:tc>
      </w:tr>
      <w:tr w:rsidR="0018496D" w:rsidRPr="00CA74C4" w14:paraId="44E30688" w14:textId="77777777" w:rsidTr="00332A65">
        <w:trPr>
          <w:trHeight w:val="397"/>
        </w:trPr>
        <w:tc>
          <w:tcPr>
            <w:tcW w:w="7665" w:type="dxa"/>
            <w:tcBorders>
              <w:left w:val="single" w:sz="8" w:space="0" w:color="CCE0DA"/>
              <w:bottom w:val="single" w:sz="8" w:space="0" w:color="CCE0DA"/>
            </w:tcBorders>
          </w:tcPr>
          <w:p w14:paraId="6B5550F4" w14:textId="77777777" w:rsidR="0018496D" w:rsidRPr="00CA74C4" w:rsidRDefault="0018496D" w:rsidP="006D765D">
            <w:pPr>
              <w:pStyle w:val="Tablebodycopy"/>
              <w:ind w:left="453" w:right="238" w:hanging="340"/>
              <w:rPr>
                <w:rFonts w:cs="Arial"/>
              </w:rPr>
            </w:pPr>
            <w:r w:rsidRPr="00CA74C4">
              <w:rPr>
                <w:rFonts w:cs="Arial"/>
              </w:rPr>
              <w:t xml:space="preserve">f) </w:t>
            </w:r>
            <w:r w:rsidRPr="00CA74C4">
              <w:rPr>
                <w:rFonts w:cs="Arial"/>
              </w:rPr>
              <w:tab/>
              <w:t>Promotion of efficiency in the implementation and administration of the Code.</w:t>
            </w:r>
          </w:p>
        </w:tc>
        <w:tc>
          <w:tcPr>
            <w:tcW w:w="2410" w:type="dxa"/>
          </w:tcPr>
          <w:p w14:paraId="430F8160" w14:textId="4429B749" w:rsidR="0018496D" w:rsidRPr="00CA74C4" w:rsidRDefault="0073754F" w:rsidP="006D765D">
            <w:pPr>
              <w:spacing w:before="40"/>
              <w:ind w:left="113" w:right="113"/>
              <w:rPr>
                <w:rFonts w:cs="Arial"/>
              </w:rPr>
            </w:pPr>
            <w:r>
              <w:rPr>
                <w:rFonts w:cs="Arial"/>
              </w:rPr>
              <w:t>None</w:t>
            </w:r>
          </w:p>
        </w:tc>
      </w:tr>
      <w:tr w:rsidR="0018496D" w:rsidRPr="00CA74C4" w14:paraId="14388045" w14:textId="77777777" w:rsidTr="00332A65">
        <w:trPr>
          <w:trHeight w:val="397"/>
        </w:trPr>
        <w:tc>
          <w:tcPr>
            <w:tcW w:w="7665" w:type="dxa"/>
            <w:tcBorders>
              <w:left w:val="single" w:sz="8" w:space="0" w:color="CCE0DA"/>
              <w:bottom w:val="single" w:sz="8" w:space="0" w:color="CCE0DA"/>
            </w:tcBorders>
          </w:tcPr>
          <w:p w14:paraId="547E7442" w14:textId="77777777" w:rsidR="0018496D" w:rsidRPr="00CA74C4" w:rsidRDefault="00EE5AFB" w:rsidP="00B97897">
            <w:pPr>
              <w:pStyle w:val="Tablebodycopy"/>
              <w:ind w:left="432" w:right="238" w:hanging="319"/>
              <w:rPr>
                <w:rFonts w:cs="Arial"/>
              </w:rPr>
            </w:pPr>
            <w:r>
              <w:rPr>
                <w:rFonts w:cs="Arial"/>
              </w:rPr>
              <w:t xml:space="preserve">g)  </w:t>
            </w:r>
            <w:r w:rsidR="0018496D" w:rsidRPr="00CA74C4">
              <w:rPr>
                <w:rFonts w:cs="Arial"/>
              </w:rPr>
              <w:t>Compliance with the Regulation and any relevant legally binding decisions of the European Commission and/or the Agency for the Co-operation of Energy Regulators.</w:t>
            </w:r>
          </w:p>
        </w:tc>
        <w:tc>
          <w:tcPr>
            <w:tcW w:w="2410" w:type="dxa"/>
          </w:tcPr>
          <w:p w14:paraId="123EF48D" w14:textId="4DC20786" w:rsidR="0018496D" w:rsidRPr="00CA74C4" w:rsidRDefault="006E28DE" w:rsidP="006D765D">
            <w:pPr>
              <w:spacing w:before="40"/>
              <w:ind w:left="113" w:right="113"/>
              <w:rPr>
                <w:rFonts w:cs="Arial"/>
              </w:rPr>
            </w:pPr>
            <w:r>
              <w:rPr>
                <w:rFonts w:cs="Arial"/>
              </w:rPr>
              <w:t>None</w:t>
            </w:r>
          </w:p>
        </w:tc>
      </w:tr>
    </w:tbl>
    <w:p w14:paraId="7F9A3F2D" w14:textId="5C50904F" w:rsidR="00DE19C0" w:rsidRDefault="004E7D48" w:rsidP="00B738C1">
      <w:pPr>
        <w:spacing w:line="259" w:lineRule="auto"/>
        <w:ind w:left="-5" w:hanging="10"/>
        <w:rPr>
          <w:rFonts w:eastAsia="Arial" w:cs="Arial"/>
          <w:color w:val="000000"/>
          <w:szCs w:val="22"/>
        </w:rPr>
      </w:pPr>
      <w:r w:rsidRPr="004E7D48">
        <w:rPr>
          <w:rFonts w:eastAsia="Arial" w:cs="Arial"/>
          <w:b/>
          <w:bCs/>
          <w:color w:val="000000"/>
          <w:szCs w:val="22"/>
        </w:rPr>
        <w:t>Proposer’s Views</w:t>
      </w:r>
      <w:r w:rsidR="00DE19C0" w:rsidRPr="00DE19C0">
        <w:rPr>
          <w:rFonts w:eastAsia="Arial" w:cs="Arial"/>
          <w:color w:val="000000"/>
          <w:szCs w:val="22"/>
        </w:rPr>
        <w:t xml:space="preserve"> </w:t>
      </w:r>
      <w:r w:rsidR="000630ED" w:rsidRPr="000630ED">
        <w:rPr>
          <w:rFonts w:eastAsia="Arial" w:cs="Arial"/>
          <w:b/>
          <w:bCs/>
          <w:color w:val="000000"/>
          <w:szCs w:val="22"/>
        </w:rPr>
        <w:t xml:space="preserve">on Standard </w:t>
      </w:r>
      <w:r w:rsidR="006B3CBC">
        <w:rPr>
          <w:rFonts w:eastAsia="Arial" w:cs="Arial"/>
          <w:b/>
          <w:bCs/>
          <w:color w:val="000000"/>
          <w:szCs w:val="22"/>
        </w:rPr>
        <w:t>R</w:t>
      </w:r>
      <w:r w:rsidR="000630ED" w:rsidRPr="000630ED">
        <w:rPr>
          <w:rFonts w:eastAsia="Arial" w:cs="Arial"/>
          <w:b/>
          <w:bCs/>
          <w:color w:val="000000"/>
          <w:szCs w:val="22"/>
        </w:rPr>
        <w:t>elevant Objectives</w:t>
      </w:r>
    </w:p>
    <w:p w14:paraId="09DD12AE" w14:textId="40B52049" w:rsidR="00212151" w:rsidRDefault="00EB7B4C" w:rsidP="00A93552">
      <w:pPr>
        <w:jc w:val="both"/>
      </w:pPr>
      <w:r>
        <w:lastRenderedPageBreak/>
        <w:t>Relevant Objective b)</w:t>
      </w:r>
      <w:r w:rsidR="00B738C1">
        <w:t xml:space="preserve"> - </w:t>
      </w:r>
      <w:r w:rsidR="00212151">
        <w:t>Ensuring that an operating agreement is in place between an IGT and DNO will facilitate economic and efficient system operation through clarity and certainty around how the connected systems will be operated.</w:t>
      </w:r>
    </w:p>
    <w:p w14:paraId="0122448D" w14:textId="77777777" w:rsidR="00212151" w:rsidRDefault="00212151" w:rsidP="00A93552">
      <w:pPr>
        <w:jc w:val="both"/>
      </w:pPr>
      <w:r>
        <w:t xml:space="preserve">By facilitating the development of IGT Connected Systems that deliver reverse compression, implementation would increase the likelihood of schemes being implemented that alleviate capacity constraints and allow increased volumes of distributed gas to be injected. This would facilitate: </w:t>
      </w:r>
    </w:p>
    <w:p w14:paraId="1AAC9690" w14:textId="77777777" w:rsidR="00212151" w:rsidRDefault="00212151" w:rsidP="00A93552">
      <w:pPr>
        <w:pStyle w:val="ListParagraph"/>
        <w:numPr>
          <w:ilvl w:val="0"/>
          <w:numId w:val="33"/>
        </w:numPr>
        <w:ind w:left="714" w:hanging="357"/>
        <w:jc w:val="both"/>
      </w:pPr>
      <w:r>
        <w:t xml:space="preserve">Efficient and economic operation of the pipeline system through the existence of reverse compression that may not otherwise be installed, increasing the options available to a network operator. </w:t>
      </w:r>
    </w:p>
    <w:p w14:paraId="6A18D4C6" w14:textId="77777777" w:rsidR="00212151" w:rsidRDefault="00212151" w:rsidP="00A93552">
      <w:pPr>
        <w:pStyle w:val="ListParagraph"/>
        <w:numPr>
          <w:ilvl w:val="0"/>
          <w:numId w:val="33"/>
        </w:numPr>
        <w:ind w:left="714" w:hanging="357"/>
        <w:jc w:val="both"/>
      </w:pPr>
      <w:r>
        <w:t xml:space="preserve">Efficient discharge of the licensee's obligations by ensuring a level playing field between DNO and IGT compression </w:t>
      </w:r>
      <w:r w:rsidRPr="00B8653C">
        <w:t xml:space="preserve">and other embedded reinforcement </w:t>
      </w:r>
      <w:r>
        <w:t xml:space="preserve">schemes, avoiding any suggestion of undue discrimination. </w:t>
      </w:r>
    </w:p>
    <w:p w14:paraId="5CBE4154" w14:textId="74760AF9" w:rsidR="00212151" w:rsidRPr="004966EE" w:rsidRDefault="004966EE" w:rsidP="00A93552">
      <w:pPr>
        <w:pStyle w:val="ListParagraph"/>
        <w:numPr>
          <w:ilvl w:val="0"/>
          <w:numId w:val="33"/>
        </w:numPr>
        <w:ind w:left="714" w:hanging="357"/>
        <w:jc w:val="both"/>
      </w:pPr>
      <w:r>
        <w:t xml:space="preserve">Relevant Objective </w:t>
      </w:r>
      <w:r>
        <w:t xml:space="preserve">d) - </w:t>
      </w:r>
      <w:r w:rsidR="00212151">
        <w:t>Securing of effective competition between relevant Shippers and between relevant Suppliers by allowing injection of distributed gas that may otherwise be flared or not developed, with increased supply available to the market when it is economic to inject.</w:t>
      </w:r>
    </w:p>
    <w:p w14:paraId="5686F13B" w14:textId="2C641888" w:rsidR="00903723" w:rsidRDefault="00EC0323" w:rsidP="00903723">
      <w:pPr>
        <w:pStyle w:val="Heading4"/>
        <w:keepLines w:val="0"/>
        <w:numPr>
          <w:ilvl w:val="0"/>
          <w:numId w:val="0"/>
        </w:numPr>
        <w:spacing w:before="240"/>
        <w:rPr>
          <w:rFonts w:ascii="Arial" w:eastAsia="Times New Roman" w:hAnsi="Arial" w:cs="Arial"/>
          <w:i w:val="0"/>
          <w:iCs w:val="0"/>
          <w:color w:val="008576"/>
          <w:sz w:val="24"/>
          <w:szCs w:val="28"/>
        </w:rPr>
      </w:pPr>
      <w:r w:rsidRPr="006B3CBC">
        <w:rPr>
          <w:rFonts w:ascii="Arial" w:eastAsia="Arial" w:hAnsi="Arial" w:cs="Arial"/>
          <w:i w:val="0"/>
          <w:iCs w:val="0"/>
          <w:color w:val="000000"/>
          <w:szCs w:val="22"/>
        </w:rPr>
        <w:t>Workgroup Assessment</w:t>
      </w:r>
      <w:r w:rsidR="006F264C" w:rsidRPr="006B3CBC">
        <w:rPr>
          <w:rFonts w:ascii="Arial" w:eastAsia="Arial" w:hAnsi="Arial" w:cs="Arial"/>
          <w:i w:val="0"/>
          <w:iCs w:val="0"/>
          <w:color w:val="000000"/>
          <w:szCs w:val="22"/>
        </w:rPr>
        <w:t xml:space="preserve"> of </w:t>
      </w:r>
      <w:r w:rsidR="006B3CBC" w:rsidRPr="006B3CBC">
        <w:rPr>
          <w:rFonts w:ascii="Arial" w:eastAsia="Arial" w:hAnsi="Arial" w:cs="Arial"/>
          <w:i w:val="0"/>
          <w:iCs w:val="0"/>
          <w:color w:val="000000"/>
          <w:szCs w:val="22"/>
        </w:rPr>
        <w:t xml:space="preserve">Standard </w:t>
      </w:r>
      <w:r w:rsidR="006F264C" w:rsidRPr="006B3CBC">
        <w:rPr>
          <w:rFonts w:ascii="Arial" w:eastAsia="Arial" w:hAnsi="Arial" w:cs="Arial"/>
          <w:i w:val="0"/>
          <w:iCs w:val="0"/>
          <w:color w:val="000000"/>
          <w:szCs w:val="22"/>
        </w:rPr>
        <w:t>Relevant Objectives</w:t>
      </w:r>
    </w:p>
    <w:p w14:paraId="069A6488" w14:textId="2A946476" w:rsidR="00506657" w:rsidRDefault="00891DFB" w:rsidP="00A93552">
      <w:pPr>
        <w:rPr>
          <w:rFonts w:cs="Arial"/>
        </w:rPr>
      </w:pPr>
      <w:r>
        <w:rPr>
          <w:rFonts w:cs="Arial"/>
        </w:rPr>
        <w:t>Workgroup Participants indicated they agreed with the Proposer</w:t>
      </w:r>
      <w:r w:rsidR="00925F99">
        <w:rPr>
          <w:rFonts w:cs="Arial"/>
        </w:rPr>
        <w:t xml:space="preserve"> in relation to both Relevant Objectives b) and d)</w:t>
      </w:r>
    </w:p>
    <w:p w14:paraId="041E5816" w14:textId="5AAC0181" w:rsidR="00AA1B45" w:rsidRDefault="002A49FE" w:rsidP="00A93552">
      <w:pPr>
        <w:jc w:val="both"/>
        <w:rPr>
          <w:rFonts w:cs="Arial"/>
        </w:rPr>
      </w:pPr>
      <w:r>
        <w:rPr>
          <w:rFonts w:cs="Arial"/>
        </w:rPr>
        <w:t xml:space="preserve">Some Workgroup </w:t>
      </w:r>
      <w:r w:rsidR="005F738E">
        <w:rPr>
          <w:rFonts w:cs="Arial"/>
        </w:rPr>
        <w:t>Participants</w:t>
      </w:r>
      <w:r>
        <w:rPr>
          <w:rFonts w:cs="Arial"/>
        </w:rPr>
        <w:t xml:space="preserve"> noted there may be</w:t>
      </w:r>
      <w:r w:rsidR="005F738E">
        <w:rPr>
          <w:rFonts w:cs="Arial"/>
        </w:rPr>
        <w:t xml:space="preserve"> some smaller </w:t>
      </w:r>
      <w:r>
        <w:rPr>
          <w:rFonts w:cs="Arial"/>
        </w:rPr>
        <w:t xml:space="preserve">impacts of the Modification in relation to management of the distribution network pressure to allow </w:t>
      </w:r>
      <w:r w:rsidR="005F738E">
        <w:rPr>
          <w:rFonts w:cs="Arial"/>
        </w:rPr>
        <w:t xml:space="preserve">for operation of the reverse compression facility. </w:t>
      </w:r>
      <w:r w:rsidR="00697FD8">
        <w:rPr>
          <w:rFonts w:cs="Arial"/>
        </w:rPr>
        <w:t xml:space="preserve">This would potentially be charged for under Section 4b if </w:t>
      </w:r>
      <w:r w:rsidR="00AC68C4">
        <w:rPr>
          <w:rFonts w:cs="Arial"/>
        </w:rPr>
        <w:t>required</w:t>
      </w:r>
    </w:p>
    <w:p w14:paraId="40A7E7CE" w14:textId="5D668446" w:rsidR="00A631D6" w:rsidRDefault="00EB643B" w:rsidP="00A93552">
      <w:pPr>
        <w:rPr>
          <w:rFonts w:cs="Arial"/>
        </w:rPr>
      </w:pPr>
      <w:r w:rsidRPr="00EB643B">
        <w:rPr>
          <w:rFonts w:cs="Arial"/>
          <w:highlight w:val="yellow"/>
        </w:rPr>
        <w:t>(</w:t>
      </w:r>
      <w:r w:rsidR="00A93552">
        <w:rPr>
          <w:rFonts w:eastAsia="Arial" w:cs="Arial"/>
          <w:i/>
          <w:iCs/>
          <w:color w:val="000000"/>
          <w:szCs w:val="22"/>
          <w:highlight w:val="yellow"/>
        </w:rPr>
        <w:t xml:space="preserve">February 2023 </w:t>
      </w:r>
      <w:r w:rsidRPr="00EB643B">
        <w:rPr>
          <w:rFonts w:cs="Arial"/>
          <w:highlight w:val="yellow"/>
        </w:rPr>
        <w:t>if any Workgroup has any discussion of 4B charges then expand here?)</w:t>
      </w:r>
    </w:p>
    <w:tbl>
      <w:tblPr>
        <w:tblW w:w="10075" w:type="dxa"/>
        <w:tblInd w:w="-142" w:type="dxa"/>
        <w:tblBorders>
          <w:top w:val="single" w:sz="8" w:space="0" w:color="CCE0DA"/>
          <w:left w:val="single" w:sz="8" w:space="0" w:color="CCE0DA"/>
          <w:bottom w:val="single" w:sz="8" w:space="0" w:color="CCE0DA"/>
          <w:right w:val="single" w:sz="8"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665"/>
        <w:gridCol w:w="2410"/>
      </w:tblGrid>
      <w:tr w:rsidR="00A93552" w14:paraId="3B073FFB" w14:textId="77777777" w:rsidTr="006512E7">
        <w:trPr>
          <w:trHeight w:val="921"/>
        </w:trPr>
        <w:tc>
          <w:tcPr>
            <w:tcW w:w="10075" w:type="dxa"/>
            <w:gridSpan w:val="2"/>
            <w:tcBorders>
              <w:top w:val="single" w:sz="8" w:space="0" w:color="CCE0DA"/>
              <w:left w:val="single" w:sz="8" w:space="0" w:color="CCE0DA"/>
              <w:bottom w:val="single" w:sz="8" w:space="0" w:color="CCE0DA"/>
              <w:right w:val="single" w:sz="8" w:space="0" w:color="CCE0DA"/>
            </w:tcBorders>
            <w:shd w:val="clear" w:color="auto" w:fill="CCE0DA"/>
            <w:vAlign w:val="center"/>
            <w:hideMark/>
          </w:tcPr>
          <w:p w14:paraId="324C7A94" w14:textId="77777777" w:rsidR="00A93552" w:rsidRDefault="00A93552" w:rsidP="006512E7">
            <w:pPr>
              <w:pStyle w:val="Heading4"/>
              <w:keepLines w:val="0"/>
              <w:numPr>
                <w:ilvl w:val="0"/>
                <w:numId w:val="0"/>
              </w:numPr>
              <w:spacing w:before="120"/>
              <w:ind w:left="113"/>
              <w:rPr>
                <w:rFonts w:cs="Arial"/>
              </w:rPr>
            </w:pPr>
            <w:r>
              <w:rPr>
                <w:rFonts w:ascii="Arial" w:eastAsia="Times New Roman" w:hAnsi="Arial" w:cs="Arial"/>
                <w:i w:val="0"/>
                <w:iCs w:val="0"/>
                <w:color w:val="008576"/>
                <w:sz w:val="24"/>
                <w:szCs w:val="28"/>
              </w:rPr>
              <w:t>Impact of the Modification on the Transporters’ Relevant Charging Methodology Objectives:</w:t>
            </w:r>
            <w:r>
              <w:rPr>
                <w:rFonts w:cs="Arial"/>
              </w:rPr>
              <w:t xml:space="preserve"> </w:t>
            </w:r>
          </w:p>
        </w:tc>
      </w:tr>
      <w:tr w:rsidR="00A93552" w14:paraId="7220EE47" w14:textId="77777777" w:rsidTr="006512E7">
        <w:trPr>
          <w:trHeight w:val="397"/>
        </w:trPr>
        <w:tc>
          <w:tcPr>
            <w:tcW w:w="7665" w:type="dxa"/>
            <w:tcBorders>
              <w:top w:val="single" w:sz="8" w:space="0" w:color="CCE0DA"/>
              <w:left w:val="single" w:sz="8" w:space="0" w:color="CCE0DA"/>
              <w:bottom w:val="single" w:sz="8" w:space="0" w:color="CCE0DA"/>
              <w:right w:val="single" w:sz="8" w:space="0" w:color="CCE0DA"/>
            </w:tcBorders>
            <w:hideMark/>
          </w:tcPr>
          <w:p w14:paraId="202E4D36" w14:textId="77777777" w:rsidR="00A93552" w:rsidRDefault="00A93552" w:rsidP="006512E7">
            <w:pPr>
              <w:spacing w:before="40"/>
              <w:ind w:left="113"/>
              <w:rPr>
                <w:rFonts w:cs="Arial"/>
              </w:rPr>
            </w:pPr>
            <w:r>
              <w:rPr>
                <w:rFonts w:cs="Arial"/>
              </w:rPr>
              <w:t>Relevant Objective</w:t>
            </w:r>
          </w:p>
        </w:tc>
        <w:tc>
          <w:tcPr>
            <w:tcW w:w="2410" w:type="dxa"/>
            <w:tcBorders>
              <w:top w:val="single" w:sz="8" w:space="0" w:color="CCE0DA"/>
              <w:left w:val="single" w:sz="8" w:space="0" w:color="CCE0DA"/>
              <w:bottom w:val="single" w:sz="8" w:space="0" w:color="CCE0DA"/>
              <w:right w:val="single" w:sz="8" w:space="0" w:color="CCE0DA"/>
            </w:tcBorders>
            <w:hideMark/>
          </w:tcPr>
          <w:p w14:paraId="2B54DFF8" w14:textId="77777777" w:rsidR="00A93552" w:rsidRDefault="00A93552" w:rsidP="006512E7">
            <w:pPr>
              <w:spacing w:before="40"/>
              <w:ind w:left="113" w:right="113"/>
              <w:rPr>
                <w:rFonts w:cs="Arial"/>
              </w:rPr>
            </w:pPr>
            <w:r>
              <w:rPr>
                <w:rFonts w:cs="Arial"/>
              </w:rPr>
              <w:t>Identified impact</w:t>
            </w:r>
          </w:p>
        </w:tc>
      </w:tr>
      <w:tr w:rsidR="00A93552" w14:paraId="0C29E382" w14:textId="77777777" w:rsidTr="006512E7">
        <w:trPr>
          <w:trHeight w:val="397"/>
        </w:trPr>
        <w:tc>
          <w:tcPr>
            <w:tcW w:w="7665" w:type="dxa"/>
            <w:tcBorders>
              <w:top w:val="single" w:sz="8" w:space="0" w:color="CCE0DA"/>
              <w:left w:val="single" w:sz="8" w:space="0" w:color="CCE0DA"/>
              <w:bottom w:val="single" w:sz="8" w:space="0" w:color="CCE0DA"/>
              <w:right w:val="single" w:sz="8" w:space="0" w:color="CCE0DA"/>
            </w:tcBorders>
            <w:hideMark/>
          </w:tcPr>
          <w:p w14:paraId="74621B0B" w14:textId="77777777" w:rsidR="00A93552" w:rsidRDefault="00A93552" w:rsidP="006512E7">
            <w:pPr>
              <w:pStyle w:val="Tablebodycopy"/>
              <w:spacing w:before="60" w:after="60" w:line="240" w:lineRule="auto"/>
              <w:ind w:left="453" w:right="238" w:hanging="340"/>
              <w:rPr>
                <w:rFonts w:cs="Arial"/>
                <w:lang w:val="en-US"/>
              </w:rPr>
            </w:pPr>
            <w:r>
              <w:rPr>
                <w:rFonts w:cs="Arial"/>
              </w:rPr>
              <w:t xml:space="preserve">a) </w:t>
            </w:r>
            <w:r>
              <w:rPr>
                <w:rFonts w:cs="Arial"/>
              </w:rPr>
              <w:tab/>
            </w:r>
            <w:r>
              <w:rPr>
                <w:rFonts w:cs="Arial"/>
                <w:lang w:val="en-US"/>
              </w:rPr>
              <w:t>Save in so far as paragraphs (aa) or (d) apply, that compliance with the charging methodology results in charges which reflect the costs incurred by the licensee in its transportation business;</w:t>
            </w:r>
          </w:p>
        </w:tc>
        <w:tc>
          <w:tcPr>
            <w:tcW w:w="2410" w:type="dxa"/>
            <w:tcBorders>
              <w:top w:val="single" w:sz="8" w:space="0" w:color="CCE0DA"/>
              <w:left w:val="single" w:sz="8" w:space="0" w:color="CCE0DA"/>
              <w:bottom w:val="single" w:sz="8" w:space="0" w:color="CCE0DA"/>
              <w:right w:val="single" w:sz="8" w:space="0" w:color="CCE0DA"/>
            </w:tcBorders>
            <w:hideMark/>
          </w:tcPr>
          <w:p w14:paraId="72B45B92" w14:textId="77777777" w:rsidR="00A93552" w:rsidRDefault="00A93552" w:rsidP="006512E7">
            <w:pPr>
              <w:spacing w:before="40"/>
              <w:ind w:left="113" w:right="113"/>
              <w:rPr>
                <w:rFonts w:cs="Arial"/>
              </w:rPr>
            </w:pPr>
            <w:r>
              <w:rPr>
                <w:rFonts w:cs="Arial"/>
              </w:rPr>
              <w:t>None</w:t>
            </w:r>
          </w:p>
        </w:tc>
      </w:tr>
      <w:tr w:rsidR="00A93552" w14:paraId="56BCCEF7" w14:textId="77777777" w:rsidTr="006512E7">
        <w:trPr>
          <w:trHeight w:val="397"/>
        </w:trPr>
        <w:tc>
          <w:tcPr>
            <w:tcW w:w="7665" w:type="dxa"/>
            <w:tcBorders>
              <w:top w:val="single" w:sz="8" w:space="0" w:color="CCE0DA"/>
              <w:left w:val="single" w:sz="8" w:space="0" w:color="CCE0DA"/>
              <w:bottom w:val="single" w:sz="8" w:space="0" w:color="CCE0DA"/>
              <w:right w:val="single" w:sz="8" w:space="0" w:color="CCE0DA"/>
            </w:tcBorders>
            <w:hideMark/>
          </w:tcPr>
          <w:p w14:paraId="3E09A242" w14:textId="77777777" w:rsidR="00A93552" w:rsidRDefault="00A93552" w:rsidP="006512E7">
            <w:pPr>
              <w:pStyle w:val="Tablebodycopy"/>
              <w:spacing w:before="60" w:after="60" w:line="240" w:lineRule="auto"/>
              <w:ind w:left="511" w:right="238" w:hanging="426"/>
              <w:rPr>
                <w:rFonts w:cs="Arial"/>
                <w:lang w:val="en-US"/>
              </w:rPr>
            </w:pPr>
            <w:r>
              <w:rPr>
                <w:rFonts w:cs="Arial"/>
                <w:lang w:val="en-US"/>
              </w:rPr>
              <w:t>aa)</w:t>
            </w:r>
            <w:r>
              <w:rPr>
                <w:rFonts w:cs="Arial"/>
                <w:lang w:val="en-US"/>
              </w:rPr>
              <w:tab/>
              <w:t>That, in so far as prices in respect of transportation arrangements are established by auction, either:</w:t>
            </w:r>
          </w:p>
          <w:p w14:paraId="12A28204" w14:textId="77777777" w:rsidR="00A93552" w:rsidRDefault="00A93552" w:rsidP="00A93552">
            <w:pPr>
              <w:pStyle w:val="Tablebodycopy"/>
              <w:numPr>
                <w:ilvl w:val="0"/>
                <w:numId w:val="34"/>
              </w:numPr>
              <w:spacing w:before="60" w:after="60" w:line="240" w:lineRule="auto"/>
              <w:ind w:left="851" w:right="238" w:hanging="425"/>
              <w:rPr>
                <w:rFonts w:cs="Arial"/>
                <w:lang w:val="en-US"/>
              </w:rPr>
            </w:pPr>
            <w:r>
              <w:rPr>
                <w:rFonts w:cs="Arial"/>
                <w:lang w:val="en-US"/>
              </w:rPr>
              <w:t>no reserve price is applied, or</w:t>
            </w:r>
          </w:p>
          <w:p w14:paraId="7F62843A" w14:textId="77777777" w:rsidR="00A93552" w:rsidRDefault="00A93552" w:rsidP="00A93552">
            <w:pPr>
              <w:pStyle w:val="Tablebodycopy"/>
              <w:numPr>
                <w:ilvl w:val="0"/>
                <w:numId w:val="34"/>
              </w:numPr>
              <w:spacing w:before="60" w:after="60" w:line="240" w:lineRule="auto"/>
              <w:ind w:left="851" w:right="238" w:hanging="425"/>
              <w:rPr>
                <w:rFonts w:cs="Arial"/>
                <w:lang w:val="en-US"/>
              </w:rPr>
            </w:pPr>
            <w:r>
              <w:rPr>
                <w:rFonts w:cs="Arial"/>
                <w:lang w:val="en-US"/>
              </w:rPr>
              <w:t>that reserve price is set at a level -</w:t>
            </w:r>
          </w:p>
          <w:p w14:paraId="0177AECB" w14:textId="77777777" w:rsidR="00A93552" w:rsidRDefault="00A93552" w:rsidP="006512E7">
            <w:pPr>
              <w:pStyle w:val="Tablebodycopy"/>
              <w:spacing w:before="60" w:after="60" w:line="240" w:lineRule="auto"/>
              <w:ind w:left="851" w:right="238" w:hanging="425"/>
              <w:rPr>
                <w:rFonts w:cs="Arial"/>
                <w:lang w:val="en-US"/>
              </w:rPr>
            </w:pPr>
            <w:r>
              <w:rPr>
                <w:rFonts w:cs="Arial"/>
                <w:lang w:val="en-US"/>
              </w:rPr>
              <w:t>(I)</w:t>
            </w:r>
            <w:r>
              <w:rPr>
                <w:rFonts w:cs="Arial"/>
                <w:lang w:val="en-US"/>
              </w:rPr>
              <w:tab/>
              <w:t>best calculated to promote efficiency and avoid undue preference in the supply of transportation services; and</w:t>
            </w:r>
          </w:p>
          <w:p w14:paraId="67794FD3" w14:textId="77777777" w:rsidR="00A93552" w:rsidRDefault="00A93552" w:rsidP="006512E7">
            <w:pPr>
              <w:pStyle w:val="Tablebodycopy"/>
              <w:spacing w:before="60" w:after="60" w:line="240" w:lineRule="auto"/>
              <w:ind w:left="851" w:right="238" w:hanging="425"/>
              <w:rPr>
                <w:rFonts w:cs="Arial"/>
                <w:lang w:val="en-US"/>
              </w:rPr>
            </w:pPr>
            <w:r>
              <w:rPr>
                <w:rFonts w:cs="Arial"/>
                <w:lang w:val="en-US"/>
              </w:rPr>
              <w:t>(II)</w:t>
            </w:r>
            <w:r>
              <w:rPr>
                <w:rFonts w:cs="Arial"/>
                <w:lang w:val="en-US"/>
              </w:rPr>
              <w:tab/>
              <w:t>best calculated to promote competition between gas suppliers and between gas shippers;</w:t>
            </w:r>
          </w:p>
        </w:tc>
        <w:tc>
          <w:tcPr>
            <w:tcW w:w="2410" w:type="dxa"/>
            <w:tcBorders>
              <w:top w:val="single" w:sz="8" w:space="0" w:color="CCE0DA"/>
              <w:left w:val="single" w:sz="8" w:space="0" w:color="CCE0DA"/>
              <w:bottom w:val="single" w:sz="8" w:space="0" w:color="CCE0DA"/>
              <w:right w:val="single" w:sz="8" w:space="0" w:color="CCE0DA"/>
            </w:tcBorders>
            <w:hideMark/>
          </w:tcPr>
          <w:p w14:paraId="33F846B1" w14:textId="77777777" w:rsidR="00A93552" w:rsidRDefault="00A93552" w:rsidP="006512E7">
            <w:pPr>
              <w:spacing w:before="40"/>
              <w:ind w:left="113" w:right="113"/>
              <w:rPr>
                <w:rFonts w:cs="Arial"/>
              </w:rPr>
            </w:pPr>
            <w:r>
              <w:rPr>
                <w:rFonts w:cs="Arial"/>
              </w:rPr>
              <w:t>None</w:t>
            </w:r>
          </w:p>
        </w:tc>
      </w:tr>
      <w:tr w:rsidR="00A93552" w14:paraId="44DCD489" w14:textId="77777777" w:rsidTr="006512E7">
        <w:trPr>
          <w:trHeight w:val="397"/>
        </w:trPr>
        <w:tc>
          <w:tcPr>
            <w:tcW w:w="7665" w:type="dxa"/>
            <w:tcBorders>
              <w:top w:val="single" w:sz="8" w:space="0" w:color="CCE0DA"/>
              <w:left w:val="single" w:sz="8" w:space="0" w:color="CCE0DA"/>
              <w:bottom w:val="single" w:sz="8" w:space="0" w:color="CCE0DA"/>
              <w:right w:val="single" w:sz="8" w:space="0" w:color="CCE0DA"/>
            </w:tcBorders>
            <w:hideMark/>
          </w:tcPr>
          <w:p w14:paraId="245CAB54" w14:textId="77777777" w:rsidR="00A93552" w:rsidRDefault="00A93552" w:rsidP="006512E7">
            <w:pPr>
              <w:pStyle w:val="Tablebodycopy"/>
              <w:spacing w:before="60" w:after="60" w:line="240" w:lineRule="auto"/>
              <w:ind w:left="453" w:right="238" w:hanging="340"/>
              <w:rPr>
                <w:rFonts w:cs="Arial"/>
              </w:rPr>
            </w:pPr>
            <w:r>
              <w:rPr>
                <w:rFonts w:cs="Arial"/>
              </w:rPr>
              <w:t xml:space="preserve">b) </w:t>
            </w:r>
            <w:r>
              <w:rPr>
                <w:rFonts w:cs="Arial"/>
              </w:rPr>
              <w:tab/>
            </w:r>
            <w:r>
              <w:rPr>
                <w:rFonts w:cs="Arial"/>
                <w:lang w:val="en-US"/>
              </w:rPr>
              <w:t>That, so far as is consistent with sub-paragraph (a), the charging methodology properly takes account of developments in the transportation business;</w:t>
            </w:r>
          </w:p>
        </w:tc>
        <w:tc>
          <w:tcPr>
            <w:tcW w:w="2410" w:type="dxa"/>
            <w:tcBorders>
              <w:top w:val="single" w:sz="8" w:space="0" w:color="CCE0DA"/>
              <w:left w:val="single" w:sz="8" w:space="0" w:color="CCE0DA"/>
              <w:bottom w:val="single" w:sz="8" w:space="0" w:color="CCE0DA"/>
              <w:right w:val="single" w:sz="8" w:space="0" w:color="CCE0DA"/>
            </w:tcBorders>
            <w:hideMark/>
          </w:tcPr>
          <w:p w14:paraId="122587F1" w14:textId="77777777" w:rsidR="00A93552" w:rsidRDefault="00A93552" w:rsidP="006512E7">
            <w:pPr>
              <w:spacing w:before="40"/>
              <w:ind w:left="113" w:right="113"/>
              <w:rPr>
                <w:rFonts w:cs="Arial"/>
              </w:rPr>
            </w:pPr>
            <w:r>
              <w:rPr>
                <w:rFonts w:cs="Arial"/>
              </w:rPr>
              <w:t>None</w:t>
            </w:r>
          </w:p>
        </w:tc>
      </w:tr>
      <w:tr w:rsidR="00A93552" w14:paraId="4AB6A083" w14:textId="77777777" w:rsidTr="006512E7">
        <w:trPr>
          <w:trHeight w:val="397"/>
        </w:trPr>
        <w:tc>
          <w:tcPr>
            <w:tcW w:w="7665" w:type="dxa"/>
            <w:tcBorders>
              <w:top w:val="single" w:sz="8" w:space="0" w:color="CCE0DA"/>
              <w:left w:val="single" w:sz="8" w:space="0" w:color="CCE0DA"/>
              <w:bottom w:val="single" w:sz="8" w:space="0" w:color="CCE0DA"/>
              <w:right w:val="single" w:sz="8" w:space="0" w:color="CCE0DA"/>
            </w:tcBorders>
            <w:hideMark/>
          </w:tcPr>
          <w:p w14:paraId="66D25725" w14:textId="77777777" w:rsidR="00A93552" w:rsidRDefault="00A93552" w:rsidP="006512E7">
            <w:pPr>
              <w:pStyle w:val="Tablebodycopy"/>
              <w:spacing w:before="60" w:after="60" w:line="240" w:lineRule="auto"/>
              <w:ind w:left="453" w:right="238" w:hanging="340"/>
              <w:rPr>
                <w:rFonts w:cs="Arial"/>
                <w:lang w:val="en-US"/>
              </w:rPr>
            </w:pPr>
            <w:r>
              <w:rPr>
                <w:rFonts w:cs="Arial"/>
              </w:rPr>
              <w:t xml:space="preserve">c) </w:t>
            </w:r>
            <w:r>
              <w:rPr>
                <w:rFonts w:cs="Arial"/>
              </w:rPr>
              <w:tab/>
            </w:r>
            <w:r>
              <w:rPr>
                <w:rFonts w:cs="Arial"/>
                <w:lang w:val="en-US"/>
              </w:rPr>
              <w:t>That, so far as is consistent with sub-paragraphs (a) and (b), compliance with the charging methodology facilitates effective competition between gas shippers and between gas suppliers; and</w:t>
            </w:r>
          </w:p>
        </w:tc>
        <w:tc>
          <w:tcPr>
            <w:tcW w:w="2410" w:type="dxa"/>
            <w:tcBorders>
              <w:top w:val="single" w:sz="8" w:space="0" w:color="CCE0DA"/>
              <w:left w:val="single" w:sz="8" w:space="0" w:color="CCE0DA"/>
              <w:bottom w:val="single" w:sz="8" w:space="0" w:color="CCE0DA"/>
              <w:right w:val="single" w:sz="8" w:space="0" w:color="CCE0DA"/>
            </w:tcBorders>
            <w:hideMark/>
          </w:tcPr>
          <w:p w14:paraId="2E661C4E" w14:textId="77777777" w:rsidR="00A93552" w:rsidRDefault="00A93552" w:rsidP="006512E7">
            <w:pPr>
              <w:spacing w:before="40"/>
              <w:ind w:left="113" w:right="113"/>
              <w:rPr>
                <w:rFonts w:cs="Arial"/>
              </w:rPr>
            </w:pPr>
            <w:r>
              <w:rPr>
                <w:rFonts w:cs="Arial"/>
              </w:rPr>
              <w:t>Positive</w:t>
            </w:r>
          </w:p>
          <w:p w14:paraId="1E58AB76" w14:textId="77777777" w:rsidR="00A93552" w:rsidRDefault="00A93552" w:rsidP="006512E7">
            <w:pPr>
              <w:spacing w:before="40"/>
              <w:ind w:left="113" w:right="113"/>
              <w:rPr>
                <w:rFonts w:cs="Arial"/>
              </w:rPr>
            </w:pPr>
          </w:p>
        </w:tc>
      </w:tr>
      <w:tr w:rsidR="00A93552" w14:paraId="7854D6AB" w14:textId="77777777" w:rsidTr="006512E7">
        <w:trPr>
          <w:trHeight w:val="397"/>
        </w:trPr>
        <w:tc>
          <w:tcPr>
            <w:tcW w:w="7665" w:type="dxa"/>
            <w:tcBorders>
              <w:top w:val="single" w:sz="8" w:space="0" w:color="CCE0DA"/>
              <w:left w:val="single" w:sz="8" w:space="0" w:color="CCE0DA"/>
              <w:bottom w:val="single" w:sz="8" w:space="0" w:color="CCE0DA"/>
              <w:right w:val="single" w:sz="8" w:space="0" w:color="CCE0DA"/>
            </w:tcBorders>
            <w:hideMark/>
          </w:tcPr>
          <w:p w14:paraId="5B38A8D7" w14:textId="77777777" w:rsidR="00A93552" w:rsidRDefault="00A93552" w:rsidP="006512E7">
            <w:pPr>
              <w:pStyle w:val="Tablebodycopy"/>
              <w:spacing w:before="60" w:after="60" w:line="240" w:lineRule="auto"/>
              <w:ind w:left="453" w:right="238" w:hanging="340"/>
              <w:rPr>
                <w:rFonts w:cs="Arial"/>
                <w:lang w:val="en-US"/>
              </w:rPr>
            </w:pPr>
            <w:r>
              <w:rPr>
                <w:rFonts w:cs="Arial"/>
              </w:rPr>
              <w:t xml:space="preserve">d) </w:t>
            </w:r>
            <w:r>
              <w:rPr>
                <w:rFonts w:cs="Arial"/>
              </w:rPr>
              <w:tab/>
            </w:r>
            <w:r>
              <w:rPr>
                <w:rFonts w:cs="Arial"/>
                <w:lang w:val="en-US"/>
              </w:rPr>
              <w:t>That the charging methodology reflects any alternative arrangements put in place in accordance with a determination made by the Secretary of State under paragraph 2A(a) of Standard Special Condition A27 (Disposal of Assets).</w:t>
            </w:r>
          </w:p>
        </w:tc>
        <w:tc>
          <w:tcPr>
            <w:tcW w:w="2410" w:type="dxa"/>
            <w:tcBorders>
              <w:top w:val="single" w:sz="8" w:space="0" w:color="CCE0DA"/>
              <w:left w:val="single" w:sz="8" w:space="0" w:color="CCE0DA"/>
              <w:bottom w:val="single" w:sz="8" w:space="0" w:color="CCE0DA"/>
              <w:right w:val="single" w:sz="8" w:space="0" w:color="CCE0DA"/>
            </w:tcBorders>
            <w:hideMark/>
          </w:tcPr>
          <w:p w14:paraId="27B2257C" w14:textId="77777777" w:rsidR="00A93552" w:rsidRDefault="00A93552" w:rsidP="006512E7">
            <w:pPr>
              <w:spacing w:before="40"/>
              <w:ind w:left="113" w:right="113"/>
              <w:rPr>
                <w:rFonts w:cs="Arial"/>
              </w:rPr>
            </w:pPr>
            <w:r>
              <w:rPr>
                <w:rFonts w:cs="Arial"/>
              </w:rPr>
              <w:t>None</w:t>
            </w:r>
          </w:p>
        </w:tc>
      </w:tr>
      <w:tr w:rsidR="00A93552" w14:paraId="153049F8" w14:textId="77777777" w:rsidTr="006512E7">
        <w:trPr>
          <w:trHeight w:val="397"/>
        </w:trPr>
        <w:tc>
          <w:tcPr>
            <w:tcW w:w="7665" w:type="dxa"/>
            <w:tcBorders>
              <w:top w:val="single" w:sz="8" w:space="0" w:color="CCE0DA"/>
              <w:left w:val="single" w:sz="8" w:space="0" w:color="CCE0DA"/>
              <w:bottom w:val="single" w:sz="8" w:space="0" w:color="CCE0DA"/>
              <w:right w:val="single" w:sz="8" w:space="0" w:color="CCE0DA"/>
            </w:tcBorders>
            <w:hideMark/>
          </w:tcPr>
          <w:p w14:paraId="69BC490B" w14:textId="77777777" w:rsidR="00A93552" w:rsidRDefault="00A93552" w:rsidP="006512E7">
            <w:pPr>
              <w:pStyle w:val="Tablebodycopy"/>
              <w:spacing w:before="60" w:after="60" w:line="240" w:lineRule="auto"/>
              <w:ind w:left="426" w:right="238" w:hanging="313"/>
              <w:rPr>
                <w:rFonts w:cs="Arial"/>
              </w:rPr>
            </w:pPr>
            <w:r>
              <w:rPr>
                <w:rFonts w:cs="Arial"/>
                <w:lang w:val="en-US"/>
              </w:rPr>
              <w:lastRenderedPageBreak/>
              <w:t>e)  Compliance with the Regulation and any relevant legally binding decisions of the European Commission and/or the Agency for the Co-operation of Energy Regulators.</w:t>
            </w:r>
          </w:p>
        </w:tc>
        <w:tc>
          <w:tcPr>
            <w:tcW w:w="2410" w:type="dxa"/>
            <w:tcBorders>
              <w:top w:val="single" w:sz="8" w:space="0" w:color="CCE0DA"/>
              <w:left w:val="single" w:sz="8" w:space="0" w:color="CCE0DA"/>
              <w:bottom w:val="single" w:sz="8" w:space="0" w:color="CCE0DA"/>
              <w:right w:val="single" w:sz="8" w:space="0" w:color="CCE0DA"/>
            </w:tcBorders>
            <w:hideMark/>
          </w:tcPr>
          <w:p w14:paraId="774B0CA0" w14:textId="77777777" w:rsidR="00A93552" w:rsidRDefault="00A93552" w:rsidP="006512E7">
            <w:pPr>
              <w:spacing w:before="40"/>
              <w:ind w:left="113" w:right="113"/>
              <w:rPr>
                <w:rFonts w:cs="Arial"/>
              </w:rPr>
            </w:pPr>
            <w:r>
              <w:rPr>
                <w:rFonts w:cs="Arial"/>
              </w:rPr>
              <w:t>None</w:t>
            </w:r>
          </w:p>
        </w:tc>
      </w:tr>
    </w:tbl>
    <w:p w14:paraId="1D690B73" w14:textId="77777777" w:rsidR="000630ED" w:rsidRDefault="000630ED" w:rsidP="00506657">
      <w:pPr>
        <w:rPr>
          <w:rFonts w:cs="Arial"/>
        </w:rPr>
      </w:pPr>
    </w:p>
    <w:p w14:paraId="0B3FA053" w14:textId="520CE1BC" w:rsidR="006B3CBC" w:rsidRDefault="006B3CBC" w:rsidP="00A93552">
      <w:pPr>
        <w:ind w:left="-5" w:hanging="10"/>
        <w:rPr>
          <w:rFonts w:eastAsia="Arial" w:cs="Arial"/>
          <w:color w:val="000000"/>
          <w:szCs w:val="22"/>
        </w:rPr>
      </w:pPr>
      <w:r w:rsidRPr="004E7D48">
        <w:rPr>
          <w:rFonts w:eastAsia="Arial" w:cs="Arial"/>
          <w:b/>
          <w:bCs/>
          <w:color w:val="000000"/>
          <w:szCs w:val="22"/>
        </w:rPr>
        <w:t>Proposer’s Views</w:t>
      </w:r>
      <w:r w:rsidRPr="00DE19C0">
        <w:rPr>
          <w:rFonts w:eastAsia="Arial" w:cs="Arial"/>
          <w:color w:val="000000"/>
          <w:szCs w:val="22"/>
        </w:rPr>
        <w:t xml:space="preserve"> </w:t>
      </w:r>
      <w:r w:rsidRPr="000630ED">
        <w:rPr>
          <w:rFonts w:eastAsia="Arial" w:cs="Arial"/>
          <w:b/>
          <w:bCs/>
          <w:color w:val="000000"/>
          <w:szCs w:val="22"/>
        </w:rPr>
        <w:t xml:space="preserve">on </w:t>
      </w:r>
      <w:r>
        <w:rPr>
          <w:rFonts w:eastAsia="Arial" w:cs="Arial"/>
          <w:b/>
          <w:bCs/>
          <w:color w:val="000000"/>
          <w:szCs w:val="22"/>
        </w:rPr>
        <w:t>Charging R</w:t>
      </w:r>
      <w:r w:rsidRPr="000630ED">
        <w:rPr>
          <w:rFonts w:eastAsia="Arial" w:cs="Arial"/>
          <w:b/>
          <w:bCs/>
          <w:color w:val="000000"/>
          <w:szCs w:val="22"/>
        </w:rPr>
        <w:t>elevant Objectives</w:t>
      </w:r>
    </w:p>
    <w:p w14:paraId="3032661B" w14:textId="2A132BD9" w:rsidR="000630ED" w:rsidRDefault="00552F32" w:rsidP="00A93552">
      <w:pPr>
        <w:rPr>
          <w:rFonts w:cs="Arial"/>
        </w:rPr>
      </w:pPr>
      <w:r>
        <w:t xml:space="preserve">Charging </w:t>
      </w:r>
      <w:r w:rsidR="0022305A">
        <w:t xml:space="preserve">Relevant Objective </w:t>
      </w:r>
      <w:r>
        <w:t>c</w:t>
      </w:r>
      <w:r w:rsidR="0022305A">
        <w:t>)</w:t>
      </w:r>
      <w:r>
        <w:t xml:space="preserve"> - </w:t>
      </w:r>
    </w:p>
    <w:p w14:paraId="49FA8208" w14:textId="77777777" w:rsidR="000630ED" w:rsidRDefault="000630ED" w:rsidP="00A93552">
      <w:pPr>
        <w:ind w:left="-5"/>
      </w:pPr>
      <w:r>
        <w:rPr>
          <w:rFonts w:cs="Arial"/>
        </w:rPr>
        <w:t>C</w:t>
      </w:r>
      <w:r w:rsidRPr="00003EA9">
        <w:rPr>
          <w:rFonts w:cs="Arial"/>
        </w:rPr>
        <w:t>ompliance with the charging methodology facilitates effective competition between gas shippers and between gas suppliers</w:t>
      </w:r>
      <w:r>
        <w:t xml:space="preserve"> </w:t>
      </w:r>
      <w:r w:rsidRPr="00502734">
        <w:t>by allowing injection of distributed gas that may otherwise be flared or not developed, with increased supply available to the market when it is economic to inject.</w:t>
      </w:r>
    </w:p>
    <w:p w14:paraId="2A5B3CA2" w14:textId="4FCB2C77" w:rsidR="000630ED" w:rsidRDefault="000630ED" w:rsidP="00A93552">
      <w:pPr>
        <w:ind w:left="-5"/>
      </w:pPr>
      <w:r>
        <w:t>DNOs are likely to change their L</w:t>
      </w:r>
      <w:r w:rsidR="00552F32">
        <w:t xml:space="preserve">icence Condition </w:t>
      </w:r>
      <w:r>
        <w:t xml:space="preserve">4B Connection Charging Methodology Statements but this is unlikely to impact upon the relevant objectives. </w:t>
      </w:r>
    </w:p>
    <w:p w14:paraId="61886CF5" w14:textId="2937CF1E" w:rsidR="000630ED" w:rsidRDefault="006B3CBC" w:rsidP="00A93552">
      <w:pPr>
        <w:rPr>
          <w:rFonts w:eastAsia="Arial" w:cs="Arial"/>
          <w:b/>
          <w:bCs/>
          <w:color w:val="000000"/>
          <w:szCs w:val="22"/>
        </w:rPr>
      </w:pPr>
      <w:r w:rsidRPr="006B3CBC">
        <w:rPr>
          <w:rFonts w:eastAsia="Arial" w:cs="Arial"/>
          <w:b/>
          <w:bCs/>
          <w:color w:val="000000"/>
          <w:szCs w:val="22"/>
        </w:rPr>
        <w:t xml:space="preserve">Workgroup Assessment of </w:t>
      </w:r>
      <w:r w:rsidRPr="006B3CBC">
        <w:rPr>
          <w:rFonts w:eastAsia="Arial" w:cs="Arial"/>
          <w:b/>
          <w:bCs/>
          <w:color w:val="000000"/>
          <w:szCs w:val="22"/>
        </w:rPr>
        <w:t>Charging</w:t>
      </w:r>
      <w:r w:rsidRPr="006B3CBC">
        <w:rPr>
          <w:rFonts w:eastAsia="Arial" w:cs="Arial"/>
          <w:b/>
          <w:bCs/>
          <w:i/>
          <w:iCs/>
          <w:color w:val="000000"/>
          <w:szCs w:val="22"/>
        </w:rPr>
        <w:t xml:space="preserve"> </w:t>
      </w:r>
      <w:r w:rsidRPr="006B3CBC">
        <w:rPr>
          <w:rFonts w:eastAsia="Arial" w:cs="Arial"/>
          <w:b/>
          <w:bCs/>
          <w:color w:val="000000"/>
          <w:szCs w:val="22"/>
        </w:rPr>
        <w:t>Relevant Objectives</w:t>
      </w:r>
    </w:p>
    <w:p w14:paraId="7FE0C03E" w14:textId="77777777" w:rsidR="006B3CBC" w:rsidRDefault="006B3CBC" w:rsidP="00A93552">
      <w:pPr>
        <w:rPr>
          <w:rFonts w:eastAsia="Arial" w:cs="Arial"/>
          <w:b/>
          <w:bCs/>
          <w:color w:val="000000"/>
          <w:szCs w:val="22"/>
        </w:rPr>
      </w:pPr>
    </w:p>
    <w:p w14:paraId="0919B9B3" w14:textId="7AA64B87" w:rsidR="006B3CBC" w:rsidRPr="006B3CBC" w:rsidRDefault="006B3CBC" w:rsidP="00A93552">
      <w:pPr>
        <w:rPr>
          <w:rFonts w:cs="Arial"/>
          <w:i/>
          <w:iCs/>
        </w:rPr>
      </w:pPr>
      <w:r>
        <w:rPr>
          <w:rFonts w:eastAsia="Arial" w:cs="Arial"/>
          <w:i/>
          <w:iCs/>
          <w:color w:val="000000"/>
          <w:szCs w:val="22"/>
          <w:highlight w:val="yellow"/>
        </w:rPr>
        <w:t xml:space="preserve">February 2023 - </w:t>
      </w:r>
      <w:r w:rsidRPr="006B3CBC">
        <w:rPr>
          <w:rFonts w:eastAsia="Arial" w:cs="Arial"/>
          <w:i/>
          <w:iCs/>
          <w:color w:val="000000"/>
          <w:szCs w:val="22"/>
          <w:highlight w:val="yellow"/>
        </w:rPr>
        <w:t>Does Workgrou</w:t>
      </w:r>
      <w:r>
        <w:rPr>
          <w:rFonts w:eastAsia="Arial" w:cs="Arial"/>
          <w:i/>
          <w:iCs/>
          <w:color w:val="000000"/>
          <w:szCs w:val="22"/>
          <w:highlight w:val="yellow"/>
        </w:rPr>
        <w:t>p</w:t>
      </w:r>
      <w:r w:rsidRPr="006B3CBC">
        <w:rPr>
          <w:rFonts w:eastAsia="Arial" w:cs="Arial"/>
          <w:i/>
          <w:iCs/>
          <w:color w:val="000000"/>
          <w:szCs w:val="22"/>
          <w:highlight w:val="yellow"/>
        </w:rPr>
        <w:t xml:space="preserve"> agree with the Proposer?</w:t>
      </w:r>
    </w:p>
    <w:p w14:paraId="0BC256B7" w14:textId="77777777" w:rsidR="00450385" w:rsidRPr="00CA74C4" w:rsidRDefault="00C31A20" w:rsidP="00FB4454">
      <w:pPr>
        <w:pStyle w:val="Heading02"/>
        <w:rPr>
          <w:noProof/>
        </w:rPr>
      </w:pPr>
      <w:bookmarkStart w:id="15" w:name="_Toc120541280"/>
      <w:r w:rsidRPr="00CA74C4">
        <w:rPr>
          <w:noProof/>
        </w:rPr>
        <w:t>Imple</w:t>
      </w:r>
      <w:r w:rsidR="00461C2F" w:rsidRPr="00CA74C4">
        <w:rPr>
          <w:noProof/>
        </w:rPr>
        <w:t>me</w:t>
      </w:r>
      <w:r w:rsidRPr="00CA74C4">
        <w:rPr>
          <w:noProof/>
        </w:rPr>
        <w:t>ntation</w:t>
      </w:r>
      <w:bookmarkEnd w:id="15"/>
    </w:p>
    <w:p w14:paraId="0F603800" w14:textId="77777777" w:rsidR="005105A0" w:rsidRDefault="005105A0" w:rsidP="00800534">
      <w:pPr>
        <w:rPr>
          <w:rFonts w:cs="Arial"/>
        </w:rPr>
      </w:pPr>
      <w:r>
        <w:rPr>
          <w:rFonts w:cs="Arial"/>
        </w:rPr>
        <w:t xml:space="preserve">No Implementation costs are envisaged </w:t>
      </w:r>
      <w:proofErr w:type="gramStart"/>
      <w:r>
        <w:rPr>
          <w:rFonts w:cs="Arial"/>
        </w:rPr>
        <w:t>as a result of</w:t>
      </w:r>
      <w:proofErr w:type="gramEnd"/>
      <w:r>
        <w:rPr>
          <w:rFonts w:cs="Arial"/>
        </w:rPr>
        <w:t xml:space="preserve"> this </w:t>
      </w:r>
      <w:r w:rsidR="00DB0CA1">
        <w:rPr>
          <w:rFonts w:cs="Arial"/>
        </w:rPr>
        <w:t>Modification</w:t>
      </w:r>
      <w:r>
        <w:rPr>
          <w:rFonts w:cs="Arial"/>
        </w:rPr>
        <w:t>.</w:t>
      </w:r>
    </w:p>
    <w:p w14:paraId="67683638" w14:textId="5D722ADD" w:rsidR="000240C9" w:rsidRPr="000240C9" w:rsidRDefault="000240C9" w:rsidP="000240C9">
      <w:pPr>
        <w:spacing w:after="107"/>
        <w:ind w:left="-5"/>
      </w:pPr>
      <w:r>
        <w:t>Implementation should be as soon as practicably possible following Authority Direction.</w:t>
      </w:r>
    </w:p>
    <w:p w14:paraId="7FD4FBFD" w14:textId="0AD00B86" w:rsidR="00F007A0" w:rsidRPr="00CA74C4" w:rsidRDefault="00F007A0" w:rsidP="00FB4454">
      <w:pPr>
        <w:pStyle w:val="Heading02"/>
      </w:pPr>
      <w:bookmarkStart w:id="16" w:name="_Toc156882583"/>
      <w:bookmarkStart w:id="17" w:name="_Toc163008071"/>
      <w:bookmarkStart w:id="18" w:name="_Toc120541281"/>
      <w:r w:rsidRPr="00CA74C4">
        <w:t>Legal Text</w:t>
      </w:r>
      <w:bookmarkEnd w:id="16"/>
      <w:bookmarkEnd w:id="17"/>
      <w:bookmarkEnd w:id="18"/>
    </w:p>
    <w:p w14:paraId="24D3A65B" w14:textId="47D77349" w:rsidR="00267F4B" w:rsidRDefault="009E70B2" w:rsidP="009E70B2">
      <w:pPr>
        <w:rPr>
          <w:rFonts w:cs="Arial"/>
        </w:rPr>
      </w:pPr>
      <w:bookmarkStart w:id="19" w:name="_Hlk534356732"/>
      <w:r w:rsidRPr="0088780C">
        <w:t>L</w:t>
      </w:r>
      <w:r w:rsidRPr="0088780C">
        <w:rPr>
          <w:rFonts w:cs="Arial"/>
        </w:rPr>
        <w:t xml:space="preserve">egal Text </w:t>
      </w:r>
      <w:r w:rsidR="00287A09" w:rsidRPr="00287A09">
        <w:rPr>
          <w:rFonts w:cs="Arial"/>
          <w:highlight w:val="yellow"/>
        </w:rPr>
        <w:t>will be</w:t>
      </w:r>
      <w:r w:rsidRPr="0088780C">
        <w:rPr>
          <w:rFonts w:cs="Arial"/>
        </w:rPr>
        <w:t xml:space="preserve"> provided by </w:t>
      </w:r>
      <w:r w:rsidR="00287A09">
        <w:rPr>
          <w:rFonts w:cs="Arial"/>
        </w:rPr>
        <w:t>SGN</w:t>
      </w:r>
      <w:r w:rsidRPr="0088780C">
        <w:rPr>
          <w:rFonts w:cs="Arial"/>
        </w:rPr>
        <w:t xml:space="preserve"> and </w:t>
      </w:r>
      <w:r w:rsidR="00287A09">
        <w:rPr>
          <w:rFonts w:cs="Arial"/>
        </w:rPr>
        <w:t>will be p</w:t>
      </w:r>
      <w:r w:rsidRPr="0088780C">
        <w:rPr>
          <w:rFonts w:cs="Arial"/>
        </w:rPr>
        <w:t xml:space="preserve">ublished alongside this report. </w:t>
      </w:r>
    </w:p>
    <w:p w14:paraId="30E13FAD" w14:textId="77777777" w:rsidR="00267F4B" w:rsidRPr="008D54E0" w:rsidRDefault="00267F4B" w:rsidP="00267F4B">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Workgroup Assessment</w:t>
      </w:r>
    </w:p>
    <w:p w14:paraId="4C549B00" w14:textId="77777777" w:rsidR="00267F4B" w:rsidRDefault="00267F4B" w:rsidP="00267F4B">
      <w:pPr>
        <w:keepNext/>
        <w:outlineLvl w:val="3"/>
        <w:rPr>
          <w:i/>
          <w:noProof/>
          <w:color w:val="00B274"/>
        </w:rPr>
      </w:pPr>
      <w:r>
        <w:rPr>
          <w:i/>
          <w:noProof/>
          <w:color w:val="00B274"/>
        </w:rPr>
        <w:t xml:space="preserve">Workgroup’s </w:t>
      </w:r>
      <w:r w:rsidRPr="00020683">
        <w:rPr>
          <w:i/>
          <w:noProof/>
          <w:color w:val="00B274"/>
        </w:rPr>
        <w:t xml:space="preserve">Assessment </w:t>
      </w:r>
      <w:r>
        <w:rPr>
          <w:i/>
          <w:noProof/>
          <w:color w:val="00B274"/>
        </w:rPr>
        <w:t>of the proposed changes and how these meet the intent of the Solution.</w:t>
      </w:r>
    </w:p>
    <w:p w14:paraId="4CD6CA12" w14:textId="4C1EB5D8" w:rsidR="009E70B2" w:rsidRPr="00287A09" w:rsidRDefault="009E70B2" w:rsidP="009E70B2">
      <w:pPr>
        <w:rPr>
          <w:rFonts w:cs="Arial"/>
          <w:strike/>
        </w:rPr>
      </w:pPr>
      <w:r w:rsidRPr="00287A09" w:rsidDel="00A7121D">
        <w:rPr>
          <w:rFonts w:cs="Arial"/>
          <w:strike/>
          <w:highlight w:val="yellow"/>
        </w:rPr>
        <w:t>The Workgroup has considered the Legal Text and is satisfied that it meets the intent of the Solution.</w:t>
      </w:r>
      <w:r w:rsidR="008F6AB3" w:rsidRPr="00665379">
        <w:rPr>
          <w:rFonts w:cs="Arial"/>
        </w:rPr>
        <w:t xml:space="preserve"> (NOT YET</w:t>
      </w:r>
      <w:r w:rsidR="00665379">
        <w:rPr>
          <w:rFonts w:cs="Arial"/>
        </w:rPr>
        <w:t xml:space="preserve"> DONE</w:t>
      </w:r>
      <w:r w:rsidR="00665379" w:rsidRPr="00665379">
        <w:rPr>
          <w:rFonts w:cs="Arial"/>
        </w:rPr>
        <w:t>)</w:t>
      </w:r>
    </w:p>
    <w:bookmarkEnd w:id="19"/>
    <w:p w14:paraId="6712E4EF" w14:textId="77777777" w:rsidR="006D765D" w:rsidRPr="00CA74C4" w:rsidRDefault="006D765D" w:rsidP="006D765D">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Text Commentary</w:t>
      </w:r>
    </w:p>
    <w:p w14:paraId="5AE5A134" w14:textId="2C9EE5D7" w:rsidR="006D765D" w:rsidRPr="00CA74C4" w:rsidRDefault="006D765D" w:rsidP="006D765D">
      <w:pPr>
        <w:rPr>
          <w:rFonts w:cs="Arial"/>
        </w:rPr>
      </w:pPr>
      <w:r w:rsidRPr="00CA74C4">
        <w:rPr>
          <w:rFonts w:cs="Arial"/>
        </w:rPr>
        <w:t>Insert text here</w:t>
      </w:r>
      <w:r w:rsidR="000938B0">
        <w:rPr>
          <w:rFonts w:cs="Arial"/>
        </w:rPr>
        <w:t>.</w:t>
      </w:r>
    </w:p>
    <w:p w14:paraId="366635D0" w14:textId="77777777" w:rsidR="006D765D" w:rsidRPr="00CA74C4" w:rsidRDefault="006D765D" w:rsidP="006D765D">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Text</w:t>
      </w:r>
    </w:p>
    <w:p w14:paraId="0A2B31F3" w14:textId="6775C8A2" w:rsidR="006D765D" w:rsidRDefault="006D765D" w:rsidP="006D765D">
      <w:pPr>
        <w:rPr>
          <w:rFonts w:cs="Arial"/>
        </w:rPr>
      </w:pPr>
      <w:r w:rsidRPr="00CA74C4">
        <w:rPr>
          <w:rFonts w:cs="Arial"/>
        </w:rPr>
        <w:t>Insert text here</w:t>
      </w:r>
      <w:r w:rsidR="000938B0">
        <w:rPr>
          <w:rFonts w:cs="Arial"/>
        </w:rPr>
        <w:t>.</w:t>
      </w:r>
    </w:p>
    <w:p w14:paraId="3627F266" w14:textId="77777777" w:rsidR="00F73FD6" w:rsidRPr="00CA74C4" w:rsidRDefault="00A00B4A" w:rsidP="00FB4454">
      <w:pPr>
        <w:pStyle w:val="Heading02"/>
      </w:pPr>
      <w:bookmarkStart w:id="20" w:name="_Toc120541282"/>
      <w:r w:rsidRPr="00CA74C4">
        <w:t>Recommendation</w:t>
      </w:r>
      <w:r w:rsidR="006D75CD" w:rsidRPr="00CA74C4">
        <w:t>s</w:t>
      </w:r>
      <w:bookmarkEnd w:id="20"/>
      <w:r w:rsidRPr="00CA74C4">
        <w:t xml:space="preserve"> </w:t>
      </w:r>
    </w:p>
    <w:p w14:paraId="358AF298" w14:textId="77777777" w:rsidR="009E70B2" w:rsidRPr="00EB32BB" w:rsidRDefault="009E70B2" w:rsidP="009E70B2">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Workgroup’s Recommendation to Panel</w:t>
      </w:r>
    </w:p>
    <w:p w14:paraId="6DD68E0D" w14:textId="1EE9CC8D" w:rsidR="009E70B2" w:rsidRPr="008F6AB3" w:rsidRDefault="009E70B2" w:rsidP="00AC5081">
      <w:pPr>
        <w:rPr>
          <w:strike/>
        </w:rPr>
      </w:pPr>
      <w:r w:rsidRPr="008F6AB3">
        <w:rPr>
          <w:strike/>
          <w:highlight w:val="yellow"/>
        </w:rPr>
        <w:t>The Workgroup asks Panel to agree that</w:t>
      </w:r>
      <w:r w:rsidR="00AC5081" w:rsidRPr="008F6AB3">
        <w:rPr>
          <w:strike/>
          <w:highlight w:val="yellow"/>
        </w:rPr>
        <w:t xml:space="preserve"> t</w:t>
      </w:r>
      <w:r w:rsidRPr="008F6AB3">
        <w:rPr>
          <w:strike/>
          <w:highlight w:val="yellow"/>
        </w:rPr>
        <w:t xml:space="preserve">his </w:t>
      </w:r>
      <w:r w:rsidR="00DB0CA1" w:rsidRPr="008F6AB3">
        <w:rPr>
          <w:strike/>
          <w:highlight w:val="yellow"/>
        </w:rPr>
        <w:t>Modification</w:t>
      </w:r>
      <w:r w:rsidRPr="008F6AB3">
        <w:rPr>
          <w:strike/>
          <w:highlight w:val="yellow"/>
        </w:rPr>
        <w:t xml:space="preserve"> should proceed to consultation.</w:t>
      </w:r>
      <w:r w:rsidR="008F6AB3">
        <w:rPr>
          <w:strike/>
        </w:rPr>
        <w:t xml:space="preserve"> </w:t>
      </w:r>
      <w:r w:rsidR="008F6AB3" w:rsidRPr="008F6AB3">
        <w:t>(NOT YET</w:t>
      </w:r>
      <w:r w:rsidR="00665379">
        <w:t xml:space="preserve"> READY</w:t>
      </w:r>
      <w:r w:rsidR="008F6AB3" w:rsidRPr="008F6AB3">
        <w:t>)</w:t>
      </w:r>
    </w:p>
    <w:p w14:paraId="5FA11F62" w14:textId="77777777" w:rsidR="00F34649" w:rsidRDefault="00F34649" w:rsidP="00F34649">
      <w:pPr>
        <w:pStyle w:val="ListBullet2"/>
        <w:numPr>
          <w:ilvl w:val="0"/>
          <w:numId w:val="0"/>
        </w:numPr>
        <w:ind w:left="284" w:hanging="284"/>
        <w:rPr>
          <w:rFonts w:cs="Arial"/>
        </w:rPr>
      </w:pPr>
    </w:p>
    <w:p w14:paraId="18911EEC" w14:textId="5C423404" w:rsidR="00F4173C" w:rsidRDefault="00F4173C">
      <w:pPr>
        <w:spacing w:before="0" w:after="0" w:line="240" w:lineRule="auto"/>
        <w:rPr>
          <w:rFonts w:ascii="Calibri" w:eastAsia="MS Gothic" w:hAnsi="Calibri" w:cs="Arial"/>
          <w:i/>
          <w:iCs/>
          <w:color w:val="00B274"/>
        </w:rPr>
      </w:pPr>
    </w:p>
    <w:sectPr w:rsidR="00F4173C" w:rsidSect="003261A6">
      <w:headerReference w:type="default" r:id="rId28"/>
      <w:footerReference w:type="default" r:id="rId29"/>
      <w:type w:val="continuous"/>
      <w:pgSz w:w="11906" w:h="16838"/>
      <w:pgMar w:top="1197" w:right="962" w:bottom="567" w:left="1134" w:header="234" w:footer="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3AB55" w14:textId="77777777" w:rsidR="00EB3090" w:rsidRDefault="00EB3090">
      <w:pPr>
        <w:spacing w:line="240" w:lineRule="auto"/>
      </w:pPr>
      <w:r>
        <w:separator/>
      </w:r>
    </w:p>
    <w:p w14:paraId="71B0872F" w14:textId="77777777" w:rsidR="00EB3090" w:rsidRDefault="00EB3090"/>
  </w:endnote>
  <w:endnote w:type="continuationSeparator" w:id="0">
    <w:p w14:paraId="3B353451" w14:textId="77777777" w:rsidR="00EB3090" w:rsidRDefault="00EB3090">
      <w:pPr>
        <w:spacing w:line="240" w:lineRule="auto"/>
      </w:pPr>
      <w:r>
        <w:continuationSeparator/>
      </w:r>
    </w:p>
    <w:p w14:paraId="0324DA27" w14:textId="77777777" w:rsidR="00EB3090" w:rsidRDefault="00EB3090"/>
  </w:endnote>
  <w:endnote w:type="continuationNotice" w:id="1">
    <w:p w14:paraId="01B353A8" w14:textId="77777777" w:rsidR="00EB3090" w:rsidRDefault="00EB309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F1D7" w14:textId="10996FAB" w:rsidR="0000619E" w:rsidRDefault="00E367F4" w:rsidP="00EA3F0B">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lang w:val="en-US"/>
      </w:rPr>
    </w:pPr>
    <w:r>
      <w:rPr>
        <w:rFonts w:cs="Arial"/>
        <w:sz w:val="16"/>
        <w:szCs w:val="16"/>
      </w:rPr>
      <w:t xml:space="preserve">UNC </w:t>
    </w:r>
    <w:r w:rsidR="0000619E">
      <w:rPr>
        <w:rFonts w:cs="Arial"/>
        <w:sz w:val="16"/>
        <w:szCs w:val="16"/>
      </w:rPr>
      <w:t>0</w:t>
    </w:r>
    <w:r w:rsidR="00ED4459">
      <w:rPr>
        <w:rFonts w:cs="Arial"/>
        <w:sz w:val="16"/>
        <w:szCs w:val="16"/>
      </w:rPr>
      <w:t>808</w:t>
    </w:r>
    <w:r w:rsidR="0000619E">
      <w:rPr>
        <w:rFonts w:cs="Arial"/>
        <w:sz w:val="16"/>
        <w:szCs w:val="16"/>
      </w:rPr>
      <w:tab/>
    </w:r>
    <w:r w:rsidR="0000619E">
      <w:rPr>
        <w:rFonts w:cs="Arial"/>
        <w:sz w:val="16"/>
        <w:szCs w:val="16"/>
      </w:rPr>
      <w:tab/>
    </w:r>
    <w:r w:rsidR="0000619E" w:rsidRPr="000660DF">
      <w:rPr>
        <w:rFonts w:cs="Arial"/>
        <w:sz w:val="16"/>
        <w:szCs w:val="16"/>
        <w:lang w:val="en-US"/>
      </w:rPr>
      <w:t xml:space="preserve">Page </w:t>
    </w:r>
    <w:r w:rsidR="0000619E" w:rsidRPr="000660DF">
      <w:rPr>
        <w:rFonts w:cs="Arial"/>
        <w:sz w:val="16"/>
        <w:szCs w:val="16"/>
        <w:lang w:val="en-US"/>
      </w:rPr>
      <w:fldChar w:fldCharType="begin"/>
    </w:r>
    <w:r w:rsidR="0000619E" w:rsidRPr="000660DF">
      <w:rPr>
        <w:rFonts w:cs="Arial"/>
        <w:sz w:val="16"/>
        <w:szCs w:val="16"/>
        <w:lang w:val="en-US"/>
      </w:rPr>
      <w:instrText xml:space="preserve"> PAGE </w:instrText>
    </w:r>
    <w:r w:rsidR="0000619E" w:rsidRPr="000660DF">
      <w:rPr>
        <w:rFonts w:cs="Arial"/>
        <w:sz w:val="16"/>
        <w:szCs w:val="16"/>
        <w:lang w:val="en-US"/>
      </w:rPr>
      <w:fldChar w:fldCharType="separate"/>
    </w:r>
    <w:r w:rsidR="00860C22">
      <w:rPr>
        <w:rFonts w:cs="Arial"/>
        <w:noProof/>
        <w:sz w:val="16"/>
        <w:szCs w:val="16"/>
        <w:lang w:val="en-US"/>
      </w:rPr>
      <w:t>1</w:t>
    </w:r>
    <w:r w:rsidR="0000619E" w:rsidRPr="000660DF">
      <w:rPr>
        <w:rFonts w:cs="Arial"/>
        <w:sz w:val="16"/>
        <w:szCs w:val="16"/>
        <w:lang w:val="en-US"/>
      </w:rPr>
      <w:fldChar w:fldCharType="end"/>
    </w:r>
    <w:r w:rsidR="0000619E" w:rsidRPr="000660DF">
      <w:rPr>
        <w:rFonts w:cs="Arial"/>
        <w:sz w:val="16"/>
        <w:szCs w:val="16"/>
        <w:lang w:val="en-US"/>
      </w:rPr>
      <w:t xml:space="preserve"> of </w:t>
    </w:r>
    <w:r w:rsidR="0000619E" w:rsidRPr="000660DF">
      <w:rPr>
        <w:rFonts w:cs="Arial"/>
        <w:sz w:val="16"/>
        <w:szCs w:val="16"/>
        <w:lang w:val="en-US"/>
      </w:rPr>
      <w:fldChar w:fldCharType="begin"/>
    </w:r>
    <w:r w:rsidR="0000619E" w:rsidRPr="000660DF">
      <w:rPr>
        <w:rFonts w:cs="Arial"/>
        <w:sz w:val="16"/>
        <w:szCs w:val="16"/>
        <w:lang w:val="en-US"/>
      </w:rPr>
      <w:instrText xml:space="preserve"> NUMPAGES </w:instrText>
    </w:r>
    <w:r w:rsidR="0000619E" w:rsidRPr="000660DF">
      <w:rPr>
        <w:rFonts w:cs="Arial"/>
        <w:sz w:val="16"/>
        <w:szCs w:val="16"/>
        <w:lang w:val="en-US"/>
      </w:rPr>
      <w:fldChar w:fldCharType="separate"/>
    </w:r>
    <w:r w:rsidR="00860C22">
      <w:rPr>
        <w:rFonts w:cs="Arial"/>
        <w:noProof/>
        <w:sz w:val="16"/>
        <w:szCs w:val="16"/>
        <w:lang w:val="en-US"/>
      </w:rPr>
      <w:t>1</w:t>
    </w:r>
    <w:r w:rsidR="0000619E" w:rsidRPr="000660DF">
      <w:rPr>
        <w:rFonts w:cs="Arial"/>
        <w:sz w:val="16"/>
        <w:szCs w:val="16"/>
        <w:lang w:val="en-US"/>
      </w:rPr>
      <w:fldChar w:fldCharType="end"/>
    </w:r>
    <w:r w:rsidR="0000619E">
      <w:rPr>
        <w:rFonts w:cs="Arial"/>
        <w:sz w:val="16"/>
        <w:szCs w:val="16"/>
        <w:lang w:val="en-US"/>
      </w:rPr>
      <w:tab/>
      <w:t xml:space="preserve">Version </w:t>
    </w:r>
    <w:r w:rsidR="00744BB5">
      <w:rPr>
        <w:rFonts w:cs="Arial"/>
        <w:sz w:val="16"/>
        <w:szCs w:val="16"/>
        <w:lang w:val="en-US"/>
      </w:rPr>
      <w:t>2.3</w:t>
    </w:r>
  </w:p>
  <w:p w14:paraId="1B6C6866" w14:textId="25729D06" w:rsidR="0000619E" w:rsidRPr="000660DF" w:rsidRDefault="009E70B2" w:rsidP="0056041A">
    <w:pPr>
      <w:pStyle w:val="Footer"/>
      <w:pBdr>
        <w:top w:val="single" w:sz="4" w:space="1" w:color="auto"/>
      </w:pBdr>
      <w:tabs>
        <w:tab w:val="clear" w:pos="4320"/>
        <w:tab w:val="clear" w:pos="8640"/>
        <w:tab w:val="center" w:pos="4962"/>
        <w:tab w:val="right" w:pos="9356"/>
      </w:tabs>
      <w:spacing w:before="0" w:after="0" w:line="240" w:lineRule="auto"/>
      <w:rPr>
        <w:rFonts w:cs="Arial"/>
        <w:sz w:val="16"/>
        <w:szCs w:val="16"/>
      </w:rPr>
    </w:pPr>
    <w:r>
      <w:rPr>
        <w:rFonts w:cs="Arial"/>
        <w:sz w:val="16"/>
        <w:szCs w:val="16"/>
        <w:lang w:val="en-US"/>
      </w:rPr>
      <w:t>Workgroup Report</w:t>
    </w:r>
    <w:r w:rsidR="0000619E">
      <w:rPr>
        <w:rFonts w:cs="Arial"/>
        <w:sz w:val="16"/>
        <w:szCs w:val="16"/>
        <w:lang w:val="en-US"/>
      </w:rPr>
      <w:tab/>
    </w:r>
    <w:r w:rsidR="0000619E">
      <w:rPr>
        <w:rFonts w:cs="Arial"/>
        <w:sz w:val="16"/>
        <w:szCs w:val="16"/>
      </w:rPr>
      <w:tab/>
    </w:r>
    <w:r w:rsidR="00744BB5">
      <w:rPr>
        <w:rFonts w:cs="Arial"/>
        <w:sz w:val="16"/>
        <w:szCs w:val="16"/>
      </w:rPr>
      <w:t>16 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4F47C" w14:textId="77777777" w:rsidR="00EB3090" w:rsidRDefault="00EB3090">
      <w:pPr>
        <w:spacing w:line="240" w:lineRule="auto"/>
      </w:pPr>
      <w:r>
        <w:separator/>
      </w:r>
    </w:p>
    <w:p w14:paraId="07C3FE22" w14:textId="77777777" w:rsidR="00EB3090" w:rsidRDefault="00EB3090"/>
  </w:footnote>
  <w:footnote w:type="continuationSeparator" w:id="0">
    <w:p w14:paraId="64E56464" w14:textId="77777777" w:rsidR="00EB3090" w:rsidRDefault="00EB3090">
      <w:pPr>
        <w:spacing w:line="240" w:lineRule="auto"/>
      </w:pPr>
      <w:r>
        <w:continuationSeparator/>
      </w:r>
    </w:p>
    <w:p w14:paraId="4F4929DE" w14:textId="77777777" w:rsidR="00EB3090" w:rsidRDefault="00EB3090"/>
  </w:footnote>
  <w:footnote w:type="continuationNotice" w:id="1">
    <w:p w14:paraId="2E63C013" w14:textId="77777777" w:rsidR="00EB3090" w:rsidRDefault="00EB309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454A" w14:textId="29C47642" w:rsidR="007C1163" w:rsidRDefault="00F373EC" w:rsidP="007C1163">
    <w:pPr>
      <w:pStyle w:val="Header"/>
      <w:tabs>
        <w:tab w:val="left" w:pos="2160"/>
      </w:tabs>
      <w:jc w:val="right"/>
    </w:pPr>
    <w:r>
      <w:rPr>
        <w:noProof/>
      </w:rPr>
      <w:drawing>
        <wp:anchor distT="0" distB="0" distL="114300" distR="114300" simplePos="0" relativeHeight="251658240" behindDoc="0" locked="0" layoutInCell="1" allowOverlap="1" wp14:anchorId="33EB52B7" wp14:editId="03603DC0">
          <wp:simplePos x="0" y="0"/>
          <wp:positionH relativeFrom="column">
            <wp:posOffset>-194945</wp:posOffset>
          </wp:positionH>
          <wp:positionV relativeFrom="paragraph">
            <wp:posOffset>212090</wp:posOffset>
          </wp:positionV>
          <wp:extent cx="2057400" cy="274320"/>
          <wp:effectExtent l="0" t="0" r="0" b="0"/>
          <wp:wrapSquare wrapText="right"/>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8BCB19" w14:textId="77777777" w:rsidR="0000619E" w:rsidRDefault="0000619E" w:rsidP="007C1163">
    <w:pPr>
      <w:pStyle w:val="Header"/>
      <w:spacing w:after="0"/>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DA1"/>
    <w:multiLevelType w:val="hybridMultilevel"/>
    <w:tmpl w:val="ADCC0F34"/>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1" w15:restartNumberingAfterBreak="0">
    <w:nsid w:val="06314909"/>
    <w:multiLevelType w:val="multilevel"/>
    <w:tmpl w:val="340CFED8"/>
    <w:lvl w:ilvl="0">
      <w:start w:val="1"/>
      <w:numFmt w:val="decimal"/>
      <w:pStyle w:val="Heading0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6EE0302"/>
    <w:multiLevelType w:val="hybridMultilevel"/>
    <w:tmpl w:val="1E620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EF0B27"/>
    <w:multiLevelType w:val="multilevel"/>
    <w:tmpl w:val="04B60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4418A0"/>
    <w:multiLevelType w:val="hybridMultilevel"/>
    <w:tmpl w:val="DC4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7" w15:restartNumberingAfterBreak="0">
    <w:nsid w:val="14930613"/>
    <w:multiLevelType w:val="hybridMultilevel"/>
    <w:tmpl w:val="8E8AE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C10403A"/>
    <w:multiLevelType w:val="hybridMultilevel"/>
    <w:tmpl w:val="6FF21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36411B"/>
    <w:multiLevelType w:val="hybridMultilevel"/>
    <w:tmpl w:val="24E2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B687C72"/>
    <w:multiLevelType w:val="multilevel"/>
    <w:tmpl w:val="F948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8E0D42"/>
    <w:multiLevelType w:val="hybridMultilevel"/>
    <w:tmpl w:val="A0380CF6"/>
    <w:lvl w:ilvl="0" w:tplc="8A041C2A">
      <w:start w:val="1"/>
      <w:numFmt w:val="bullet"/>
      <w:pStyle w:val="CACoPBulletLevel1"/>
      <w:lvlText w:val=""/>
      <w:lvlJc w:val="left"/>
      <w:pPr>
        <w:ind w:left="720" w:hanging="360"/>
      </w:pPr>
      <w:rPr>
        <w:rFonts w:ascii="Symbol" w:hAnsi="Symbol" w:hint="default"/>
        <w:color w:val="ED7D31"/>
      </w:rPr>
    </w:lvl>
    <w:lvl w:ilvl="1" w:tplc="0AD2708C">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32BE46"/>
    <w:multiLevelType w:val="hybridMultilevel"/>
    <w:tmpl w:val="75F6ED66"/>
    <w:lvl w:ilvl="0" w:tplc="07665564">
      <w:start w:val="1"/>
      <w:numFmt w:val="bullet"/>
      <w:lvlText w:val=""/>
      <w:lvlJc w:val="left"/>
      <w:pPr>
        <w:ind w:left="720" w:hanging="360"/>
      </w:pPr>
      <w:rPr>
        <w:rFonts w:ascii="Symbol" w:hAnsi="Symbol" w:hint="default"/>
      </w:rPr>
    </w:lvl>
    <w:lvl w:ilvl="1" w:tplc="37BEF3D8">
      <w:start w:val="1"/>
      <w:numFmt w:val="bullet"/>
      <w:lvlText w:val=""/>
      <w:lvlJc w:val="left"/>
      <w:pPr>
        <w:ind w:left="1440" w:hanging="360"/>
      </w:pPr>
      <w:rPr>
        <w:rFonts w:ascii="Symbol" w:hAnsi="Symbol" w:hint="default"/>
      </w:rPr>
    </w:lvl>
    <w:lvl w:ilvl="2" w:tplc="5A6658E4">
      <w:start w:val="1"/>
      <w:numFmt w:val="bullet"/>
      <w:lvlText w:val=""/>
      <w:lvlJc w:val="left"/>
      <w:pPr>
        <w:ind w:left="2160" w:hanging="360"/>
      </w:pPr>
      <w:rPr>
        <w:rFonts w:ascii="Wingdings" w:hAnsi="Wingdings" w:hint="default"/>
      </w:rPr>
    </w:lvl>
    <w:lvl w:ilvl="3" w:tplc="953A48F0">
      <w:start w:val="1"/>
      <w:numFmt w:val="bullet"/>
      <w:lvlText w:val=""/>
      <w:lvlJc w:val="left"/>
      <w:pPr>
        <w:ind w:left="2880" w:hanging="360"/>
      </w:pPr>
      <w:rPr>
        <w:rFonts w:ascii="Symbol" w:hAnsi="Symbol" w:hint="default"/>
      </w:rPr>
    </w:lvl>
    <w:lvl w:ilvl="4" w:tplc="7F683504">
      <w:start w:val="1"/>
      <w:numFmt w:val="bullet"/>
      <w:lvlText w:val="o"/>
      <w:lvlJc w:val="left"/>
      <w:pPr>
        <w:ind w:left="3600" w:hanging="360"/>
      </w:pPr>
      <w:rPr>
        <w:rFonts w:ascii="Courier New" w:hAnsi="Courier New" w:hint="default"/>
      </w:rPr>
    </w:lvl>
    <w:lvl w:ilvl="5" w:tplc="3C3C42A8">
      <w:start w:val="1"/>
      <w:numFmt w:val="bullet"/>
      <w:lvlText w:val=""/>
      <w:lvlJc w:val="left"/>
      <w:pPr>
        <w:ind w:left="4320" w:hanging="360"/>
      </w:pPr>
      <w:rPr>
        <w:rFonts w:ascii="Wingdings" w:hAnsi="Wingdings" w:hint="default"/>
      </w:rPr>
    </w:lvl>
    <w:lvl w:ilvl="6" w:tplc="B8E6DF4C">
      <w:start w:val="1"/>
      <w:numFmt w:val="bullet"/>
      <w:lvlText w:val=""/>
      <w:lvlJc w:val="left"/>
      <w:pPr>
        <w:ind w:left="5040" w:hanging="360"/>
      </w:pPr>
      <w:rPr>
        <w:rFonts w:ascii="Symbol" w:hAnsi="Symbol" w:hint="default"/>
      </w:rPr>
    </w:lvl>
    <w:lvl w:ilvl="7" w:tplc="E4145142">
      <w:start w:val="1"/>
      <w:numFmt w:val="bullet"/>
      <w:lvlText w:val="o"/>
      <w:lvlJc w:val="left"/>
      <w:pPr>
        <w:ind w:left="5760" w:hanging="360"/>
      </w:pPr>
      <w:rPr>
        <w:rFonts w:ascii="Courier New" w:hAnsi="Courier New" w:hint="default"/>
      </w:rPr>
    </w:lvl>
    <w:lvl w:ilvl="8" w:tplc="B93E1F2A">
      <w:start w:val="1"/>
      <w:numFmt w:val="bullet"/>
      <w:lvlText w:val=""/>
      <w:lvlJc w:val="left"/>
      <w:pPr>
        <w:ind w:left="6480" w:hanging="360"/>
      </w:pPr>
      <w:rPr>
        <w:rFonts w:ascii="Wingdings" w:hAnsi="Wingdings" w:hint="default"/>
      </w:rPr>
    </w:lvl>
  </w:abstractNum>
  <w:abstractNum w:abstractNumId="18" w15:restartNumberingAfterBreak="0">
    <w:nsid w:val="4E1F3FE2"/>
    <w:multiLevelType w:val="hybridMultilevel"/>
    <w:tmpl w:val="6FF21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EE5C72"/>
    <w:multiLevelType w:val="hybridMultilevel"/>
    <w:tmpl w:val="8DFEE856"/>
    <w:lvl w:ilvl="0" w:tplc="35C41DEE">
      <w:start w:val="1"/>
      <w:numFmt w:val="lowerRoman"/>
      <w:lvlText w:val="(%1)"/>
      <w:lvlJc w:val="left"/>
      <w:pPr>
        <w:ind w:left="843" w:hanging="720"/>
      </w:pPr>
      <w:rPr>
        <w:rFonts w:hint="default"/>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20"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21"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446884"/>
    <w:multiLevelType w:val="hybridMultilevel"/>
    <w:tmpl w:val="CB9A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27" w15:restartNumberingAfterBreak="0">
    <w:nsid w:val="77C17929"/>
    <w:multiLevelType w:val="hybridMultilevel"/>
    <w:tmpl w:val="9B6C084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E82FEE"/>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6"/>
  </w:num>
  <w:num w:numId="2">
    <w:abstractNumId w:val="23"/>
  </w:num>
  <w:num w:numId="3">
    <w:abstractNumId w:val="12"/>
  </w:num>
  <w:num w:numId="4">
    <w:abstractNumId w:val="15"/>
  </w:num>
  <w:num w:numId="5">
    <w:abstractNumId w:val="8"/>
  </w:num>
  <w:num w:numId="6">
    <w:abstractNumId w:val="24"/>
  </w:num>
  <w:num w:numId="7">
    <w:abstractNumId w:val="16"/>
  </w:num>
  <w:num w:numId="8">
    <w:abstractNumId w:val="10"/>
  </w:num>
  <w:num w:numId="9">
    <w:abstractNumId w:val="22"/>
  </w:num>
  <w:num w:numId="10">
    <w:abstractNumId w:val="20"/>
  </w:num>
  <w:num w:numId="11">
    <w:abstractNumId w:val="6"/>
  </w:num>
  <w:num w:numId="12">
    <w:abstractNumId w:val="5"/>
  </w:num>
  <w:num w:numId="13">
    <w:abstractNumId w:val="21"/>
  </w:num>
  <w:num w:numId="14">
    <w:abstractNumId w:val="1"/>
  </w:num>
  <w:num w:numId="15">
    <w:abstractNumId w:val="4"/>
  </w:num>
  <w:num w:numId="16">
    <w:abstractNumId w:val="25"/>
  </w:num>
  <w:num w:numId="17">
    <w:abstractNumId w:val="28"/>
  </w:num>
  <w:num w:numId="18">
    <w:abstractNumId w:val="19"/>
  </w:num>
  <w:num w:numId="19">
    <w:abstractNumId w:val="9"/>
  </w:num>
  <w:num w:numId="20">
    <w:abstractNumId w:val="14"/>
  </w:num>
  <w:num w:numId="21">
    <w:abstractNumId w:val="18"/>
  </w:num>
  <w:num w:numId="22">
    <w:abstractNumId w:val="2"/>
  </w:num>
  <w:num w:numId="23">
    <w:abstractNumId w:val="0"/>
  </w:num>
  <w:num w:numId="24">
    <w:abstractNumId w:val="1"/>
  </w:num>
  <w:num w:numId="25">
    <w:abstractNumId w:val="1"/>
  </w:num>
  <w:num w:numId="26">
    <w:abstractNumId w:val="1"/>
  </w:num>
  <w:num w:numId="27">
    <w:abstractNumId w:val="17"/>
  </w:num>
  <w:num w:numId="28">
    <w:abstractNumId w:val="3"/>
  </w:num>
  <w:num w:numId="29">
    <w:abstractNumId w:val="27"/>
  </w:num>
  <w:num w:numId="30">
    <w:abstractNumId w:val="11"/>
  </w:num>
  <w:num w:numId="31">
    <w:abstractNumId w:val="1"/>
  </w:num>
  <w:num w:numId="32">
    <w:abstractNumId w:val="13"/>
  </w:num>
  <w:num w:numId="33">
    <w:abstractNumId w:val="7"/>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SortMethod w:val="0000"/>
  <w:defaultTabStop w:val="720"/>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99"/>
    <w:rsid w:val="0000132F"/>
    <w:rsid w:val="0000215A"/>
    <w:rsid w:val="0000274D"/>
    <w:rsid w:val="00003462"/>
    <w:rsid w:val="00004426"/>
    <w:rsid w:val="00004A78"/>
    <w:rsid w:val="00005C2A"/>
    <w:rsid w:val="0000619E"/>
    <w:rsid w:val="000064F8"/>
    <w:rsid w:val="0001312A"/>
    <w:rsid w:val="000131C0"/>
    <w:rsid w:val="00014A06"/>
    <w:rsid w:val="00017F43"/>
    <w:rsid w:val="00021E27"/>
    <w:rsid w:val="00022A0C"/>
    <w:rsid w:val="0002309B"/>
    <w:rsid w:val="000240C9"/>
    <w:rsid w:val="00026A6A"/>
    <w:rsid w:val="000363FA"/>
    <w:rsid w:val="00041A17"/>
    <w:rsid w:val="00041D10"/>
    <w:rsid w:val="000427B0"/>
    <w:rsid w:val="00045F75"/>
    <w:rsid w:val="000546C7"/>
    <w:rsid w:val="000550E6"/>
    <w:rsid w:val="00055793"/>
    <w:rsid w:val="0005617C"/>
    <w:rsid w:val="000561DC"/>
    <w:rsid w:val="00057C9D"/>
    <w:rsid w:val="0006088F"/>
    <w:rsid w:val="00062819"/>
    <w:rsid w:val="00062E0D"/>
    <w:rsid w:val="000630ED"/>
    <w:rsid w:val="00072291"/>
    <w:rsid w:val="00075FA7"/>
    <w:rsid w:val="000775A5"/>
    <w:rsid w:val="00081C6D"/>
    <w:rsid w:val="00082674"/>
    <w:rsid w:val="00082F1D"/>
    <w:rsid w:val="00084725"/>
    <w:rsid w:val="00085099"/>
    <w:rsid w:val="00087004"/>
    <w:rsid w:val="00092154"/>
    <w:rsid w:val="000922F8"/>
    <w:rsid w:val="000923BA"/>
    <w:rsid w:val="00092D84"/>
    <w:rsid w:val="000938B0"/>
    <w:rsid w:val="00096C4E"/>
    <w:rsid w:val="000A36A8"/>
    <w:rsid w:val="000A7CD1"/>
    <w:rsid w:val="000B007D"/>
    <w:rsid w:val="000B2E3D"/>
    <w:rsid w:val="000B5CFC"/>
    <w:rsid w:val="000B5D6C"/>
    <w:rsid w:val="000C0DD1"/>
    <w:rsid w:val="000C2F4D"/>
    <w:rsid w:val="000D1ECA"/>
    <w:rsid w:val="000D2D4A"/>
    <w:rsid w:val="000D5720"/>
    <w:rsid w:val="000D5F63"/>
    <w:rsid w:val="000E0100"/>
    <w:rsid w:val="000E034A"/>
    <w:rsid w:val="000E2951"/>
    <w:rsid w:val="000E2E48"/>
    <w:rsid w:val="000E3F5B"/>
    <w:rsid w:val="000E5F59"/>
    <w:rsid w:val="000E76BF"/>
    <w:rsid w:val="000F008B"/>
    <w:rsid w:val="001060C1"/>
    <w:rsid w:val="001064D7"/>
    <w:rsid w:val="001066FB"/>
    <w:rsid w:val="00111F27"/>
    <w:rsid w:val="00112F45"/>
    <w:rsid w:val="001156C4"/>
    <w:rsid w:val="00116BDD"/>
    <w:rsid w:val="00116E9B"/>
    <w:rsid w:val="001216C5"/>
    <w:rsid w:val="001224A9"/>
    <w:rsid w:val="00122D68"/>
    <w:rsid w:val="0012496E"/>
    <w:rsid w:val="0013080D"/>
    <w:rsid w:val="00131933"/>
    <w:rsid w:val="00132A8F"/>
    <w:rsid w:val="001337BB"/>
    <w:rsid w:val="00133ABA"/>
    <w:rsid w:val="00135667"/>
    <w:rsid w:val="001402BD"/>
    <w:rsid w:val="00142F98"/>
    <w:rsid w:val="00143041"/>
    <w:rsid w:val="00143204"/>
    <w:rsid w:val="0014327C"/>
    <w:rsid w:val="001445A0"/>
    <w:rsid w:val="001451F4"/>
    <w:rsid w:val="00150AE6"/>
    <w:rsid w:val="00153B91"/>
    <w:rsid w:val="0015434B"/>
    <w:rsid w:val="001551C5"/>
    <w:rsid w:val="00164838"/>
    <w:rsid w:val="00164E30"/>
    <w:rsid w:val="001703AA"/>
    <w:rsid w:val="00172837"/>
    <w:rsid w:val="00174D21"/>
    <w:rsid w:val="00182A0C"/>
    <w:rsid w:val="00182FC4"/>
    <w:rsid w:val="00183201"/>
    <w:rsid w:val="0018496D"/>
    <w:rsid w:val="0018519C"/>
    <w:rsid w:val="0018581B"/>
    <w:rsid w:val="00186A44"/>
    <w:rsid w:val="00187E2F"/>
    <w:rsid w:val="001937A0"/>
    <w:rsid w:val="00193F47"/>
    <w:rsid w:val="00197A37"/>
    <w:rsid w:val="001A3072"/>
    <w:rsid w:val="001A330A"/>
    <w:rsid w:val="001A5839"/>
    <w:rsid w:val="001A6F74"/>
    <w:rsid w:val="001B2D7A"/>
    <w:rsid w:val="001B5C6A"/>
    <w:rsid w:val="001B6BEA"/>
    <w:rsid w:val="001B7B82"/>
    <w:rsid w:val="001C01D5"/>
    <w:rsid w:val="001C0AAE"/>
    <w:rsid w:val="001C0C6E"/>
    <w:rsid w:val="001C1CD8"/>
    <w:rsid w:val="001C207A"/>
    <w:rsid w:val="001C665E"/>
    <w:rsid w:val="001C7411"/>
    <w:rsid w:val="001D0B92"/>
    <w:rsid w:val="001D2BFA"/>
    <w:rsid w:val="001D3EFD"/>
    <w:rsid w:val="001D3F1B"/>
    <w:rsid w:val="001D59BA"/>
    <w:rsid w:val="001D5C1B"/>
    <w:rsid w:val="001D653B"/>
    <w:rsid w:val="001D7EC5"/>
    <w:rsid w:val="001E2ADA"/>
    <w:rsid w:val="001E32D7"/>
    <w:rsid w:val="001E434D"/>
    <w:rsid w:val="001E5D9F"/>
    <w:rsid w:val="001E5E0C"/>
    <w:rsid w:val="001E6DCF"/>
    <w:rsid w:val="001F03AE"/>
    <w:rsid w:val="001F0629"/>
    <w:rsid w:val="001F36FC"/>
    <w:rsid w:val="001F3812"/>
    <w:rsid w:val="001F4DA0"/>
    <w:rsid w:val="001F6DA9"/>
    <w:rsid w:val="001F7908"/>
    <w:rsid w:val="001F7D0E"/>
    <w:rsid w:val="002036BB"/>
    <w:rsid w:val="002047E2"/>
    <w:rsid w:val="00205E60"/>
    <w:rsid w:val="002112ED"/>
    <w:rsid w:val="00212151"/>
    <w:rsid w:val="002126D4"/>
    <w:rsid w:val="00212BF5"/>
    <w:rsid w:val="0021418F"/>
    <w:rsid w:val="002148B6"/>
    <w:rsid w:val="00215877"/>
    <w:rsid w:val="002161A4"/>
    <w:rsid w:val="00222884"/>
    <w:rsid w:val="0022305A"/>
    <w:rsid w:val="00224658"/>
    <w:rsid w:val="00225131"/>
    <w:rsid w:val="00225F2B"/>
    <w:rsid w:val="002272EF"/>
    <w:rsid w:val="00234078"/>
    <w:rsid w:val="00236DCB"/>
    <w:rsid w:val="0024000A"/>
    <w:rsid w:val="00240472"/>
    <w:rsid w:val="002426A7"/>
    <w:rsid w:val="00242C3A"/>
    <w:rsid w:val="00251679"/>
    <w:rsid w:val="00251F86"/>
    <w:rsid w:val="0025410D"/>
    <w:rsid w:val="00256075"/>
    <w:rsid w:val="00256566"/>
    <w:rsid w:val="00260BAE"/>
    <w:rsid w:val="00260C2C"/>
    <w:rsid w:val="002612FD"/>
    <w:rsid w:val="00263600"/>
    <w:rsid w:val="00263E38"/>
    <w:rsid w:val="00266BC0"/>
    <w:rsid w:val="00267F4B"/>
    <w:rsid w:val="00272979"/>
    <w:rsid w:val="00273CC0"/>
    <w:rsid w:val="002758A6"/>
    <w:rsid w:val="00281CF1"/>
    <w:rsid w:val="00281F45"/>
    <w:rsid w:val="00286CBD"/>
    <w:rsid w:val="00287A09"/>
    <w:rsid w:val="00290E44"/>
    <w:rsid w:val="00290F86"/>
    <w:rsid w:val="00291083"/>
    <w:rsid w:val="002966A9"/>
    <w:rsid w:val="002975D5"/>
    <w:rsid w:val="002A0DC4"/>
    <w:rsid w:val="002A369F"/>
    <w:rsid w:val="002A459A"/>
    <w:rsid w:val="002A49FE"/>
    <w:rsid w:val="002A7031"/>
    <w:rsid w:val="002B01C2"/>
    <w:rsid w:val="002B4393"/>
    <w:rsid w:val="002B483E"/>
    <w:rsid w:val="002B4FCA"/>
    <w:rsid w:val="002B589E"/>
    <w:rsid w:val="002B6556"/>
    <w:rsid w:val="002B6671"/>
    <w:rsid w:val="002B68DB"/>
    <w:rsid w:val="002B718D"/>
    <w:rsid w:val="002C1553"/>
    <w:rsid w:val="002C22C1"/>
    <w:rsid w:val="002C39D1"/>
    <w:rsid w:val="002C4C65"/>
    <w:rsid w:val="002D25F9"/>
    <w:rsid w:val="002D3581"/>
    <w:rsid w:val="002D4AED"/>
    <w:rsid w:val="002D5525"/>
    <w:rsid w:val="002D5ACE"/>
    <w:rsid w:val="002D5DFC"/>
    <w:rsid w:val="002D6272"/>
    <w:rsid w:val="002D6D36"/>
    <w:rsid w:val="002E2ECA"/>
    <w:rsid w:val="002E4ADC"/>
    <w:rsid w:val="002E538D"/>
    <w:rsid w:val="002E5FE4"/>
    <w:rsid w:val="002E7709"/>
    <w:rsid w:val="002E7B2E"/>
    <w:rsid w:val="002F0224"/>
    <w:rsid w:val="002F084F"/>
    <w:rsid w:val="002F13B8"/>
    <w:rsid w:val="002F357D"/>
    <w:rsid w:val="002F3CAB"/>
    <w:rsid w:val="002F40F9"/>
    <w:rsid w:val="002F4505"/>
    <w:rsid w:val="002F457C"/>
    <w:rsid w:val="002F5C31"/>
    <w:rsid w:val="002F5EF5"/>
    <w:rsid w:val="002F664C"/>
    <w:rsid w:val="002F6C19"/>
    <w:rsid w:val="002F6CD0"/>
    <w:rsid w:val="00301DAF"/>
    <w:rsid w:val="003020A2"/>
    <w:rsid w:val="00302F67"/>
    <w:rsid w:val="0030347F"/>
    <w:rsid w:val="00305AC5"/>
    <w:rsid w:val="00306BF5"/>
    <w:rsid w:val="00311D19"/>
    <w:rsid w:val="00313E9E"/>
    <w:rsid w:val="00313EDF"/>
    <w:rsid w:val="00313FE4"/>
    <w:rsid w:val="00316676"/>
    <w:rsid w:val="00320457"/>
    <w:rsid w:val="003221E9"/>
    <w:rsid w:val="003241A3"/>
    <w:rsid w:val="003248D1"/>
    <w:rsid w:val="00324A02"/>
    <w:rsid w:val="003261A6"/>
    <w:rsid w:val="0033097B"/>
    <w:rsid w:val="00332A65"/>
    <w:rsid w:val="00332FE3"/>
    <w:rsid w:val="00335C03"/>
    <w:rsid w:val="00336821"/>
    <w:rsid w:val="0034087D"/>
    <w:rsid w:val="00341CAD"/>
    <w:rsid w:val="00344FDC"/>
    <w:rsid w:val="00350CA9"/>
    <w:rsid w:val="00351769"/>
    <w:rsid w:val="00351960"/>
    <w:rsid w:val="00352A27"/>
    <w:rsid w:val="0035487C"/>
    <w:rsid w:val="003557B1"/>
    <w:rsid w:val="00355A95"/>
    <w:rsid w:val="00356A50"/>
    <w:rsid w:val="00357570"/>
    <w:rsid w:val="00362030"/>
    <w:rsid w:val="0036353C"/>
    <w:rsid w:val="0036389E"/>
    <w:rsid w:val="00363FE9"/>
    <w:rsid w:val="00364A95"/>
    <w:rsid w:val="0036715B"/>
    <w:rsid w:val="00367F60"/>
    <w:rsid w:val="0037034E"/>
    <w:rsid w:val="003711F3"/>
    <w:rsid w:val="0037468E"/>
    <w:rsid w:val="003772B9"/>
    <w:rsid w:val="00377752"/>
    <w:rsid w:val="00380C64"/>
    <w:rsid w:val="00381EB7"/>
    <w:rsid w:val="00382814"/>
    <w:rsid w:val="00386096"/>
    <w:rsid w:val="00386528"/>
    <w:rsid w:val="00390D19"/>
    <w:rsid w:val="00390D7B"/>
    <w:rsid w:val="003920ED"/>
    <w:rsid w:val="00393861"/>
    <w:rsid w:val="003971AB"/>
    <w:rsid w:val="003A016A"/>
    <w:rsid w:val="003A2AA8"/>
    <w:rsid w:val="003A2BCC"/>
    <w:rsid w:val="003A3114"/>
    <w:rsid w:val="003A4FC7"/>
    <w:rsid w:val="003A5C76"/>
    <w:rsid w:val="003A6CCA"/>
    <w:rsid w:val="003A72B7"/>
    <w:rsid w:val="003B0780"/>
    <w:rsid w:val="003B1A71"/>
    <w:rsid w:val="003B27B7"/>
    <w:rsid w:val="003B4359"/>
    <w:rsid w:val="003B44D0"/>
    <w:rsid w:val="003B5816"/>
    <w:rsid w:val="003C1BBC"/>
    <w:rsid w:val="003C1E4D"/>
    <w:rsid w:val="003C22DF"/>
    <w:rsid w:val="003C2E56"/>
    <w:rsid w:val="003C457B"/>
    <w:rsid w:val="003C66DF"/>
    <w:rsid w:val="003C6AB2"/>
    <w:rsid w:val="003C6D82"/>
    <w:rsid w:val="003D0281"/>
    <w:rsid w:val="003D277E"/>
    <w:rsid w:val="003D41D8"/>
    <w:rsid w:val="003D5877"/>
    <w:rsid w:val="003D6504"/>
    <w:rsid w:val="003D689D"/>
    <w:rsid w:val="003D6F3E"/>
    <w:rsid w:val="003E0757"/>
    <w:rsid w:val="003E0B53"/>
    <w:rsid w:val="003E16D8"/>
    <w:rsid w:val="003E1B16"/>
    <w:rsid w:val="003E2DA6"/>
    <w:rsid w:val="003E2E2E"/>
    <w:rsid w:val="003E66EC"/>
    <w:rsid w:val="003E774E"/>
    <w:rsid w:val="003F030F"/>
    <w:rsid w:val="003F0B70"/>
    <w:rsid w:val="003F1D2D"/>
    <w:rsid w:val="003F2A86"/>
    <w:rsid w:val="003F379E"/>
    <w:rsid w:val="00400B7B"/>
    <w:rsid w:val="00402168"/>
    <w:rsid w:val="004028D5"/>
    <w:rsid w:val="004045E4"/>
    <w:rsid w:val="00406BF6"/>
    <w:rsid w:val="0041259C"/>
    <w:rsid w:val="00413790"/>
    <w:rsid w:val="00415B51"/>
    <w:rsid w:val="00416FC8"/>
    <w:rsid w:val="00417D78"/>
    <w:rsid w:val="00420FB8"/>
    <w:rsid w:val="00421B40"/>
    <w:rsid w:val="00422258"/>
    <w:rsid w:val="0042584E"/>
    <w:rsid w:val="00426FD6"/>
    <w:rsid w:val="00430E90"/>
    <w:rsid w:val="00432081"/>
    <w:rsid w:val="00432932"/>
    <w:rsid w:val="00433909"/>
    <w:rsid w:val="00433CFE"/>
    <w:rsid w:val="00435C42"/>
    <w:rsid w:val="00435CF2"/>
    <w:rsid w:val="00436AEA"/>
    <w:rsid w:val="004428DE"/>
    <w:rsid w:val="00443D52"/>
    <w:rsid w:val="0044447F"/>
    <w:rsid w:val="00446114"/>
    <w:rsid w:val="00446636"/>
    <w:rsid w:val="00446C45"/>
    <w:rsid w:val="00447064"/>
    <w:rsid w:val="00447C11"/>
    <w:rsid w:val="00450385"/>
    <w:rsid w:val="004504EA"/>
    <w:rsid w:val="0045588D"/>
    <w:rsid w:val="00456F47"/>
    <w:rsid w:val="004570AC"/>
    <w:rsid w:val="004579CF"/>
    <w:rsid w:val="0046001A"/>
    <w:rsid w:val="00461C2F"/>
    <w:rsid w:val="00463EF6"/>
    <w:rsid w:val="004654ED"/>
    <w:rsid w:val="00465988"/>
    <w:rsid w:val="00471F36"/>
    <w:rsid w:val="00472110"/>
    <w:rsid w:val="00473B9D"/>
    <w:rsid w:val="00480AA9"/>
    <w:rsid w:val="00481AF8"/>
    <w:rsid w:val="00484BB9"/>
    <w:rsid w:val="0048657A"/>
    <w:rsid w:val="00491C25"/>
    <w:rsid w:val="00491D53"/>
    <w:rsid w:val="00491FC0"/>
    <w:rsid w:val="00492B4D"/>
    <w:rsid w:val="004958FC"/>
    <w:rsid w:val="004966EE"/>
    <w:rsid w:val="004A105A"/>
    <w:rsid w:val="004A21D5"/>
    <w:rsid w:val="004A22E8"/>
    <w:rsid w:val="004A2F77"/>
    <w:rsid w:val="004A3386"/>
    <w:rsid w:val="004A3AB1"/>
    <w:rsid w:val="004A41F8"/>
    <w:rsid w:val="004A5970"/>
    <w:rsid w:val="004A5FA3"/>
    <w:rsid w:val="004A631D"/>
    <w:rsid w:val="004B0EA7"/>
    <w:rsid w:val="004B27FB"/>
    <w:rsid w:val="004B376C"/>
    <w:rsid w:val="004B53C8"/>
    <w:rsid w:val="004B5987"/>
    <w:rsid w:val="004B6FDF"/>
    <w:rsid w:val="004B7673"/>
    <w:rsid w:val="004B7ABF"/>
    <w:rsid w:val="004C1719"/>
    <w:rsid w:val="004C2158"/>
    <w:rsid w:val="004C2609"/>
    <w:rsid w:val="004C2B25"/>
    <w:rsid w:val="004C4371"/>
    <w:rsid w:val="004C4FB6"/>
    <w:rsid w:val="004C6117"/>
    <w:rsid w:val="004C66D0"/>
    <w:rsid w:val="004D09F0"/>
    <w:rsid w:val="004D0D74"/>
    <w:rsid w:val="004D149E"/>
    <w:rsid w:val="004D1C38"/>
    <w:rsid w:val="004D1CB3"/>
    <w:rsid w:val="004D430C"/>
    <w:rsid w:val="004E2468"/>
    <w:rsid w:val="004E7D48"/>
    <w:rsid w:val="004F32B8"/>
    <w:rsid w:val="004F4A12"/>
    <w:rsid w:val="004F4A9F"/>
    <w:rsid w:val="00500707"/>
    <w:rsid w:val="00500B49"/>
    <w:rsid w:val="005023B5"/>
    <w:rsid w:val="0050329D"/>
    <w:rsid w:val="00504E6C"/>
    <w:rsid w:val="005054CF"/>
    <w:rsid w:val="00506657"/>
    <w:rsid w:val="005079E0"/>
    <w:rsid w:val="005105A0"/>
    <w:rsid w:val="00513062"/>
    <w:rsid w:val="00513631"/>
    <w:rsid w:val="0051566C"/>
    <w:rsid w:val="00517024"/>
    <w:rsid w:val="005177DA"/>
    <w:rsid w:val="0052351D"/>
    <w:rsid w:val="00523CBA"/>
    <w:rsid w:val="005251AD"/>
    <w:rsid w:val="00527545"/>
    <w:rsid w:val="005304C2"/>
    <w:rsid w:val="005310CC"/>
    <w:rsid w:val="00531B35"/>
    <w:rsid w:val="005352A6"/>
    <w:rsid w:val="005357A0"/>
    <w:rsid w:val="00540357"/>
    <w:rsid w:val="0054336E"/>
    <w:rsid w:val="005469C0"/>
    <w:rsid w:val="0055068A"/>
    <w:rsid w:val="00552F32"/>
    <w:rsid w:val="0055623B"/>
    <w:rsid w:val="0055672D"/>
    <w:rsid w:val="0056041A"/>
    <w:rsid w:val="00560EF2"/>
    <w:rsid w:val="00563F6D"/>
    <w:rsid w:val="005649CA"/>
    <w:rsid w:val="005703B3"/>
    <w:rsid w:val="00572969"/>
    <w:rsid w:val="00573953"/>
    <w:rsid w:val="0057659A"/>
    <w:rsid w:val="005814FE"/>
    <w:rsid w:val="00585246"/>
    <w:rsid w:val="00585778"/>
    <w:rsid w:val="00585C1A"/>
    <w:rsid w:val="00587E1E"/>
    <w:rsid w:val="00591431"/>
    <w:rsid w:val="00592592"/>
    <w:rsid w:val="00597D29"/>
    <w:rsid w:val="005A0143"/>
    <w:rsid w:val="005A1E00"/>
    <w:rsid w:val="005A4046"/>
    <w:rsid w:val="005A4F5D"/>
    <w:rsid w:val="005A6174"/>
    <w:rsid w:val="005A6B9F"/>
    <w:rsid w:val="005A6E27"/>
    <w:rsid w:val="005A7145"/>
    <w:rsid w:val="005A7C55"/>
    <w:rsid w:val="005B0B30"/>
    <w:rsid w:val="005B105E"/>
    <w:rsid w:val="005B3263"/>
    <w:rsid w:val="005B378E"/>
    <w:rsid w:val="005C0A61"/>
    <w:rsid w:val="005C2175"/>
    <w:rsid w:val="005C22EF"/>
    <w:rsid w:val="005C33CB"/>
    <w:rsid w:val="005D437A"/>
    <w:rsid w:val="005D4418"/>
    <w:rsid w:val="005D4631"/>
    <w:rsid w:val="005D4958"/>
    <w:rsid w:val="005D4A2B"/>
    <w:rsid w:val="005D5159"/>
    <w:rsid w:val="005D72CA"/>
    <w:rsid w:val="005D74D8"/>
    <w:rsid w:val="005E0CEE"/>
    <w:rsid w:val="005E103C"/>
    <w:rsid w:val="005E1F92"/>
    <w:rsid w:val="005E3915"/>
    <w:rsid w:val="005E661A"/>
    <w:rsid w:val="005F1F9D"/>
    <w:rsid w:val="005F284E"/>
    <w:rsid w:val="005F3932"/>
    <w:rsid w:val="005F394F"/>
    <w:rsid w:val="005F4AE3"/>
    <w:rsid w:val="005F738E"/>
    <w:rsid w:val="00600B78"/>
    <w:rsid w:val="00601A46"/>
    <w:rsid w:val="006074E1"/>
    <w:rsid w:val="00610C8D"/>
    <w:rsid w:val="00613074"/>
    <w:rsid w:val="0061764D"/>
    <w:rsid w:val="00620543"/>
    <w:rsid w:val="0062062A"/>
    <w:rsid w:val="00621E88"/>
    <w:rsid w:val="00622259"/>
    <w:rsid w:val="00622DC8"/>
    <w:rsid w:val="00623022"/>
    <w:rsid w:val="00624FA6"/>
    <w:rsid w:val="00625362"/>
    <w:rsid w:val="00625946"/>
    <w:rsid w:val="00627983"/>
    <w:rsid w:val="00630F15"/>
    <w:rsid w:val="00631650"/>
    <w:rsid w:val="00631710"/>
    <w:rsid w:val="0063186C"/>
    <w:rsid w:val="00631EBB"/>
    <w:rsid w:val="0063277A"/>
    <w:rsid w:val="00633B29"/>
    <w:rsid w:val="00635957"/>
    <w:rsid w:val="006361BA"/>
    <w:rsid w:val="006377B6"/>
    <w:rsid w:val="00637CD6"/>
    <w:rsid w:val="006446DD"/>
    <w:rsid w:val="006447A4"/>
    <w:rsid w:val="00647335"/>
    <w:rsid w:val="00650186"/>
    <w:rsid w:val="006508CA"/>
    <w:rsid w:val="00651DA3"/>
    <w:rsid w:val="006527CC"/>
    <w:rsid w:val="00652D78"/>
    <w:rsid w:val="006533C3"/>
    <w:rsid w:val="006551B8"/>
    <w:rsid w:val="006635C0"/>
    <w:rsid w:val="00663CDE"/>
    <w:rsid w:val="00665358"/>
    <w:rsid w:val="00665379"/>
    <w:rsid w:val="006653B5"/>
    <w:rsid w:val="006735F4"/>
    <w:rsid w:val="0067455A"/>
    <w:rsid w:val="00674659"/>
    <w:rsid w:val="00674D6B"/>
    <w:rsid w:val="00676075"/>
    <w:rsid w:val="0068509B"/>
    <w:rsid w:val="006876B6"/>
    <w:rsid w:val="0068776F"/>
    <w:rsid w:val="0069129F"/>
    <w:rsid w:val="00691A06"/>
    <w:rsid w:val="00694865"/>
    <w:rsid w:val="00697683"/>
    <w:rsid w:val="00697FD8"/>
    <w:rsid w:val="006A0767"/>
    <w:rsid w:val="006A0D54"/>
    <w:rsid w:val="006A5279"/>
    <w:rsid w:val="006B04DF"/>
    <w:rsid w:val="006B3CBC"/>
    <w:rsid w:val="006B68D8"/>
    <w:rsid w:val="006B6D83"/>
    <w:rsid w:val="006B7D4F"/>
    <w:rsid w:val="006C0E42"/>
    <w:rsid w:val="006C1856"/>
    <w:rsid w:val="006C2F60"/>
    <w:rsid w:val="006C4B34"/>
    <w:rsid w:val="006C5683"/>
    <w:rsid w:val="006D016E"/>
    <w:rsid w:val="006D0CC1"/>
    <w:rsid w:val="006D0E98"/>
    <w:rsid w:val="006D0FB6"/>
    <w:rsid w:val="006D1F16"/>
    <w:rsid w:val="006D2693"/>
    <w:rsid w:val="006D4E6A"/>
    <w:rsid w:val="006D75CD"/>
    <w:rsid w:val="006D765D"/>
    <w:rsid w:val="006E035D"/>
    <w:rsid w:val="006E28DE"/>
    <w:rsid w:val="006E6628"/>
    <w:rsid w:val="006E7252"/>
    <w:rsid w:val="006E7327"/>
    <w:rsid w:val="006E7560"/>
    <w:rsid w:val="006E7A7E"/>
    <w:rsid w:val="006F19E3"/>
    <w:rsid w:val="006F2212"/>
    <w:rsid w:val="006F264C"/>
    <w:rsid w:val="006F378F"/>
    <w:rsid w:val="006F4689"/>
    <w:rsid w:val="006F4798"/>
    <w:rsid w:val="006F51AA"/>
    <w:rsid w:val="007015FF"/>
    <w:rsid w:val="00701B10"/>
    <w:rsid w:val="00701D85"/>
    <w:rsid w:val="00701E18"/>
    <w:rsid w:val="00706916"/>
    <w:rsid w:val="00710E92"/>
    <w:rsid w:val="0071167B"/>
    <w:rsid w:val="00714BBD"/>
    <w:rsid w:val="00714EDE"/>
    <w:rsid w:val="0071547D"/>
    <w:rsid w:val="007213DB"/>
    <w:rsid w:val="00722FCE"/>
    <w:rsid w:val="0072385C"/>
    <w:rsid w:val="007249BD"/>
    <w:rsid w:val="00726171"/>
    <w:rsid w:val="00727023"/>
    <w:rsid w:val="007319E6"/>
    <w:rsid w:val="00731B99"/>
    <w:rsid w:val="00733D46"/>
    <w:rsid w:val="00733F4B"/>
    <w:rsid w:val="00734630"/>
    <w:rsid w:val="00735803"/>
    <w:rsid w:val="007374B9"/>
    <w:rsid w:val="0073754F"/>
    <w:rsid w:val="00740A8F"/>
    <w:rsid w:val="00742876"/>
    <w:rsid w:val="00744BB5"/>
    <w:rsid w:val="00746B4F"/>
    <w:rsid w:val="00747A24"/>
    <w:rsid w:val="00753896"/>
    <w:rsid w:val="007607E8"/>
    <w:rsid w:val="007608FF"/>
    <w:rsid w:val="00760BD6"/>
    <w:rsid w:val="007617AC"/>
    <w:rsid w:val="007626D9"/>
    <w:rsid w:val="0076333A"/>
    <w:rsid w:val="00765357"/>
    <w:rsid w:val="00771ACE"/>
    <w:rsid w:val="00772942"/>
    <w:rsid w:val="00773F0B"/>
    <w:rsid w:val="00774F15"/>
    <w:rsid w:val="00775638"/>
    <w:rsid w:val="00775EF4"/>
    <w:rsid w:val="0077778C"/>
    <w:rsid w:val="00780130"/>
    <w:rsid w:val="00784486"/>
    <w:rsid w:val="0079113B"/>
    <w:rsid w:val="00797AA8"/>
    <w:rsid w:val="007A0FB2"/>
    <w:rsid w:val="007A4B84"/>
    <w:rsid w:val="007A4F58"/>
    <w:rsid w:val="007A551B"/>
    <w:rsid w:val="007A6725"/>
    <w:rsid w:val="007A7ADD"/>
    <w:rsid w:val="007B002D"/>
    <w:rsid w:val="007B2962"/>
    <w:rsid w:val="007B35E8"/>
    <w:rsid w:val="007B3ECC"/>
    <w:rsid w:val="007B4476"/>
    <w:rsid w:val="007B4DFC"/>
    <w:rsid w:val="007C00DA"/>
    <w:rsid w:val="007C0E16"/>
    <w:rsid w:val="007C1163"/>
    <w:rsid w:val="007C3189"/>
    <w:rsid w:val="007D073E"/>
    <w:rsid w:val="007D47BD"/>
    <w:rsid w:val="007D7C47"/>
    <w:rsid w:val="007D7C4A"/>
    <w:rsid w:val="007D7FFB"/>
    <w:rsid w:val="007E1A43"/>
    <w:rsid w:val="007E3C0E"/>
    <w:rsid w:val="007E572E"/>
    <w:rsid w:val="007E718E"/>
    <w:rsid w:val="007F128F"/>
    <w:rsid w:val="00800534"/>
    <w:rsid w:val="00800B4A"/>
    <w:rsid w:val="00802054"/>
    <w:rsid w:val="008023A6"/>
    <w:rsid w:val="008076AC"/>
    <w:rsid w:val="008115C5"/>
    <w:rsid w:val="00812C70"/>
    <w:rsid w:val="00813BC4"/>
    <w:rsid w:val="0081418A"/>
    <w:rsid w:val="008149B0"/>
    <w:rsid w:val="0081763A"/>
    <w:rsid w:val="008177D7"/>
    <w:rsid w:val="00822D9F"/>
    <w:rsid w:val="00825C79"/>
    <w:rsid w:val="00826203"/>
    <w:rsid w:val="008272A5"/>
    <w:rsid w:val="008277A6"/>
    <w:rsid w:val="00833183"/>
    <w:rsid w:val="0083470D"/>
    <w:rsid w:val="0083533F"/>
    <w:rsid w:val="00837D85"/>
    <w:rsid w:val="008423A3"/>
    <w:rsid w:val="00846074"/>
    <w:rsid w:val="00846D9D"/>
    <w:rsid w:val="0085211A"/>
    <w:rsid w:val="008569F2"/>
    <w:rsid w:val="00856C0B"/>
    <w:rsid w:val="00860C22"/>
    <w:rsid w:val="0086142A"/>
    <w:rsid w:val="00861D88"/>
    <w:rsid w:val="00862D16"/>
    <w:rsid w:val="0087362B"/>
    <w:rsid w:val="00876FA4"/>
    <w:rsid w:val="00880168"/>
    <w:rsid w:val="008827FC"/>
    <w:rsid w:val="00882D3C"/>
    <w:rsid w:val="008847ED"/>
    <w:rsid w:val="00887D24"/>
    <w:rsid w:val="00891DFB"/>
    <w:rsid w:val="00892D3B"/>
    <w:rsid w:val="00895154"/>
    <w:rsid w:val="008960D7"/>
    <w:rsid w:val="00897B87"/>
    <w:rsid w:val="00897EDC"/>
    <w:rsid w:val="008A17EB"/>
    <w:rsid w:val="008A1B66"/>
    <w:rsid w:val="008A2F12"/>
    <w:rsid w:val="008A4940"/>
    <w:rsid w:val="008A5134"/>
    <w:rsid w:val="008A57BF"/>
    <w:rsid w:val="008A7360"/>
    <w:rsid w:val="008B26E2"/>
    <w:rsid w:val="008B6CCD"/>
    <w:rsid w:val="008C1473"/>
    <w:rsid w:val="008C2529"/>
    <w:rsid w:val="008C32AB"/>
    <w:rsid w:val="008C3394"/>
    <w:rsid w:val="008C5774"/>
    <w:rsid w:val="008C579E"/>
    <w:rsid w:val="008D0FCF"/>
    <w:rsid w:val="008D1EA6"/>
    <w:rsid w:val="008D2BFB"/>
    <w:rsid w:val="008D37F6"/>
    <w:rsid w:val="008D3A63"/>
    <w:rsid w:val="008D4614"/>
    <w:rsid w:val="008D5B54"/>
    <w:rsid w:val="008D5D02"/>
    <w:rsid w:val="008D6266"/>
    <w:rsid w:val="008D6A94"/>
    <w:rsid w:val="008D7983"/>
    <w:rsid w:val="008D7EFA"/>
    <w:rsid w:val="008E3BE0"/>
    <w:rsid w:val="008E52AD"/>
    <w:rsid w:val="008F09A9"/>
    <w:rsid w:val="008F1F5D"/>
    <w:rsid w:val="008F48D5"/>
    <w:rsid w:val="008F51FF"/>
    <w:rsid w:val="008F6AB3"/>
    <w:rsid w:val="00900963"/>
    <w:rsid w:val="00900FDB"/>
    <w:rsid w:val="00903723"/>
    <w:rsid w:val="0090492C"/>
    <w:rsid w:val="009121FF"/>
    <w:rsid w:val="009129DC"/>
    <w:rsid w:val="00913148"/>
    <w:rsid w:val="00915554"/>
    <w:rsid w:val="009208D8"/>
    <w:rsid w:val="00921EEA"/>
    <w:rsid w:val="00922DBD"/>
    <w:rsid w:val="0092387F"/>
    <w:rsid w:val="00923B0E"/>
    <w:rsid w:val="00925F3A"/>
    <w:rsid w:val="00925F99"/>
    <w:rsid w:val="00926505"/>
    <w:rsid w:val="009265C0"/>
    <w:rsid w:val="00926F0E"/>
    <w:rsid w:val="00930194"/>
    <w:rsid w:val="009351CC"/>
    <w:rsid w:val="00935573"/>
    <w:rsid w:val="009356A2"/>
    <w:rsid w:val="0093617A"/>
    <w:rsid w:val="00936FDF"/>
    <w:rsid w:val="0093726B"/>
    <w:rsid w:val="00940E25"/>
    <w:rsid w:val="00941587"/>
    <w:rsid w:val="00942F5C"/>
    <w:rsid w:val="00942FE5"/>
    <w:rsid w:val="00945450"/>
    <w:rsid w:val="009469BE"/>
    <w:rsid w:val="0094797C"/>
    <w:rsid w:val="00947DC2"/>
    <w:rsid w:val="00951FDE"/>
    <w:rsid w:val="00954FC6"/>
    <w:rsid w:val="00955778"/>
    <w:rsid w:val="00957FBC"/>
    <w:rsid w:val="00960420"/>
    <w:rsid w:val="00960714"/>
    <w:rsid w:val="00961957"/>
    <w:rsid w:val="0096255F"/>
    <w:rsid w:val="009636D9"/>
    <w:rsid w:val="00964573"/>
    <w:rsid w:val="00967C6A"/>
    <w:rsid w:val="00967D43"/>
    <w:rsid w:val="009704FB"/>
    <w:rsid w:val="009710D0"/>
    <w:rsid w:val="00974F86"/>
    <w:rsid w:val="0097527E"/>
    <w:rsid w:val="009807AB"/>
    <w:rsid w:val="009832ED"/>
    <w:rsid w:val="00985FC1"/>
    <w:rsid w:val="009910F9"/>
    <w:rsid w:val="00991785"/>
    <w:rsid w:val="00993E9F"/>
    <w:rsid w:val="00994B34"/>
    <w:rsid w:val="00994EF3"/>
    <w:rsid w:val="00995804"/>
    <w:rsid w:val="00997577"/>
    <w:rsid w:val="009A03A4"/>
    <w:rsid w:val="009A200B"/>
    <w:rsid w:val="009A4EB4"/>
    <w:rsid w:val="009A7FAC"/>
    <w:rsid w:val="009B1C37"/>
    <w:rsid w:val="009B54CB"/>
    <w:rsid w:val="009C1C52"/>
    <w:rsid w:val="009C2EA4"/>
    <w:rsid w:val="009C7CDB"/>
    <w:rsid w:val="009D1A9A"/>
    <w:rsid w:val="009D3C85"/>
    <w:rsid w:val="009D7913"/>
    <w:rsid w:val="009D7B56"/>
    <w:rsid w:val="009E1A09"/>
    <w:rsid w:val="009E318C"/>
    <w:rsid w:val="009E4D2D"/>
    <w:rsid w:val="009E63A4"/>
    <w:rsid w:val="009E70B2"/>
    <w:rsid w:val="009E7589"/>
    <w:rsid w:val="009E76C1"/>
    <w:rsid w:val="009F2F77"/>
    <w:rsid w:val="009F3981"/>
    <w:rsid w:val="009F3EB3"/>
    <w:rsid w:val="009F4D87"/>
    <w:rsid w:val="009F70E9"/>
    <w:rsid w:val="00A00B4A"/>
    <w:rsid w:val="00A04131"/>
    <w:rsid w:val="00A0777B"/>
    <w:rsid w:val="00A101DF"/>
    <w:rsid w:val="00A10251"/>
    <w:rsid w:val="00A13230"/>
    <w:rsid w:val="00A15AA8"/>
    <w:rsid w:val="00A16360"/>
    <w:rsid w:val="00A21AD2"/>
    <w:rsid w:val="00A25814"/>
    <w:rsid w:val="00A25CAC"/>
    <w:rsid w:val="00A25D84"/>
    <w:rsid w:val="00A31D12"/>
    <w:rsid w:val="00A35D1A"/>
    <w:rsid w:val="00A36AD9"/>
    <w:rsid w:val="00A377DD"/>
    <w:rsid w:val="00A41A5E"/>
    <w:rsid w:val="00A4337D"/>
    <w:rsid w:val="00A507CF"/>
    <w:rsid w:val="00A50878"/>
    <w:rsid w:val="00A50A84"/>
    <w:rsid w:val="00A50C12"/>
    <w:rsid w:val="00A51787"/>
    <w:rsid w:val="00A56ED0"/>
    <w:rsid w:val="00A579D3"/>
    <w:rsid w:val="00A631D6"/>
    <w:rsid w:val="00A642A3"/>
    <w:rsid w:val="00A66894"/>
    <w:rsid w:val="00A67761"/>
    <w:rsid w:val="00A7121D"/>
    <w:rsid w:val="00A75860"/>
    <w:rsid w:val="00A809BC"/>
    <w:rsid w:val="00A80EE0"/>
    <w:rsid w:val="00A81AA5"/>
    <w:rsid w:val="00A85694"/>
    <w:rsid w:val="00A87028"/>
    <w:rsid w:val="00A90299"/>
    <w:rsid w:val="00A91647"/>
    <w:rsid w:val="00A93552"/>
    <w:rsid w:val="00A93BF0"/>
    <w:rsid w:val="00A94C94"/>
    <w:rsid w:val="00A96295"/>
    <w:rsid w:val="00A968AB"/>
    <w:rsid w:val="00A96E03"/>
    <w:rsid w:val="00A97DD5"/>
    <w:rsid w:val="00AA1B45"/>
    <w:rsid w:val="00AA463E"/>
    <w:rsid w:val="00AA69EF"/>
    <w:rsid w:val="00AB2DA2"/>
    <w:rsid w:val="00AB3915"/>
    <w:rsid w:val="00AB3AB3"/>
    <w:rsid w:val="00AB4DE5"/>
    <w:rsid w:val="00AB5988"/>
    <w:rsid w:val="00AB6FB2"/>
    <w:rsid w:val="00AB7B24"/>
    <w:rsid w:val="00AC0309"/>
    <w:rsid w:val="00AC0716"/>
    <w:rsid w:val="00AC5081"/>
    <w:rsid w:val="00AC5BEF"/>
    <w:rsid w:val="00AC68BE"/>
    <w:rsid w:val="00AC68C4"/>
    <w:rsid w:val="00AD0028"/>
    <w:rsid w:val="00AD279D"/>
    <w:rsid w:val="00AD312E"/>
    <w:rsid w:val="00AD3477"/>
    <w:rsid w:val="00AD5C29"/>
    <w:rsid w:val="00AE2F29"/>
    <w:rsid w:val="00AE4FA9"/>
    <w:rsid w:val="00AE5F4A"/>
    <w:rsid w:val="00AE6F63"/>
    <w:rsid w:val="00AE7C82"/>
    <w:rsid w:val="00AF2CAB"/>
    <w:rsid w:val="00AF30A5"/>
    <w:rsid w:val="00AF3186"/>
    <w:rsid w:val="00AF5B6E"/>
    <w:rsid w:val="00B057CB"/>
    <w:rsid w:val="00B10136"/>
    <w:rsid w:val="00B11637"/>
    <w:rsid w:val="00B116B8"/>
    <w:rsid w:val="00B20FD3"/>
    <w:rsid w:val="00B222F8"/>
    <w:rsid w:val="00B227C1"/>
    <w:rsid w:val="00B23EB4"/>
    <w:rsid w:val="00B27EED"/>
    <w:rsid w:val="00B27FD9"/>
    <w:rsid w:val="00B30C00"/>
    <w:rsid w:val="00B30CA1"/>
    <w:rsid w:val="00B320DC"/>
    <w:rsid w:val="00B32BBC"/>
    <w:rsid w:val="00B32D70"/>
    <w:rsid w:val="00B34F52"/>
    <w:rsid w:val="00B35A8E"/>
    <w:rsid w:val="00B36869"/>
    <w:rsid w:val="00B37860"/>
    <w:rsid w:val="00B40062"/>
    <w:rsid w:val="00B4014F"/>
    <w:rsid w:val="00B40ED7"/>
    <w:rsid w:val="00B43978"/>
    <w:rsid w:val="00B43D0F"/>
    <w:rsid w:val="00B45635"/>
    <w:rsid w:val="00B50F34"/>
    <w:rsid w:val="00B52044"/>
    <w:rsid w:val="00B53898"/>
    <w:rsid w:val="00B539A1"/>
    <w:rsid w:val="00B53C15"/>
    <w:rsid w:val="00B544C1"/>
    <w:rsid w:val="00B57DA6"/>
    <w:rsid w:val="00B615CC"/>
    <w:rsid w:val="00B6291B"/>
    <w:rsid w:val="00B6539C"/>
    <w:rsid w:val="00B661B6"/>
    <w:rsid w:val="00B7023F"/>
    <w:rsid w:val="00B7268A"/>
    <w:rsid w:val="00B738C1"/>
    <w:rsid w:val="00B762A2"/>
    <w:rsid w:val="00B7630C"/>
    <w:rsid w:val="00B80C28"/>
    <w:rsid w:val="00B81F70"/>
    <w:rsid w:val="00B828CB"/>
    <w:rsid w:val="00B85482"/>
    <w:rsid w:val="00B93137"/>
    <w:rsid w:val="00B93BC4"/>
    <w:rsid w:val="00B9451F"/>
    <w:rsid w:val="00B955C4"/>
    <w:rsid w:val="00B97897"/>
    <w:rsid w:val="00BA1172"/>
    <w:rsid w:val="00BB1EC1"/>
    <w:rsid w:val="00BB2C79"/>
    <w:rsid w:val="00BB32F0"/>
    <w:rsid w:val="00BB473F"/>
    <w:rsid w:val="00BC05A6"/>
    <w:rsid w:val="00BC10C2"/>
    <w:rsid w:val="00BC1448"/>
    <w:rsid w:val="00BC1CFB"/>
    <w:rsid w:val="00BC7EA8"/>
    <w:rsid w:val="00BD06FC"/>
    <w:rsid w:val="00BD10A6"/>
    <w:rsid w:val="00BD2895"/>
    <w:rsid w:val="00BD3393"/>
    <w:rsid w:val="00BD3CB9"/>
    <w:rsid w:val="00BD3E31"/>
    <w:rsid w:val="00BD63C6"/>
    <w:rsid w:val="00BD78DB"/>
    <w:rsid w:val="00BE1B15"/>
    <w:rsid w:val="00BE1FA8"/>
    <w:rsid w:val="00BE50AA"/>
    <w:rsid w:val="00BE5121"/>
    <w:rsid w:val="00BE7048"/>
    <w:rsid w:val="00BE7316"/>
    <w:rsid w:val="00BE7C55"/>
    <w:rsid w:val="00BF00E3"/>
    <w:rsid w:val="00BF0C5F"/>
    <w:rsid w:val="00BF53EC"/>
    <w:rsid w:val="00C00E62"/>
    <w:rsid w:val="00C04C22"/>
    <w:rsid w:val="00C06503"/>
    <w:rsid w:val="00C10827"/>
    <w:rsid w:val="00C11964"/>
    <w:rsid w:val="00C12D3D"/>
    <w:rsid w:val="00C14277"/>
    <w:rsid w:val="00C236F4"/>
    <w:rsid w:val="00C25C0F"/>
    <w:rsid w:val="00C27F50"/>
    <w:rsid w:val="00C31A20"/>
    <w:rsid w:val="00C3321C"/>
    <w:rsid w:val="00C346F5"/>
    <w:rsid w:val="00C356E8"/>
    <w:rsid w:val="00C471ED"/>
    <w:rsid w:val="00C5056D"/>
    <w:rsid w:val="00C50F95"/>
    <w:rsid w:val="00C607C9"/>
    <w:rsid w:val="00C62E26"/>
    <w:rsid w:val="00C64B15"/>
    <w:rsid w:val="00C65823"/>
    <w:rsid w:val="00C6615E"/>
    <w:rsid w:val="00C67F24"/>
    <w:rsid w:val="00C714E9"/>
    <w:rsid w:val="00C72782"/>
    <w:rsid w:val="00C730A2"/>
    <w:rsid w:val="00C74077"/>
    <w:rsid w:val="00C75154"/>
    <w:rsid w:val="00C75F85"/>
    <w:rsid w:val="00C7649B"/>
    <w:rsid w:val="00C76D9F"/>
    <w:rsid w:val="00C83898"/>
    <w:rsid w:val="00C867BC"/>
    <w:rsid w:val="00C924ED"/>
    <w:rsid w:val="00C93A21"/>
    <w:rsid w:val="00C94E7B"/>
    <w:rsid w:val="00C954D7"/>
    <w:rsid w:val="00CA0241"/>
    <w:rsid w:val="00CA3630"/>
    <w:rsid w:val="00CA4EA1"/>
    <w:rsid w:val="00CA5E1B"/>
    <w:rsid w:val="00CA6F12"/>
    <w:rsid w:val="00CA74C4"/>
    <w:rsid w:val="00CA75DC"/>
    <w:rsid w:val="00CA7800"/>
    <w:rsid w:val="00CA7D25"/>
    <w:rsid w:val="00CB070F"/>
    <w:rsid w:val="00CB5849"/>
    <w:rsid w:val="00CB5D46"/>
    <w:rsid w:val="00CB5E73"/>
    <w:rsid w:val="00CB5E98"/>
    <w:rsid w:val="00CB6330"/>
    <w:rsid w:val="00CC285F"/>
    <w:rsid w:val="00CC39D2"/>
    <w:rsid w:val="00CC42C0"/>
    <w:rsid w:val="00CC7F9D"/>
    <w:rsid w:val="00CD01B8"/>
    <w:rsid w:val="00CD4346"/>
    <w:rsid w:val="00CD70EB"/>
    <w:rsid w:val="00CD719F"/>
    <w:rsid w:val="00CE19AC"/>
    <w:rsid w:val="00CE296B"/>
    <w:rsid w:val="00CE3410"/>
    <w:rsid w:val="00CE5938"/>
    <w:rsid w:val="00CE7F33"/>
    <w:rsid w:val="00CF08FF"/>
    <w:rsid w:val="00CF4CC3"/>
    <w:rsid w:val="00CF549A"/>
    <w:rsid w:val="00CF6235"/>
    <w:rsid w:val="00D018EB"/>
    <w:rsid w:val="00D04C46"/>
    <w:rsid w:val="00D06875"/>
    <w:rsid w:val="00D122BE"/>
    <w:rsid w:val="00D14592"/>
    <w:rsid w:val="00D1530C"/>
    <w:rsid w:val="00D1613E"/>
    <w:rsid w:val="00D1658D"/>
    <w:rsid w:val="00D20C24"/>
    <w:rsid w:val="00D2126B"/>
    <w:rsid w:val="00D22CEB"/>
    <w:rsid w:val="00D253BF"/>
    <w:rsid w:val="00D31D9A"/>
    <w:rsid w:val="00D34E70"/>
    <w:rsid w:val="00D34F74"/>
    <w:rsid w:val="00D35A55"/>
    <w:rsid w:val="00D35B89"/>
    <w:rsid w:val="00D363E8"/>
    <w:rsid w:val="00D36D0C"/>
    <w:rsid w:val="00D41486"/>
    <w:rsid w:val="00D4173D"/>
    <w:rsid w:val="00D42B26"/>
    <w:rsid w:val="00D42CA7"/>
    <w:rsid w:val="00D43886"/>
    <w:rsid w:val="00D50089"/>
    <w:rsid w:val="00D517BA"/>
    <w:rsid w:val="00D53AEF"/>
    <w:rsid w:val="00D54568"/>
    <w:rsid w:val="00D552EC"/>
    <w:rsid w:val="00D60AEA"/>
    <w:rsid w:val="00D620D5"/>
    <w:rsid w:val="00D62469"/>
    <w:rsid w:val="00D635CE"/>
    <w:rsid w:val="00D64AE7"/>
    <w:rsid w:val="00D64E17"/>
    <w:rsid w:val="00D6730C"/>
    <w:rsid w:val="00D7092D"/>
    <w:rsid w:val="00D76054"/>
    <w:rsid w:val="00D80A98"/>
    <w:rsid w:val="00D85219"/>
    <w:rsid w:val="00D8769C"/>
    <w:rsid w:val="00D90F5D"/>
    <w:rsid w:val="00D9137D"/>
    <w:rsid w:val="00D95793"/>
    <w:rsid w:val="00DA5F89"/>
    <w:rsid w:val="00DA61D1"/>
    <w:rsid w:val="00DA6586"/>
    <w:rsid w:val="00DA6C89"/>
    <w:rsid w:val="00DB034C"/>
    <w:rsid w:val="00DB0CA1"/>
    <w:rsid w:val="00DB0D80"/>
    <w:rsid w:val="00DB4505"/>
    <w:rsid w:val="00DB5096"/>
    <w:rsid w:val="00DB7918"/>
    <w:rsid w:val="00DC3562"/>
    <w:rsid w:val="00DC6F5D"/>
    <w:rsid w:val="00DD0F33"/>
    <w:rsid w:val="00DD269D"/>
    <w:rsid w:val="00DD49B3"/>
    <w:rsid w:val="00DD6444"/>
    <w:rsid w:val="00DD7C82"/>
    <w:rsid w:val="00DE141D"/>
    <w:rsid w:val="00DE1518"/>
    <w:rsid w:val="00DE19C0"/>
    <w:rsid w:val="00DE2088"/>
    <w:rsid w:val="00DE6A97"/>
    <w:rsid w:val="00DF184E"/>
    <w:rsid w:val="00DF29F0"/>
    <w:rsid w:val="00DF656A"/>
    <w:rsid w:val="00DF6863"/>
    <w:rsid w:val="00E01C94"/>
    <w:rsid w:val="00E02F60"/>
    <w:rsid w:val="00E052BA"/>
    <w:rsid w:val="00E070F1"/>
    <w:rsid w:val="00E07193"/>
    <w:rsid w:val="00E07BA5"/>
    <w:rsid w:val="00E10A8C"/>
    <w:rsid w:val="00E10E63"/>
    <w:rsid w:val="00E1701D"/>
    <w:rsid w:val="00E2134C"/>
    <w:rsid w:val="00E22CF0"/>
    <w:rsid w:val="00E24BDF"/>
    <w:rsid w:val="00E2789D"/>
    <w:rsid w:val="00E31AB6"/>
    <w:rsid w:val="00E353C5"/>
    <w:rsid w:val="00E367F4"/>
    <w:rsid w:val="00E4023B"/>
    <w:rsid w:val="00E40304"/>
    <w:rsid w:val="00E41BB9"/>
    <w:rsid w:val="00E4348E"/>
    <w:rsid w:val="00E47302"/>
    <w:rsid w:val="00E510C9"/>
    <w:rsid w:val="00E55C4A"/>
    <w:rsid w:val="00E6212D"/>
    <w:rsid w:val="00E6451B"/>
    <w:rsid w:val="00E65433"/>
    <w:rsid w:val="00E666BF"/>
    <w:rsid w:val="00E67BE7"/>
    <w:rsid w:val="00E70BE7"/>
    <w:rsid w:val="00E74111"/>
    <w:rsid w:val="00E742A2"/>
    <w:rsid w:val="00E75E5F"/>
    <w:rsid w:val="00E760FB"/>
    <w:rsid w:val="00E76347"/>
    <w:rsid w:val="00E801A1"/>
    <w:rsid w:val="00E81739"/>
    <w:rsid w:val="00E8236B"/>
    <w:rsid w:val="00E82BDD"/>
    <w:rsid w:val="00E844CC"/>
    <w:rsid w:val="00E855A5"/>
    <w:rsid w:val="00E860DD"/>
    <w:rsid w:val="00E91400"/>
    <w:rsid w:val="00E97BF4"/>
    <w:rsid w:val="00E97DB3"/>
    <w:rsid w:val="00EA1C2B"/>
    <w:rsid w:val="00EA2475"/>
    <w:rsid w:val="00EA3F0B"/>
    <w:rsid w:val="00EA4674"/>
    <w:rsid w:val="00EA53D0"/>
    <w:rsid w:val="00EA632D"/>
    <w:rsid w:val="00EB1FF2"/>
    <w:rsid w:val="00EB3090"/>
    <w:rsid w:val="00EB32BB"/>
    <w:rsid w:val="00EB362B"/>
    <w:rsid w:val="00EB4FDA"/>
    <w:rsid w:val="00EB643B"/>
    <w:rsid w:val="00EB7B4C"/>
    <w:rsid w:val="00EC0323"/>
    <w:rsid w:val="00EC361C"/>
    <w:rsid w:val="00EC5F11"/>
    <w:rsid w:val="00EC63BD"/>
    <w:rsid w:val="00EC647D"/>
    <w:rsid w:val="00ED24D8"/>
    <w:rsid w:val="00ED4459"/>
    <w:rsid w:val="00EE0794"/>
    <w:rsid w:val="00EE1190"/>
    <w:rsid w:val="00EE2334"/>
    <w:rsid w:val="00EE2569"/>
    <w:rsid w:val="00EE4519"/>
    <w:rsid w:val="00EE5AFB"/>
    <w:rsid w:val="00EE5CD9"/>
    <w:rsid w:val="00EF0CE5"/>
    <w:rsid w:val="00EF4950"/>
    <w:rsid w:val="00EF67A4"/>
    <w:rsid w:val="00EF6CC8"/>
    <w:rsid w:val="00EF789C"/>
    <w:rsid w:val="00F007A0"/>
    <w:rsid w:val="00F04768"/>
    <w:rsid w:val="00F1043A"/>
    <w:rsid w:val="00F10E14"/>
    <w:rsid w:val="00F1132A"/>
    <w:rsid w:val="00F1175C"/>
    <w:rsid w:val="00F14070"/>
    <w:rsid w:val="00F14A61"/>
    <w:rsid w:val="00F14D7C"/>
    <w:rsid w:val="00F14EC4"/>
    <w:rsid w:val="00F17B9C"/>
    <w:rsid w:val="00F20FAB"/>
    <w:rsid w:val="00F212C1"/>
    <w:rsid w:val="00F24E84"/>
    <w:rsid w:val="00F306DA"/>
    <w:rsid w:val="00F3361E"/>
    <w:rsid w:val="00F336FE"/>
    <w:rsid w:val="00F33E41"/>
    <w:rsid w:val="00F34649"/>
    <w:rsid w:val="00F34F88"/>
    <w:rsid w:val="00F373EC"/>
    <w:rsid w:val="00F37E16"/>
    <w:rsid w:val="00F40B50"/>
    <w:rsid w:val="00F4173C"/>
    <w:rsid w:val="00F42F29"/>
    <w:rsid w:val="00F4356A"/>
    <w:rsid w:val="00F450C9"/>
    <w:rsid w:val="00F450E7"/>
    <w:rsid w:val="00F46D5E"/>
    <w:rsid w:val="00F504AF"/>
    <w:rsid w:val="00F50C02"/>
    <w:rsid w:val="00F51122"/>
    <w:rsid w:val="00F511D1"/>
    <w:rsid w:val="00F51FCB"/>
    <w:rsid w:val="00F529C0"/>
    <w:rsid w:val="00F55963"/>
    <w:rsid w:val="00F57A16"/>
    <w:rsid w:val="00F61549"/>
    <w:rsid w:val="00F61C1D"/>
    <w:rsid w:val="00F62E4B"/>
    <w:rsid w:val="00F62FC7"/>
    <w:rsid w:val="00F702EA"/>
    <w:rsid w:val="00F726D8"/>
    <w:rsid w:val="00F73FD6"/>
    <w:rsid w:val="00F751E8"/>
    <w:rsid w:val="00F80207"/>
    <w:rsid w:val="00F80510"/>
    <w:rsid w:val="00F81314"/>
    <w:rsid w:val="00F847DE"/>
    <w:rsid w:val="00F856B2"/>
    <w:rsid w:val="00F860E8"/>
    <w:rsid w:val="00F912F5"/>
    <w:rsid w:val="00F936F5"/>
    <w:rsid w:val="00F940B1"/>
    <w:rsid w:val="00F94961"/>
    <w:rsid w:val="00F94F85"/>
    <w:rsid w:val="00F962B5"/>
    <w:rsid w:val="00F976D1"/>
    <w:rsid w:val="00F97C92"/>
    <w:rsid w:val="00FA22E9"/>
    <w:rsid w:val="00FA4B61"/>
    <w:rsid w:val="00FA6598"/>
    <w:rsid w:val="00FB1692"/>
    <w:rsid w:val="00FB3016"/>
    <w:rsid w:val="00FB4454"/>
    <w:rsid w:val="00FB44B2"/>
    <w:rsid w:val="00FB71C1"/>
    <w:rsid w:val="00FB7362"/>
    <w:rsid w:val="00FC1065"/>
    <w:rsid w:val="00FC1DA3"/>
    <w:rsid w:val="00FC371D"/>
    <w:rsid w:val="00FC7808"/>
    <w:rsid w:val="00FD0418"/>
    <w:rsid w:val="00FD29A2"/>
    <w:rsid w:val="00FD2BFB"/>
    <w:rsid w:val="00FD32A2"/>
    <w:rsid w:val="00FD4D01"/>
    <w:rsid w:val="00FD60CA"/>
    <w:rsid w:val="00FD6F76"/>
    <w:rsid w:val="00FD7B1D"/>
    <w:rsid w:val="00FE004A"/>
    <w:rsid w:val="00FE3169"/>
    <w:rsid w:val="00FE4A41"/>
    <w:rsid w:val="00FE7419"/>
    <w:rsid w:val="00FF213D"/>
    <w:rsid w:val="00FF252A"/>
    <w:rsid w:val="00FF3D9D"/>
    <w:rsid w:val="00FF617A"/>
    <w:rsid w:val="00FF67BD"/>
    <w:rsid w:val="00FF699A"/>
    <w:rsid w:val="00FF729F"/>
    <w:rsid w:val="00FF798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528F28"/>
  <w15:chartTrackingRefBased/>
  <w15:docId w15:val="{669DD582-F099-410C-9C6D-95EA13CC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reference" w:uiPriority="99"/>
    <w:lsdException w:name="Title" w:qFormat="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Grid Table 3" w:uiPriority="39"/>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4966EE"/>
    <w:pPr>
      <w:spacing w:before="120" w:after="120" w:line="300" w:lineRule="atLeast"/>
    </w:pPr>
    <w:rPr>
      <w:rFonts w:ascii="Arial" w:eastAsia="Times New Roman" w:hAnsi="Arial"/>
      <w:szCs w:val="24"/>
    </w:rPr>
  </w:style>
  <w:style w:type="paragraph" w:styleId="Heading1">
    <w:name w:val="heading 1"/>
    <w:basedOn w:val="Normal"/>
    <w:next w:val="Normal"/>
    <w:link w:val="Heading1Char"/>
    <w:qFormat/>
    <w:rsid w:val="00D06875"/>
    <w:pPr>
      <w:keepNext/>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qFormat/>
    <w:rsid w:val="00731B99"/>
    <w:pPr>
      <w:keepNext/>
      <w:numPr>
        <w:ilvl w:val="1"/>
        <w:numId w:val="14"/>
      </w:numPr>
      <w:spacing w:line="840" w:lineRule="atLeast"/>
      <w:outlineLvl w:val="1"/>
    </w:pPr>
    <w:rPr>
      <w:rFonts w:cs="Arial"/>
      <w:bCs/>
      <w:iCs/>
      <w:color w:val="008576"/>
      <w:sz w:val="80"/>
      <w:szCs w:val="28"/>
    </w:rPr>
  </w:style>
  <w:style w:type="paragraph" w:styleId="Heading3">
    <w:name w:val="heading 3"/>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313E9E"/>
    <w:pPr>
      <w:keepNext/>
      <w:keepLines/>
      <w:numPr>
        <w:ilvl w:val="3"/>
        <w:numId w:val="14"/>
      </w:numPr>
      <w:spacing w:before="200"/>
      <w:outlineLvl w:val="3"/>
    </w:pPr>
    <w:rPr>
      <w:rFonts w:ascii="Calibri" w:eastAsia="MS Gothic" w:hAnsi="Calibri"/>
      <w:b/>
      <w:bCs/>
      <w:i/>
      <w:iCs/>
      <w:color w:val="4F81BD"/>
    </w:rPr>
  </w:style>
  <w:style w:type="paragraph" w:styleId="Heading5">
    <w:name w:val="heading 5"/>
    <w:basedOn w:val="Normal"/>
    <w:next w:val="Normal"/>
    <w:link w:val="Heading5Char"/>
    <w:qFormat/>
    <w:rsid w:val="00313E9E"/>
    <w:pPr>
      <w:keepNext/>
      <w:keepLines/>
      <w:numPr>
        <w:ilvl w:val="4"/>
        <w:numId w:val="14"/>
      </w:numPr>
      <w:tabs>
        <w:tab w:val="num" w:pos="360"/>
      </w:tabs>
      <w:spacing w:before="200"/>
      <w:outlineLvl w:val="4"/>
    </w:pPr>
    <w:rPr>
      <w:rFonts w:ascii="Calibri" w:eastAsia="MS Gothic" w:hAnsi="Calibri"/>
      <w:color w:val="244061"/>
    </w:rPr>
  </w:style>
  <w:style w:type="paragraph" w:styleId="Heading6">
    <w:name w:val="heading 6"/>
    <w:basedOn w:val="Normal"/>
    <w:next w:val="Normal"/>
    <w:link w:val="Heading6Char"/>
    <w:qFormat/>
    <w:rsid w:val="00313E9E"/>
    <w:pPr>
      <w:keepNext/>
      <w:keepLines/>
      <w:numPr>
        <w:ilvl w:val="5"/>
        <w:numId w:val="14"/>
      </w:numPr>
      <w:tabs>
        <w:tab w:val="num" w:pos="360"/>
      </w:tabs>
      <w:spacing w:before="200"/>
      <w:outlineLvl w:val="5"/>
    </w:pPr>
    <w:rPr>
      <w:rFonts w:ascii="Calibri" w:eastAsia="MS Gothic" w:hAnsi="Calibri"/>
      <w:i/>
      <w:iCs/>
      <w:color w:val="244061"/>
    </w:rPr>
  </w:style>
  <w:style w:type="paragraph" w:styleId="Heading7">
    <w:name w:val="heading 7"/>
    <w:basedOn w:val="Normal"/>
    <w:next w:val="Normal"/>
    <w:link w:val="Heading7Char"/>
    <w:qFormat/>
    <w:rsid w:val="00313E9E"/>
    <w:pPr>
      <w:keepNext/>
      <w:keepLines/>
      <w:numPr>
        <w:ilvl w:val="6"/>
        <w:numId w:val="14"/>
      </w:numPr>
      <w:tabs>
        <w:tab w:val="num" w:pos="360"/>
      </w:tabs>
      <w:spacing w:before="200"/>
      <w:outlineLvl w:val="6"/>
    </w:pPr>
    <w:rPr>
      <w:rFonts w:ascii="Calibri" w:eastAsia="MS Gothic" w:hAnsi="Calibri"/>
      <w:i/>
      <w:iCs/>
      <w:color w:val="404040"/>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Calibri" w:eastAsia="MS Gothic" w:hAnsi="Calibri"/>
      <w:color w:val="363636"/>
      <w:szCs w:val="20"/>
    </w:rPr>
  </w:style>
  <w:style w:type="paragraph" w:styleId="Heading9">
    <w:name w:val="heading 9"/>
    <w:basedOn w:val="Normal"/>
    <w:next w:val="Normal"/>
    <w:link w:val="Heading9Char"/>
    <w:qFormat/>
    <w:rsid w:val="00313E9E"/>
    <w:pPr>
      <w:keepNext/>
      <w:keepLines/>
      <w:numPr>
        <w:ilvl w:val="8"/>
        <w:numId w:val="14"/>
      </w:numPr>
      <w:tabs>
        <w:tab w:val="num" w:pos="360"/>
      </w:tabs>
      <w:spacing w:before="200"/>
      <w:outlineLvl w:val="8"/>
    </w:pPr>
    <w:rPr>
      <w:rFonts w:ascii="Calibri" w:eastAsia="MS Gothic" w:hAnsi="Calibri"/>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numPr>
        <w:numId w:val="14"/>
      </w:num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nhideWhenUsed/>
    <w:rsid w:val="00731B99"/>
    <w:pPr>
      <w:tabs>
        <w:tab w:val="center" w:pos="4320"/>
        <w:tab w:val="right" w:pos="8640"/>
      </w:tabs>
    </w:pPr>
  </w:style>
  <w:style w:type="character" w:customStyle="1" w:styleId="FooterChar">
    <w:name w:val="Footer Char"/>
    <w:basedOn w:val="DefaultParagraphFont"/>
    <w:link w:val="Footer"/>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link w:val="Heading1"/>
    <w:rsid w:val="00D06875"/>
    <w:rPr>
      <w:rFonts w:ascii="Arial" w:eastAsia="Times New Roman" w:hAnsi="Arial" w:cs="Arial"/>
      <w:b/>
      <w:bCs/>
      <w:iCs/>
      <w:color w:val="FFFFFF"/>
      <w:kern w:val="32"/>
      <w:sz w:val="28"/>
      <w:szCs w:val="32"/>
      <w:shd w:val="clear" w:color="auto" w:fill="00B274"/>
      <w:lang w:eastAsia="en-GB"/>
    </w:rPr>
  </w:style>
  <w:style w:type="character" w:customStyle="1" w:styleId="Heading2Char">
    <w:name w:val="Heading 2 Char"/>
    <w:link w:val="Heading2"/>
    <w:rsid w:val="00731B99"/>
    <w:rPr>
      <w:rFonts w:ascii="Arial" w:eastAsia="Times New Roman" w:hAnsi="Arial" w:cs="Arial"/>
      <w:bCs/>
      <w:iCs/>
      <w:color w:val="008576"/>
      <w:sz w:val="80"/>
      <w:szCs w:val="28"/>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szCs w:val="24"/>
    </w:rPr>
  </w:style>
  <w:style w:type="character" w:customStyle="1" w:styleId="Heading8Char">
    <w:name w:val="Heading 8 Char"/>
    <w:link w:val="Heading8"/>
    <w:rsid w:val="00313E9E"/>
    <w:rPr>
      <w:rFonts w:ascii="Calibri" w:eastAsia="MS Gothic" w:hAnsi="Calibri"/>
      <w:color w:val="363636"/>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Arial" w:eastAsia="Times New Roman" w:hAnsi="Arial"/>
      <w:szCs w:val="24"/>
    </w:rPr>
  </w:style>
  <w:style w:type="character" w:customStyle="1" w:styleId="ListBullet2Char">
    <w:name w:val="List Bullet 2 Char"/>
    <w:link w:val="ListBullet2"/>
    <w:rsid w:val="00313E9E"/>
    <w:rPr>
      <w:rFonts w:ascii="Arial" w:eastAsia="Times New Roman" w:hAnsi="Arial"/>
      <w:szCs w:val="24"/>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szCs w:val="24"/>
    </w:rPr>
  </w:style>
  <w:style w:type="character" w:customStyle="1" w:styleId="Heading5Char">
    <w:name w:val="Heading 5 Char"/>
    <w:link w:val="Heading5"/>
    <w:rsid w:val="00313E9E"/>
    <w:rPr>
      <w:rFonts w:ascii="Calibri" w:eastAsia="MS Gothic" w:hAnsi="Calibri"/>
      <w:color w:val="244061"/>
      <w:szCs w:val="24"/>
    </w:rPr>
  </w:style>
  <w:style w:type="character" w:customStyle="1" w:styleId="Heading6Char">
    <w:name w:val="Heading 6 Char"/>
    <w:link w:val="Heading6"/>
    <w:rsid w:val="00313E9E"/>
    <w:rPr>
      <w:rFonts w:ascii="Calibri" w:eastAsia="MS Gothic" w:hAnsi="Calibri"/>
      <w:i/>
      <w:iCs/>
      <w:color w:val="244061"/>
      <w:szCs w:val="24"/>
    </w:rPr>
  </w:style>
  <w:style w:type="character" w:customStyle="1" w:styleId="Heading7Char">
    <w:name w:val="Heading 7 Char"/>
    <w:link w:val="Heading7"/>
    <w:rsid w:val="00313E9E"/>
    <w:rPr>
      <w:rFonts w:ascii="Calibri" w:eastAsia="MS Gothic" w:hAnsi="Calibri"/>
      <w:i/>
      <w:iCs/>
      <w:color w:val="404040"/>
      <w:szCs w:val="24"/>
    </w:rPr>
  </w:style>
  <w:style w:type="character" w:customStyle="1" w:styleId="Heading9Char">
    <w:name w:val="Heading 9 Char"/>
    <w:link w:val="Heading9"/>
    <w:rsid w:val="00313E9E"/>
    <w:rPr>
      <w:rFonts w:ascii="Calibri" w:eastAsia="MS Gothic" w:hAnsi="Calibri"/>
      <w:i/>
      <w:iCs/>
      <w:color w:val="363636"/>
    </w:rPr>
  </w:style>
  <w:style w:type="numbering" w:styleId="ArticleSection">
    <w:name w:val="Outline List 3"/>
    <w:basedOn w:val="NoList"/>
    <w:semiHidden/>
    <w:rsid w:val="00313E9E"/>
    <w:pPr>
      <w:numPr>
        <w:numId w:val="2"/>
      </w:numPr>
    </w:pPr>
  </w:style>
  <w:style w:type="paragraph" w:customStyle="1" w:styleId="TOCContents01MOD">
    <w:name w:val="TOC Contents 01 MOD"/>
    <w:basedOn w:val="TOCContents03DMR"/>
    <w:qFormat/>
    <w:rsid w:val="00205E60"/>
    <w:pPr>
      <w:framePr w:hSpace="181" w:vSpace="181" w:wrap="around" w:vAnchor="text" w:hAnchor="text" w:y="1"/>
    </w:pPr>
    <w:rPr>
      <w:color w:val="008576"/>
    </w:rPr>
  </w:style>
  <w:style w:type="paragraph" w:styleId="TOC2">
    <w:name w:val="toc 2"/>
    <w:basedOn w:val="Heading9"/>
    <w:next w:val="Normal"/>
    <w:link w:val="TOC2Char"/>
    <w:autoRedefine/>
    <w:uiPriority w:val="39"/>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link w:val="Contents01Char"/>
    <w:qFormat/>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Timetable01">
    <w:name w:val="Timetable 01"/>
    <w:basedOn w:val="Contents01"/>
    <w:qFormat/>
    <w:rsid w:val="002C4C65"/>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Contents01MOD"/>
    <w:next w:val="TOCContents01MOD"/>
    <w:autoRedefine/>
    <w:uiPriority w:val="39"/>
    <w:rsid w:val="00D06875"/>
    <w:pPr>
      <w:framePr w:wrap="around"/>
    </w:pPr>
  </w:style>
  <w:style w:type="table" w:styleId="TableGrid">
    <w:name w:val="Table Grid"/>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Sub-headings">
    <w:name w:val="Sub-headings"/>
    <w:basedOn w:val="BodyText4"/>
    <w:qFormat/>
    <w:rsid w:val="00C04C22"/>
    <w:pPr>
      <w:spacing w:before="240" w:line="300" w:lineRule="atLeast"/>
    </w:pPr>
    <w:rPr>
      <w:b/>
      <w:bCs/>
      <w:color w:val="008576"/>
      <w:szCs w:val="2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Arial" w:eastAsia="Times New Roman" w:hAnsi="Arial"/>
      <w:szCs w:val="24"/>
    </w:rPr>
  </w:style>
  <w:style w:type="paragraph" w:styleId="ListBullet4">
    <w:name w:val="List Bullet 4"/>
    <w:basedOn w:val="ListBullet3"/>
    <w:rsid w:val="005B378E"/>
    <w:pPr>
      <w:numPr>
        <w:numId w:val="8"/>
      </w:numPr>
      <w:tabs>
        <w:tab w:val="clear" w:pos="266"/>
        <w:tab w:val="clear" w:pos="2835"/>
        <w:tab w:val="num" w:pos="284"/>
      </w:tabs>
    </w:pPr>
  </w:style>
  <w:style w:type="paragraph" w:styleId="ListBullet5">
    <w:name w:val="List Bullet 5"/>
    <w:basedOn w:val="ListBullet4"/>
    <w:rsid w:val="005B378E"/>
    <w:pPr>
      <w:numPr>
        <w:numId w:val="7"/>
      </w:numPr>
      <w:tabs>
        <w:tab w:val="clear" w:pos="2835"/>
        <w:tab w:val="num" w:pos="284"/>
      </w:tabs>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pPr>
    <w:rPr>
      <w:color w:val="008576"/>
    </w:rPr>
  </w:style>
  <w:style w:type="paragraph" w:styleId="ListContinue5">
    <w:name w:val="List Continue 5"/>
    <w:basedOn w:val="Normal"/>
    <w:next w:val="ListContinue4"/>
    <w:rsid w:val="005B378E"/>
    <w:pPr>
      <w:numPr>
        <w:numId w:val="12"/>
      </w:numPr>
      <w:tabs>
        <w:tab w:val="clear" w:pos="2835"/>
      </w:tabs>
    </w:pPr>
    <w:rPr>
      <w:color w:val="008576"/>
    </w:rPr>
  </w:style>
  <w:style w:type="paragraph" w:customStyle="1" w:styleId="ListContinue6">
    <w:name w:val="List Continue 6"/>
    <w:basedOn w:val="ListContinue5"/>
    <w:rsid w:val="005B378E"/>
    <w:pPr>
      <w:numPr>
        <w:numId w:val="11"/>
      </w:numPr>
      <w:tabs>
        <w:tab w:val="clear" w:pos="2968"/>
      </w:tabs>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Arial" w:eastAsia="Times New Roman" w:hAnsi="Arial"/>
      <w:sz w:val="24"/>
      <w:szCs w:val="24"/>
    </w:rPr>
  </w:style>
  <w:style w:type="character" w:styleId="Hyperlink">
    <w:name w:val="Hyperlink"/>
    <w:qFormat/>
    <w:rsid w:val="005B378E"/>
    <w:rPr>
      <w:color w:val="0000FF"/>
      <w:u w:val="single"/>
    </w:rPr>
  </w:style>
  <w:style w:type="paragraph" w:styleId="BalloonText">
    <w:name w:val="Balloon Text"/>
    <w:basedOn w:val="Normal"/>
    <w:link w:val="BalloonTextChar"/>
    <w:rsid w:val="005B378E"/>
    <w:rPr>
      <w:rFonts w:cs="Tahoma"/>
      <w:sz w:val="16"/>
      <w:szCs w:val="16"/>
    </w:rPr>
  </w:style>
  <w:style w:type="character" w:customStyle="1" w:styleId="BalloonTextChar">
    <w:name w:val="Balloon Text Char"/>
    <w:link w:val="BalloonText"/>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rsid w:val="005B378E"/>
    <w:rPr>
      <w:sz w:val="16"/>
      <w:szCs w:val="16"/>
    </w:rPr>
  </w:style>
  <w:style w:type="paragraph" w:styleId="CommentText">
    <w:name w:val="annotation text"/>
    <w:basedOn w:val="Normal"/>
    <w:link w:val="CommentTextChar"/>
    <w:rsid w:val="005B378E"/>
    <w:rPr>
      <w:szCs w:val="20"/>
    </w:rPr>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sid w:val="005B378E"/>
    <w:rPr>
      <w:b/>
      <w:bCs/>
    </w:rPr>
  </w:style>
  <w:style w:type="character" w:customStyle="1" w:styleId="CommentSubjectChar">
    <w:name w:val="Comment Subject Char"/>
    <w:link w:val="CommentSubject"/>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character" w:styleId="PageNumber">
    <w:name w:val="page number"/>
    <w:basedOn w:val="DefaultParagraphFont"/>
    <w:rsid w:val="00C954D7"/>
  </w:style>
  <w:style w:type="paragraph" w:customStyle="1" w:styleId="GridTable31">
    <w:name w:val="Grid Table 31"/>
    <w:basedOn w:val="Heading1"/>
    <w:next w:val="Normal"/>
    <w:uiPriority w:val="39"/>
    <w:unhideWhenUsed/>
    <w:rsid w:val="00C954D7"/>
    <w:pPr>
      <w:keepLines/>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ColorfulList-Accent11">
    <w:name w:val="Colorful List - Accent 11"/>
    <w:basedOn w:val="Normal"/>
    <w:uiPriority w:val="34"/>
    <w:rsid w:val="00377752"/>
    <w:pPr>
      <w:ind w:left="720"/>
      <w:contextualSpacing/>
    </w:pPr>
  </w:style>
  <w:style w:type="paragraph" w:styleId="Caption">
    <w:name w:val="caption"/>
    <w:basedOn w:val="Normal"/>
    <w:next w:val="Normal"/>
    <w:rsid w:val="00513631"/>
    <w:pPr>
      <w:spacing w:after="200" w:line="240" w:lineRule="auto"/>
    </w:pPr>
    <w:rPr>
      <w:b/>
      <w:bCs/>
      <w:color w:val="4F81BD"/>
      <w:sz w:val="18"/>
      <w:szCs w:val="18"/>
    </w:rPr>
  </w:style>
  <w:style w:type="paragraph" w:customStyle="1" w:styleId="ColorfulShading-Accent11">
    <w:name w:val="Colorful Shading - Accent 11"/>
    <w:hidden/>
    <w:rsid w:val="00FB71C1"/>
    <w:rPr>
      <w:rFonts w:ascii="Tahoma" w:eastAsia="Times New Roman" w:hAnsi="Tahoma"/>
      <w:szCs w:val="24"/>
    </w:rPr>
  </w:style>
  <w:style w:type="paragraph" w:customStyle="1" w:styleId="Timetable02">
    <w:name w:val="Timetable 02"/>
    <w:basedOn w:val="Timetable01"/>
    <w:qFormat/>
    <w:rsid w:val="0086142A"/>
    <w:pPr>
      <w:numPr>
        <w:ilvl w:val="0"/>
      </w:numPr>
      <w:shd w:val="clear" w:color="auto" w:fill="0096D7"/>
      <w:ind w:left="720" w:hanging="720"/>
    </w:pPr>
  </w:style>
  <w:style w:type="paragraph" w:customStyle="1" w:styleId="Timetable03">
    <w:name w:val="Timetable 03"/>
    <w:basedOn w:val="Timetable01"/>
    <w:qFormat/>
    <w:rsid w:val="0086142A"/>
    <w:pPr>
      <w:shd w:val="clear" w:color="auto" w:fill="9A4D9E"/>
    </w:pPr>
  </w:style>
  <w:style w:type="paragraph" w:customStyle="1" w:styleId="Timetable04">
    <w:name w:val="Timetable 04"/>
    <w:basedOn w:val="Timetable01"/>
    <w:qFormat/>
    <w:rsid w:val="0086142A"/>
    <w:pPr>
      <w:shd w:val="clear" w:color="auto" w:fill="F59114"/>
    </w:pPr>
  </w:style>
  <w:style w:type="paragraph" w:customStyle="1" w:styleId="Contents02">
    <w:name w:val="Contents 02"/>
    <w:basedOn w:val="Contents01"/>
    <w:next w:val="Normal"/>
    <w:link w:val="Contents02Char"/>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rsid w:val="0001312A"/>
    <w:pPr>
      <w:tabs>
        <w:tab w:val="center" w:pos="4320"/>
        <w:tab w:val="right" w:pos="8640"/>
      </w:tabs>
    </w:pPr>
  </w:style>
  <w:style w:type="character" w:customStyle="1" w:styleId="HeaderChar">
    <w:name w:val="Header Char"/>
    <w:link w:val="Header"/>
    <w:rsid w:val="0001312A"/>
    <w:rPr>
      <w:rFonts w:ascii="Tahoma" w:eastAsia="Times New Roman" w:hAnsi="Tahoma"/>
      <w:szCs w:val="24"/>
      <w:lang w:eastAsia="en-GB"/>
    </w:rPr>
  </w:style>
  <w:style w:type="paragraph" w:customStyle="1" w:styleId="ModChecklist">
    <w:name w:val="Mod Checklist"/>
    <w:basedOn w:val="Contents01"/>
    <w:qFormat/>
    <w:rsid w:val="00D122BE"/>
    <w:rPr>
      <w:b/>
    </w:rPr>
  </w:style>
  <w:style w:type="paragraph" w:customStyle="1" w:styleId="TOCContents02WGR">
    <w:name w:val="TOC Contents 02 WGR"/>
    <w:basedOn w:val="Normal"/>
    <w:qFormat/>
    <w:rsid w:val="003A016A"/>
    <w:pPr>
      <w:tabs>
        <w:tab w:val="left" w:pos="382"/>
        <w:tab w:val="right" w:pos="7655"/>
      </w:tabs>
      <w:ind w:right="318"/>
    </w:pPr>
    <w:rPr>
      <w:b/>
      <w:bCs/>
      <w:noProof/>
      <w:color w:val="0096D7"/>
      <w:sz w:val="24"/>
    </w:rPr>
  </w:style>
  <w:style w:type="paragraph" w:customStyle="1" w:styleId="TOCContents03DMR">
    <w:name w:val="TOC Contents 03 DMR"/>
    <w:basedOn w:val="TOCContents02WGR"/>
    <w:qFormat/>
    <w:rsid w:val="008A17EB"/>
    <w:rPr>
      <w:color w:val="9A4D9E"/>
    </w:rPr>
  </w:style>
  <w:style w:type="paragraph" w:customStyle="1" w:styleId="TOCContents04FMR">
    <w:name w:val="TOC Contents 04 FMR"/>
    <w:basedOn w:val="TOCContents03DMR"/>
    <w:qFormat/>
    <w:rsid w:val="008A17EB"/>
    <w:rPr>
      <w:color w:val="DA8111"/>
    </w:rPr>
  </w:style>
  <w:style w:type="paragraph" w:customStyle="1" w:styleId="MediumGrid21">
    <w:name w:val="Medium Grid 21"/>
    <w:rsid w:val="005C2175"/>
    <w:rPr>
      <w:rFonts w:ascii="Arial" w:eastAsia="Times New Roman" w:hAnsi="Arial"/>
      <w:szCs w:val="24"/>
    </w:rPr>
  </w:style>
  <w:style w:type="paragraph" w:styleId="Title">
    <w:name w:val="Title"/>
    <w:basedOn w:val="Normal"/>
    <w:next w:val="Normal"/>
    <w:link w:val="TitleChar"/>
    <w:qFormat/>
    <w:rsid w:val="0000619E"/>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00619E"/>
    <w:rPr>
      <w:rFonts w:ascii="Calibri" w:eastAsia="MS Gothic" w:hAnsi="Calibri" w:cs="Times New Roman"/>
      <w:b/>
      <w:bCs/>
      <w:kern w:val="28"/>
      <w:sz w:val="32"/>
      <w:szCs w:val="32"/>
      <w:lang w:eastAsia="en-GB"/>
    </w:rPr>
  </w:style>
  <w:style w:type="paragraph" w:styleId="TOAHeading">
    <w:name w:val="toa heading"/>
    <w:basedOn w:val="Normal"/>
    <w:next w:val="Normal"/>
    <w:rsid w:val="006F378F"/>
    <w:rPr>
      <w:rFonts w:ascii="Calibri" w:eastAsia="MS Gothic" w:hAnsi="Calibri"/>
      <w:b/>
      <w:bCs/>
      <w:sz w:val="24"/>
    </w:rPr>
  </w:style>
  <w:style w:type="paragraph" w:styleId="List">
    <w:name w:val="List"/>
    <w:basedOn w:val="Normal"/>
    <w:rsid w:val="006F378F"/>
    <w:pPr>
      <w:ind w:left="283" w:hanging="283"/>
      <w:contextualSpacing/>
    </w:pPr>
  </w:style>
  <w:style w:type="paragraph" w:customStyle="1" w:styleId="ModInstructions">
    <w:name w:val="Mod Instructions"/>
    <w:basedOn w:val="Normal"/>
    <w:qFormat/>
    <w:rsid w:val="00D2126B"/>
    <w:pPr>
      <w:framePr w:hSpace="180" w:wrap="around" w:vAnchor="page" w:hAnchor="page" w:x="775" w:y="1474"/>
      <w:ind w:left="113" w:right="113"/>
    </w:pPr>
    <w:rPr>
      <w:rFonts w:cs="Arial"/>
      <w:i/>
      <w:color w:val="00B274"/>
      <w:sz w:val="24"/>
    </w:rPr>
  </w:style>
  <w:style w:type="paragraph" w:styleId="Quote">
    <w:name w:val="Quote"/>
    <w:basedOn w:val="Normal"/>
    <w:next w:val="Normal"/>
    <w:link w:val="QuoteChar"/>
    <w:rsid w:val="00CF08FF"/>
    <w:pPr>
      <w:spacing w:before="200" w:after="160"/>
      <w:ind w:left="864" w:right="864"/>
      <w:jc w:val="center"/>
    </w:pPr>
    <w:rPr>
      <w:i/>
      <w:iCs/>
      <w:color w:val="404040"/>
    </w:rPr>
  </w:style>
  <w:style w:type="character" w:customStyle="1" w:styleId="QuoteChar">
    <w:name w:val="Quote Char"/>
    <w:link w:val="Quote"/>
    <w:rsid w:val="00CF08FF"/>
    <w:rPr>
      <w:rFonts w:ascii="Arial" w:eastAsia="Times New Roman" w:hAnsi="Arial"/>
      <w:i/>
      <w:iCs/>
      <w:color w:val="404040"/>
      <w:szCs w:val="24"/>
    </w:rPr>
  </w:style>
  <w:style w:type="paragraph" w:customStyle="1" w:styleId="UNC1Mod">
    <w:name w:val="UNC 1 Mod"/>
    <w:basedOn w:val="Contents01"/>
    <w:next w:val="Normal"/>
    <w:link w:val="UNC1ModChar"/>
    <w:qFormat/>
    <w:rsid w:val="00CA3630"/>
    <w:pPr>
      <w:pBdr>
        <w:top w:val="single" w:sz="48" w:space="10" w:color="00B274"/>
        <w:bottom w:val="single" w:sz="48" w:space="10" w:color="00B274"/>
      </w:pBdr>
      <w:spacing w:before="100" w:beforeAutospacing="1" w:after="100" w:afterAutospacing="1"/>
      <w:ind w:left="136"/>
    </w:pPr>
    <w:rPr>
      <w:b/>
      <w:szCs w:val="28"/>
    </w:rPr>
  </w:style>
  <w:style w:type="paragraph" w:customStyle="1" w:styleId="UNCStage1">
    <w:name w:val="UNC Stage 1"/>
    <w:basedOn w:val="UNC1Mod"/>
    <w:next w:val="Normal"/>
    <w:link w:val="UNCStage1Char"/>
    <w:qFormat/>
    <w:rsid w:val="00CA3630"/>
    <w:pPr>
      <w:pBdr>
        <w:top w:val="single" w:sz="48" w:space="1" w:color="00B274"/>
        <w:bottom w:val="single" w:sz="48" w:space="0" w:color="00B274"/>
      </w:pBdr>
      <w:spacing w:before="0" w:after="0"/>
      <w:outlineLvl w:val="9"/>
    </w:pPr>
    <w:rPr>
      <w:b w:val="0"/>
      <w:sz w:val="20"/>
      <w:szCs w:val="20"/>
    </w:rPr>
  </w:style>
  <w:style w:type="character" w:customStyle="1" w:styleId="Contents01Char">
    <w:name w:val="Contents 01 Char"/>
    <w:link w:val="Contents01"/>
    <w:rsid w:val="00FD6F76"/>
    <w:rPr>
      <w:rFonts w:ascii="Arial" w:eastAsia="Times New Roman" w:hAnsi="Arial" w:cs="Arial"/>
      <w:bCs/>
      <w:color w:val="FFFFFF"/>
      <w:kern w:val="32"/>
      <w:sz w:val="28"/>
      <w:szCs w:val="32"/>
      <w:shd w:val="clear" w:color="auto" w:fill="00B274"/>
      <w:lang w:eastAsia="en-GB"/>
    </w:rPr>
  </w:style>
  <w:style w:type="character" w:customStyle="1" w:styleId="UNC1ModChar">
    <w:name w:val="UNC 1 Mod Char"/>
    <w:link w:val="UNC1Mod"/>
    <w:rsid w:val="00CA3630"/>
    <w:rPr>
      <w:rFonts w:ascii="Arial" w:eastAsia="Times New Roman" w:hAnsi="Arial" w:cs="Arial"/>
      <w:b/>
      <w:bCs/>
      <w:color w:val="FFFFFF"/>
      <w:kern w:val="32"/>
      <w:sz w:val="28"/>
      <w:szCs w:val="28"/>
      <w:shd w:val="clear" w:color="auto" w:fill="00B274"/>
    </w:rPr>
  </w:style>
  <w:style w:type="paragraph" w:customStyle="1" w:styleId="UNCStage2">
    <w:name w:val="UNC Stage 2"/>
    <w:basedOn w:val="UNCStage1"/>
    <w:link w:val="UNCStage2Char"/>
    <w:qFormat/>
    <w:rsid w:val="00C6615E"/>
    <w:pPr>
      <w:pBdr>
        <w:top w:val="single" w:sz="48" w:space="1" w:color="0096D7"/>
        <w:left w:val="single" w:sz="48" w:space="4" w:color="0096D7"/>
        <w:bottom w:val="single" w:sz="48" w:space="0" w:color="0096D7"/>
        <w:right w:val="single" w:sz="48" w:space="4" w:color="0096D7"/>
      </w:pBdr>
      <w:shd w:val="clear" w:color="auto" w:fill="0096D7"/>
      <w:spacing w:before="100" w:after="100"/>
      <w:contextualSpacing/>
    </w:pPr>
  </w:style>
  <w:style w:type="character" w:customStyle="1" w:styleId="UNCStage1Char">
    <w:name w:val="UNC Stage 1 Char"/>
    <w:link w:val="UNCStage1"/>
    <w:rsid w:val="00CA3630"/>
    <w:rPr>
      <w:rFonts w:ascii="Arial" w:eastAsia="Times New Roman" w:hAnsi="Arial" w:cs="Arial"/>
      <w:bCs/>
      <w:color w:val="FFFFFF"/>
      <w:kern w:val="32"/>
      <w:shd w:val="clear" w:color="auto" w:fill="00B274"/>
    </w:rPr>
  </w:style>
  <w:style w:type="paragraph" w:customStyle="1" w:styleId="UNC">
    <w:name w:val="UNC"/>
    <w:basedOn w:val="UNCStage1"/>
    <w:link w:val="UNCChar"/>
    <w:rsid w:val="009E76C1"/>
    <w:pPr>
      <w:pBdr>
        <w:top w:val="none" w:sz="0" w:space="0" w:color="auto"/>
        <w:left w:val="none" w:sz="0" w:space="0" w:color="auto"/>
        <w:bottom w:val="none" w:sz="0" w:space="0" w:color="auto"/>
        <w:right w:val="none" w:sz="0" w:space="0" w:color="auto"/>
      </w:pBdr>
      <w:shd w:val="clear" w:color="auto" w:fill="0096D7"/>
    </w:pPr>
  </w:style>
  <w:style w:type="paragraph" w:customStyle="1" w:styleId="UNC2WGR">
    <w:name w:val="UNC 2 WGR"/>
    <w:basedOn w:val="UNC1Mod"/>
    <w:next w:val="Normal"/>
    <w:link w:val="UNC2WGRChar"/>
    <w:qFormat/>
    <w:rsid w:val="00C6615E"/>
    <w:pPr>
      <w:pBdr>
        <w:top w:val="single" w:sz="48" w:space="10" w:color="0096D7"/>
        <w:left w:val="single" w:sz="48" w:space="4" w:color="0096D7"/>
        <w:bottom w:val="single" w:sz="48" w:space="10" w:color="0096D7"/>
        <w:right w:val="single" w:sz="48" w:space="4" w:color="0096D7"/>
      </w:pBdr>
      <w:shd w:val="clear" w:color="auto" w:fill="0096D7"/>
    </w:pPr>
  </w:style>
  <w:style w:type="character" w:customStyle="1" w:styleId="UNCStage2Char">
    <w:name w:val="UNC Stage 2 Char"/>
    <w:link w:val="UNCStage2"/>
    <w:rsid w:val="00C6615E"/>
    <w:rPr>
      <w:rFonts w:ascii="Arial" w:eastAsia="Times New Roman" w:hAnsi="Arial" w:cs="Arial"/>
      <w:b w:val="0"/>
      <w:bCs/>
      <w:color w:val="FFFFFF"/>
      <w:kern w:val="32"/>
      <w:sz w:val="28"/>
      <w:szCs w:val="28"/>
      <w:shd w:val="clear" w:color="auto" w:fill="0096D7"/>
    </w:rPr>
  </w:style>
  <w:style w:type="character" w:customStyle="1" w:styleId="UNCChar">
    <w:name w:val="UNC Char"/>
    <w:link w:val="UNC"/>
    <w:rsid w:val="009E76C1"/>
    <w:rPr>
      <w:rFonts w:ascii="Arial" w:eastAsia="Times New Roman" w:hAnsi="Arial" w:cs="Arial"/>
      <w:b w:val="0"/>
      <w:bCs/>
      <w:color w:val="FFFFFF"/>
      <w:kern w:val="32"/>
      <w:sz w:val="28"/>
      <w:szCs w:val="28"/>
      <w:shd w:val="clear" w:color="auto" w:fill="0096D7"/>
      <w:lang w:eastAsia="en-GB"/>
    </w:rPr>
  </w:style>
  <w:style w:type="paragraph" w:customStyle="1" w:styleId="UNC3DMR">
    <w:name w:val="UNC 3 DMR"/>
    <w:basedOn w:val="UNC1Mod"/>
    <w:link w:val="UNC3DMRChar"/>
    <w:qFormat/>
    <w:rsid w:val="001D2BFA"/>
    <w:pPr>
      <w:pBdr>
        <w:top w:val="single" w:sz="48" w:space="10" w:color="9A4D9E"/>
        <w:left w:val="single" w:sz="48" w:space="4" w:color="9A4D9E"/>
        <w:bottom w:val="single" w:sz="48" w:space="10" w:color="9A4D9E"/>
        <w:right w:val="single" w:sz="48" w:space="4" w:color="9A4D9E"/>
      </w:pBdr>
      <w:shd w:val="clear" w:color="auto" w:fill="9A4D9E"/>
    </w:pPr>
  </w:style>
  <w:style w:type="character" w:customStyle="1" w:styleId="Contents02Char">
    <w:name w:val="Contents 02 Char"/>
    <w:link w:val="Contents02"/>
    <w:rsid w:val="00225131"/>
    <w:rPr>
      <w:rFonts w:ascii="Arial" w:eastAsia="Times New Roman" w:hAnsi="Arial" w:cs="Arial"/>
      <w:bCs/>
      <w:color w:val="FFFFFF"/>
      <w:kern w:val="32"/>
      <w:sz w:val="28"/>
      <w:szCs w:val="32"/>
      <w:shd w:val="clear" w:color="auto" w:fill="0096D7"/>
      <w:lang w:eastAsia="en-GB"/>
    </w:rPr>
  </w:style>
  <w:style w:type="character" w:customStyle="1" w:styleId="UNC2WGRChar">
    <w:name w:val="UNC 2 WGR Char"/>
    <w:link w:val="UNC2WGR"/>
    <w:rsid w:val="00C6615E"/>
    <w:rPr>
      <w:rFonts w:ascii="Arial" w:eastAsia="Times New Roman" w:hAnsi="Arial" w:cs="Arial"/>
      <w:b/>
      <w:bCs/>
      <w:color w:val="FFFFFF"/>
      <w:kern w:val="32"/>
      <w:sz w:val="28"/>
      <w:szCs w:val="28"/>
      <w:shd w:val="clear" w:color="auto" w:fill="0096D7"/>
    </w:rPr>
  </w:style>
  <w:style w:type="paragraph" w:customStyle="1" w:styleId="UNCStage3">
    <w:name w:val="UNC Stage 3"/>
    <w:basedOn w:val="UNCStage1"/>
    <w:link w:val="UNCStage3Char"/>
    <w:qFormat/>
    <w:rsid w:val="001D2BFA"/>
    <w:pPr>
      <w:pBdr>
        <w:top w:val="single" w:sz="48" w:space="1" w:color="9A4D9E"/>
        <w:left w:val="single" w:sz="48" w:space="4" w:color="9A4D9E"/>
        <w:bottom w:val="single" w:sz="48" w:space="0" w:color="9A4D9E"/>
        <w:right w:val="single" w:sz="48" w:space="4" w:color="9A4D9E"/>
      </w:pBdr>
      <w:shd w:val="clear" w:color="auto" w:fill="9A4D9E"/>
    </w:pPr>
  </w:style>
  <w:style w:type="character" w:customStyle="1" w:styleId="UNC3DMRChar">
    <w:name w:val="UNC 3 DMR Char"/>
    <w:link w:val="UNC3DMR"/>
    <w:rsid w:val="001D2BFA"/>
    <w:rPr>
      <w:rFonts w:ascii="Arial" w:eastAsia="Times New Roman" w:hAnsi="Arial" w:cs="Arial"/>
      <w:b/>
      <w:bCs/>
      <w:color w:val="FFFFFF"/>
      <w:kern w:val="32"/>
      <w:sz w:val="28"/>
      <w:szCs w:val="28"/>
      <w:shd w:val="clear" w:color="auto" w:fill="9A4D9E"/>
    </w:rPr>
  </w:style>
  <w:style w:type="paragraph" w:customStyle="1" w:styleId="UNCStgae4">
    <w:name w:val="UNC Stgae 4"/>
    <w:basedOn w:val="UNCStage3"/>
    <w:link w:val="UNCStgae4Char"/>
    <w:qFormat/>
    <w:rsid w:val="001D2BFA"/>
    <w:pPr>
      <w:pBdr>
        <w:top w:val="single" w:sz="48" w:space="1" w:color="F59114"/>
        <w:left w:val="single" w:sz="48" w:space="4" w:color="F59114"/>
        <w:bottom w:val="single" w:sz="48" w:space="0" w:color="F59114"/>
        <w:right w:val="single" w:sz="48" w:space="4" w:color="F59114"/>
      </w:pBdr>
      <w:shd w:val="clear" w:color="auto" w:fill="F59114"/>
    </w:pPr>
  </w:style>
  <w:style w:type="character" w:customStyle="1" w:styleId="UNCStage3Char">
    <w:name w:val="UNC Stage 3 Char"/>
    <w:link w:val="UNCStage3"/>
    <w:rsid w:val="001D2BFA"/>
    <w:rPr>
      <w:rFonts w:ascii="Arial" w:eastAsia="Times New Roman" w:hAnsi="Arial" w:cs="Arial"/>
      <w:bCs/>
      <w:color w:val="FFFFFF"/>
      <w:kern w:val="32"/>
      <w:shd w:val="clear" w:color="auto" w:fill="9A4D9E"/>
    </w:rPr>
  </w:style>
  <w:style w:type="paragraph" w:customStyle="1" w:styleId="UNC4FMR">
    <w:name w:val="UNC 4 FMR"/>
    <w:basedOn w:val="UNC1Mod"/>
    <w:link w:val="UNC4FMRChar"/>
    <w:qFormat/>
    <w:rsid w:val="001D2BFA"/>
    <w:pPr>
      <w:pBdr>
        <w:top w:val="single" w:sz="48" w:space="10" w:color="F59114"/>
        <w:left w:val="single" w:sz="48" w:space="4" w:color="F59114"/>
        <w:bottom w:val="single" w:sz="48" w:space="10" w:color="F59114"/>
        <w:right w:val="single" w:sz="48" w:space="4" w:color="F59114"/>
      </w:pBdr>
      <w:shd w:val="clear" w:color="auto" w:fill="F59114"/>
    </w:pPr>
  </w:style>
  <w:style w:type="character" w:customStyle="1" w:styleId="UNCStgae4Char">
    <w:name w:val="UNC Stgae 4 Char"/>
    <w:link w:val="UNCStgae4"/>
    <w:rsid w:val="001D2BFA"/>
    <w:rPr>
      <w:rFonts w:ascii="Arial" w:eastAsia="Times New Roman" w:hAnsi="Arial" w:cs="Arial"/>
      <w:bCs/>
      <w:color w:val="FFFFFF"/>
      <w:kern w:val="32"/>
      <w:shd w:val="clear" w:color="auto" w:fill="F59114"/>
    </w:rPr>
  </w:style>
  <w:style w:type="paragraph" w:customStyle="1" w:styleId="Level-1">
    <w:name w:val="Level-1"/>
    <w:basedOn w:val="Normal"/>
    <w:autoRedefine/>
    <w:rsid w:val="00DE141D"/>
    <w:pPr>
      <w:widowControl w:val="0"/>
      <w:tabs>
        <w:tab w:val="left" w:pos="720"/>
      </w:tabs>
      <w:autoSpaceDE w:val="0"/>
      <w:autoSpaceDN w:val="0"/>
      <w:adjustRightInd w:val="0"/>
      <w:spacing w:before="240" w:after="240" w:line="240" w:lineRule="auto"/>
      <w:ind w:left="720" w:hanging="720"/>
    </w:pPr>
    <w:rPr>
      <w:rFonts w:ascii="Times New Roman" w:hAnsi="Times New Roman"/>
      <w:b/>
      <w:bCs/>
      <w:sz w:val="22"/>
      <w:lang w:eastAsia="en-US"/>
    </w:rPr>
  </w:style>
  <w:style w:type="character" w:customStyle="1" w:styleId="UNC4FMRChar">
    <w:name w:val="UNC 4 FMR Char"/>
    <w:link w:val="UNC4FMR"/>
    <w:rsid w:val="001D2BFA"/>
    <w:rPr>
      <w:rFonts w:ascii="Arial" w:eastAsia="Times New Roman" w:hAnsi="Arial" w:cs="Arial"/>
      <w:b/>
      <w:bCs/>
      <w:color w:val="FFFFFF"/>
      <w:kern w:val="32"/>
      <w:sz w:val="28"/>
      <w:szCs w:val="28"/>
      <w:shd w:val="clear" w:color="auto" w:fill="F59114"/>
    </w:rPr>
  </w:style>
  <w:style w:type="paragraph" w:customStyle="1" w:styleId="Level-2">
    <w:name w:val="Level-2"/>
    <w:basedOn w:val="Normal"/>
    <w:autoRedefine/>
    <w:rsid w:val="00DE141D"/>
    <w:pPr>
      <w:widowControl w:val="0"/>
      <w:tabs>
        <w:tab w:val="left" w:pos="720"/>
      </w:tabs>
      <w:autoSpaceDE w:val="0"/>
      <w:autoSpaceDN w:val="0"/>
      <w:adjustRightInd w:val="0"/>
      <w:spacing w:before="240" w:after="240"/>
      <w:ind w:left="709" w:hanging="709"/>
    </w:pPr>
    <w:rPr>
      <w:rFonts w:ascii="Times New Roman" w:hAnsi="Times New Roman"/>
      <w:b/>
      <w:bCs/>
      <w:sz w:val="22"/>
      <w:szCs w:val="26"/>
      <w:lang w:eastAsia="en-US"/>
    </w:rPr>
  </w:style>
  <w:style w:type="paragraph" w:customStyle="1" w:styleId="Level-3">
    <w:name w:val="Level-3"/>
    <w:basedOn w:val="Normal"/>
    <w:autoRedefine/>
    <w:rsid w:val="00DE141D"/>
    <w:pPr>
      <w:widowControl w:val="0"/>
      <w:tabs>
        <w:tab w:val="num" w:pos="-2127"/>
      </w:tabs>
      <w:autoSpaceDE w:val="0"/>
      <w:autoSpaceDN w:val="0"/>
      <w:adjustRightInd w:val="0"/>
      <w:spacing w:line="240" w:lineRule="auto"/>
      <w:ind w:left="1418" w:hanging="709"/>
      <w:outlineLvl w:val="2"/>
    </w:pPr>
    <w:rPr>
      <w:rFonts w:ascii="Times New Roman" w:hAnsi="Times New Roman"/>
      <w:noProof/>
      <w:w w:val="0"/>
      <w:sz w:val="22"/>
      <w:szCs w:val="20"/>
      <w:lang w:eastAsia="en-US"/>
    </w:rPr>
  </w:style>
  <w:style w:type="paragraph" w:customStyle="1" w:styleId="Level-5r">
    <w:name w:val="Level-5r"/>
    <w:basedOn w:val="Normal"/>
    <w:autoRedefine/>
    <w:rsid w:val="00DE141D"/>
    <w:pPr>
      <w:widowControl w:val="0"/>
      <w:tabs>
        <w:tab w:val="num" w:pos="2880"/>
      </w:tabs>
      <w:autoSpaceDE w:val="0"/>
      <w:autoSpaceDN w:val="0"/>
      <w:adjustRightInd w:val="0"/>
      <w:spacing w:line="240" w:lineRule="auto"/>
      <w:ind w:left="2880" w:hanging="720"/>
    </w:pPr>
    <w:rPr>
      <w:rFonts w:ascii="Times New Roman" w:hAnsi="Times New Roman"/>
      <w:sz w:val="22"/>
      <w:szCs w:val="20"/>
      <w:lang w:eastAsia="en-US"/>
    </w:rPr>
  </w:style>
  <w:style w:type="paragraph" w:customStyle="1" w:styleId="Level-6n">
    <w:name w:val="Level-6n"/>
    <w:basedOn w:val="Normal"/>
    <w:autoRedefine/>
    <w:rsid w:val="00DE141D"/>
    <w:pPr>
      <w:widowControl w:val="0"/>
      <w:tabs>
        <w:tab w:val="left" w:pos="3600"/>
      </w:tabs>
      <w:autoSpaceDE w:val="0"/>
      <w:autoSpaceDN w:val="0"/>
      <w:adjustRightInd w:val="0"/>
      <w:spacing w:line="240" w:lineRule="auto"/>
      <w:ind w:left="3600" w:hanging="720"/>
    </w:pPr>
    <w:rPr>
      <w:rFonts w:ascii="Times New Roman" w:hAnsi="Times New Roman"/>
      <w:noProof/>
      <w:sz w:val="22"/>
      <w:szCs w:val="20"/>
      <w:lang w:eastAsia="en-US"/>
    </w:rPr>
  </w:style>
  <w:style w:type="paragraph" w:styleId="Revision">
    <w:name w:val="Revision"/>
    <w:hidden/>
    <w:rsid w:val="000775A5"/>
    <w:rPr>
      <w:rFonts w:ascii="Arial" w:eastAsia="Times New Roman" w:hAnsi="Arial"/>
      <w:szCs w:val="24"/>
    </w:rPr>
  </w:style>
  <w:style w:type="character" w:styleId="UnresolvedMention">
    <w:name w:val="Unresolved Mention"/>
    <w:uiPriority w:val="47"/>
    <w:rsid w:val="00A15AA8"/>
    <w:rPr>
      <w:color w:val="605E5C"/>
      <w:shd w:val="clear" w:color="auto" w:fill="E1DFDD"/>
    </w:rPr>
  </w:style>
  <w:style w:type="paragraph" w:customStyle="1" w:styleId="CACoPBodyText">
    <w:name w:val="CACoP Body Text"/>
    <w:basedOn w:val="Normal"/>
    <w:link w:val="CACoPBodyTextChar"/>
    <w:qFormat/>
    <w:rsid w:val="002B4FCA"/>
    <w:pPr>
      <w:spacing w:before="0" w:after="160" w:line="259" w:lineRule="auto"/>
    </w:pPr>
    <w:rPr>
      <w:rFonts w:ascii="Calibri" w:eastAsia="Calibri" w:hAnsi="Calibri"/>
      <w:sz w:val="22"/>
      <w:szCs w:val="22"/>
      <w:lang w:eastAsia="en-US"/>
    </w:rPr>
  </w:style>
  <w:style w:type="character" w:customStyle="1" w:styleId="CACoPBodyTextChar">
    <w:name w:val="CACoP Body Text Char"/>
    <w:link w:val="CACoPBodyText"/>
    <w:rsid w:val="002B4FCA"/>
    <w:rPr>
      <w:rFonts w:ascii="Calibri" w:eastAsia="Calibri" w:hAnsi="Calibri"/>
      <w:sz w:val="22"/>
      <w:szCs w:val="22"/>
      <w:lang w:eastAsia="en-US"/>
    </w:rPr>
  </w:style>
  <w:style w:type="paragraph" w:customStyle="1" w:styleId="CACoPBulletLevel1">
    <w:name w:val="CACoP Bullet Level 1"/>
    <w:basedOn w:val="Normal"/>
    <w:link w:val="CACoPBulletLevel1Char"/>
    <w:qFormat/>
    <w:rsid w:val="002B4FCA"/>
    <w:pPr>
      <w:numPr>
        <w:numId w:val="20"/>
      </w:numPr>
      <w:spacing w:before="0" w:after="160" w:line="259" w:lineRule="auto"/>
    </w:pPr>
    <w:rPr>
      <w:rFonts w:ascii="Calibri" w:eastAsia="Calibri" w:hAnsi="Calibri"/>
      <w:color w:val="262626"/>
      <w:sz w:val="22"/>
      <w:szCs w:val="22"/>
      <w:lang w:eastAsia="en-US"/>
    </w:rPr>
  </w:style>
  <w:style w:type="character" w:customStyle="1" w:styleId="CACoPBulletLevel1Char">
    <w:name w:val="CACoP Bullet Level 1 Char"/>
    <w:link w:val="CACoPBulletLevel1"/>
    <w:rsid w:val="002B4FCA"/>
    <w:rPr>
      <w:rFonts w:ascii="Calibri" w:eastAsia="Calibri" w:hAnsi="Calibri"/>
      <w:color w:val="262626"/>
      <w:sz w:val="22"/>
      <w:szCs w:val="22"/>
      <w:lang w:eastAsia="en-US"/>
    </w:rPr>
  </w:style>
  <w:style w:type="table" w:customStyle="1" w:styleId="Style4">
    <w:name w:val="Style4"/>
    <w:basedOn w:val="TableNormal"/>
    <w:uiPriority w:val="99"/>
    <w:rsid w:val="002B4FCA"/>
    <w:pPr>
      <w:spacing w:before="60" w:after="60"/>
    </w:pPr>
    <w:rPr>
      <w:rFonts w:ascii="Calibri" w:eastAsia="Calibri" w:hAnsi="Calibri"/>
      <w:color w:val="262626"/>
      <w:sz w:val="22"/>
      <w:szCs w:val="22"/>
      <w:lang w:eastAsia="en-US"/>
    </w:rPr>
    <w:tblPr>
      <w:tblStyleRowBandSize w:val="1"/>
    </w:tblPr>
    <w:tcPr>
      <w:shd w:val="clear" w:color="auto" w:fill="auto"/>
    </w:tcPr>
    <w:tblStylePr w:type="firstRow">
      <w:pPr>
        <w:jc w:val="center"/>
      </w:pPr>
      <w:rPr>
        <w:rFonts w:ascii="Calibri" w:hAnsi="Calibri"/>
        <w:b/>
        <w:color w:val="FFFFFF"/>
        <w:sz w:val="22"/>
      </w:rPr>
      <w:tblPr/>
      <w:trPr>
        <w:tblHeader/>
      </w:tr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6CBCAB"/>
      </w:tcPr>
    </w:tblStylePr>
    <w:tblStylePr w:type="band1Horz">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4E4DD"/>
      </w:tcPr>
    </w:tblStylePr>
    <w:tblStylePr w:type="band2Horz">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E1F1EE"/>
      </w:tcPr>
    </w:tblStylePr>
  </w:style>
  <w:style w:type="paragraph" w:styleId="ListParagraph">
    <w:name w:val="List Paragraph"/>
    <w:basedOn w:val="Normal"/>
    <w:uiPriority w:val="34"/>
    <w:qFormat/>
    <w:rsid w:val="00635957"/>
    <w:pPr>
      <w:ind w:left="720"/>
    </w:pPr>
    <w:rPr>
      <w:rFonts w:eastAsia="Calibri" w:cs="Arial"/>
      <w:szCs w:val="20"/>
    </w:rPr>
  </w:style>
  <w:style w:type="paragraph" w:customStyle="1" w:styleId="Default">
    <w:name w:val="Default"/>
    <w:rsid w:val="002E5FE4"/>
    <w:pPr>
      <w:autoSpaceDE w:val="0"/>
      <w:autoSpaceDN w:val="0"/>
      <w:adjustRightInd w:val="0"/>
    </w:pPr>
    <w:rPr>
      <w:rFonts w:ascii="Arial" w:hAnsi="Arial" w:cs="Arial"/>
      <w:color w:val="000000"/>
      <w:sz w:val="24"/>
      <w:szCs w:val="24"/>
    </w:rPr>
  </w:style>
  <w:style w:type="character" w:styleId="FootnoteReference">
    <w:name w:val="footnote reference"/>
    <w:basedOn w:val="DefaultParagraphFont"/>
    <w:uiPriority w:val="99"/>
    <w:unhideWhenUsed/>
    <w:rsid w:val="006D4E6A"/>
    <w:rPr>
      <w:vertAlign w:val="superscript"/>
    </w:rPr>
  </w:style>
  <w:style w:type="paragraph" w:customStyle="1" w:styleId="bookmenulevel0">
    <w:name w:val="book_menu_level_0"/>
    <w:basedOn w:val="Normal"/>
    <w:rsid w:val="004C4FB6"/>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880243805">
      <w:bodyDiv w:val="1"/>
      <w:marLeft w:val="0"/>
      <w:marRight w:val="0"/>
      <w:marTop w:val="0"/>
      <w:marBottom w:val="0"/>
      <w:divBdr>
        <w:top w:val="none" w:sz="0" w:space="0" w:color="auto"/>
        <w:left w:val="none" w:sz="0" w:space="0" w:color="auto"/>
        <w:bottom w:val="none" w:sz="0" w:space="0" w:color="auto"/>
        <w:right w:val="none" w:sz="0" w:space="0" w:color="auto"/>
      </w:divBdr>
    </w:div>
    <w:div w:id="1393385106">
      <w:bodyDiv w:val="1"/>
      <w:marLeft w:val="0"/>
      <w:marRight w:val="0"/>
      <w:marTop w:val="0"/>
      <w:marBottom w:val="0"/>
      <w:divBdr>
        <w:top w:val="none" w:sz="0" w:space="0" w:color="auto"/>
        <w:left w:val="none" w:sz="0" w:space="0" w:color="auto"/>
        <w:bottom w:val="none" w:sz="0" w:space="0" w:color="auto"/>
        <w:right w:val="none" w:sz="0" w:space="0" w:color="auto"/>
      </w:divBdr>
    </w:div>
    <w:div w:id="19068399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UKLink@xoserve.com" TargetMode="External"/><Relationship Id="rId26" Type="http://schemas.openxmlformats.org/officeDocument/2006/relationships/hyperlink" Target="https://www.gasgovernance.co.uk/0808/230622" TargetMode="External"/><Relationship Id="rId3" Type="http://schemas.openxmlformats.org/officeDocument/2006/relationships/customXml" Target="../customXml/item3.xml"/><Relationship Id="rId21" Type="http://schemas.openxmlformats.org/officeDocument/2006/relationships/hyperlink" Target="https://www.gasgovernance.co.uk/0808/121222"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mailto:david.mitchell@sgn.co.uk" TargetMode="External"/><Relationship Id="rId25" Type="http://schemas.openxmlformats.org/officeDocument/2006/relationships/hyperlink" Target="https://www.gasgovernance.co.uk/0808/280722" TargetMode="External"/><Relationship Id="rId2" Type="http://schemas.openxmlformats.org/officeDocument/2006/relationships/customXml" Target="../customXml/item2.xml"/><Relationship Id="rId16" Type="http://schemas.openxmlformats.org/officeDocument/2006/relationships/hyperlink" Target="mailto:tdavis@barrowshipping.co.uk" TargetMode="External"/><Relationship Id="rId20" Type="http://schemas.openxmlformats.org/officeDocument/2006/relationships/hyperlink" Target="https://www.gasgovernance.co.uk/0808/26012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asgovernance.co.uk/0808/250822"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gasgovernance.co.uk/0808/271022"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gasgovernance.co.uk/0808/230223"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gasgovernance.co.uk" TargetMode="External"/><Relationship Id="rId22" Type="http://schemas.openxmlformats.org/officeDocument/2006/relationships/hyperlink" Target="https://www.gasgovernance.co.uk/0808/241122" TargetMode="External"/><Relationship Id="rId27" Type="http://schemas.openxmlformats.org/officeDocument/2006/relationships/hyperlink" Target="https://www.gasgovernance.co.uk/0808/260522"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a249c35-2c41-4717-8384-495d9b737fa7">Rejected</_Flow_Signoff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4021FE4EE17B41A5E67D1EB75DD99E" ma:contentTypeVersion="12" ma:contentTypeDescription="Create a new document." ma:contentTypeScope="" ma:versionID="b000c2fcafc5bbf3c949d1948fb1d4f2">
  <xsd:schema xmlns:xsd="http://www.w3.org/2001/XMLSchema" xmlns:xs="http://www.w3.org/2001/XMLSchema" xmlns:p="http://schemas.microsoft.com/office/2006/metadata/properties" xmlns:ns2="ca249c35-2c41-4717-8384-495d9b737fa7" xmlns:ns3="3ee84ff3-1fa2-4b0e-bbc1-9d3729ac2ba9" targetNamespace="http://schemas.microsoft.com/office/2006/metadata/properties" ma:root="true" ma:fieldsID="4ae753b67a08d4a3f901ce7fe17d642d" ns2:_="" ns3:_="">
    <xsd:import namespace="ca249c35-2c41-4717-8384-495d9b737fa7"/>
    <xsd:import namespace="3ee84ff3-1fa2-4b0e-bbc1-9d3729ac2b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49c35-2c41-4717-8384-495d9b737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893DD0-4E3F-4424-80B9-629CD5C3A5F1}">
  <ds:schemaRefs>
    <ds:schemaRef ds:uri="http://schemas.openxmlformats.org/officeDocument/2006/bibliography"/>
  </ds:schemaRefs>
</ds:datastoreItem>
</file>

<file path=customXml/itemProps2.xml><?xml version="1.0" encoding="utf-8"?>
<ds:datastoreItem xmlns:ds="http://schemas.openxmlformats.org/officeDocument/2006/customXml" ds:itemID="{4C1626EC-4ADB-497E-ACC9-C6B87B5E4D1B}">
  <ds:schemaRefs>
    <ds:schemaRef ds:uri="http://schemas.microsoft.com/office/2006/metadata/properties"/>
    <ds:schemaRef ds:uri="http://schemas.microsoft.com/office/infopath/2007/PartnerControls"/>
    <ds:schemaRef ds:uri="ca249c35-2c41-4717-8384-495d9b737fa7"/>
  </ds:schemaRefs>
</ds:datastoreItem>
</file>

<file path=customXml/itemProps3.xml><?xml version="1.0" encoding="utf-8"?>
<ds:datastoreItem xmlns:ds="http://schemas.openxmlformats.org/officeDocument/2006/customXml" ds:itemID="{ABD6E790-80D7-4220-AB95-DCF1F75EB271}">
  <ds:schemaRefs>
    <ds:schemaRef ds:uri="http://schemas.microsoft.com/sharepoint/v3/contenttype/forms"/>
  </ds:schemaRefs>
</ds:datastoreItem>
</file>

<file path=customXml/itemProps4.xml><?xml version="1.0" encoding="utf-8"?>
<ds:datastoreItem xmlns:ds="http://schemas.openxmlformats.org/officeDocument/2006/customXml" ds:itemID="{16D225BE-AB08-4415-A2B1-F886554F8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49c35-2c41-4717-8384-495d9b737fa7"/>
    <ds:schemaRef ds:uri="3ee84ff3-1fa2-4b0e-bbc1-9d3729ac2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3527</Words>
  <Characters>20104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Manager/>
  <Company>Joint Office of Gas Transporters</Company>
  <LinksUpToDate>false</LinksUpToDate>
  <CharactersWithSpaces>23584</CharactersWithSpaces>
  <SharedDoc>false</SharedDoc>
  <HyperlinkBase/>
  <HLinks>
    <vt:vector size="36" baseType="variant">
      <vt:variant>
        <vt:i4>1310804</vt:i4>
      </vt:variant>
      <vt:variant>
        <vt:i4>48</vt:i4>
      </vt:variant>
      <vt:variant>
        <vt:i4>0</vt:i4>
      </vt:variant>
      <vt:variant>
        <vt:i4>5</vt:i4>
      </vt:variant>
      <vt:variant>
        <vt:lpwstr>http://www.gasgovernance.co.uk/sites/default/files/Legal Text Guidance Document Revision v2.0.pdf</vt:lpwstr>
      </vt:variant>
      <vt:variant>
        <vt:lpwstr/>
      </vt:variant>
      <vt:variant>
        <vt:i4>3080297</vt:i4>
      </vt:variant>
      <vt:variant>
        <vt:i4>45</vt:i4>
      </vt:variant>
      <vt:variant>
        <vt:i4>0</vt:i4>
      </vt:variant>
      <vt:variant>
        <vt:i4>5</vt:i4>
      </vt:variant>
      <vt:variant>
        <vt:lpwstr>https://www.ofgem.gov.uk/licences-codes-and-standards/codes/industry-codes-work/code-administration-code-practice-cacop</vt:lpwstr>
      </vt:variant>
      <vt:variant>
        <vt:lpwstr/>
      </vt:variant>
      <vt:variant>
        <vt:i4>4456543</vt:i4>
      </vt:variant>
      <vt:variant>
        <vt:i4>42</vt:i4>
      </vt:variant>
      <vt:variant>
        <vt:i4>0</vt:i4>
      </vt:variant>
      <vt:variant>
        <vt:i4>5</vt:i4>
      </vt:variant>
      <vt:variant>
        <vt:lpwstr>https://www.ofgem.gov.uk/publications-and-updates/guidance-treatment-carbon-costs-under-current-industry-code-objectives</vt:lpwstr>
      </vt:variant>
      <vt:variant>
        <vt:lpwstr/>
      </vt:variant>
      <vt:variant>
        <vt:i4>6815836</vt:i4>
      </vt:variant>
      <vt:variant>
        <vt:i4>39</vt:i4>
      </vt:variant>
      <vt:variant>
        <vt:i4>0</vt:i4>
      </vt:variant>
      <vt:variant>
        <vt:i4>5</vt:i4>
      </vt:variant>
      <vt:variant>
        <vt:lpwstr>mailto:UKLink@xoserve.com</vt:lpwstr>
      </vt:variant>
      <vt:variant>
        <vt:lpwstr/>
      </vt:variant>
      <vt:variant>
        <vt:i4>5767218</vt:i4>
      </vt:variant>
      <vt:variant>
        <vt:i4>36</vt:i4>
      </vt:variant>
      <vt:variant>
        <vt:i4>0</vt:i4>
      </vt:variant>
      <vt:variant>
        <vt:i4>5</vt:i4>
      </vt:variant>
      <vt:variant>
        <vt:lpwstr>mailto:enquiries@gasgovernance.co.uk</vt:lpwstr>
      </vt:variant>
      <vt:variant>
        <vt:lpwstr/>
      </vt:variant>
      <vt:variant>
        <vt:i4>6488127</vt:i4>
      </vt:variant>
      <vt:variant>
        <vt:i4>0</vt:i4>
      </vt:variant>
      <vt:variant>
        <vt:i4>0</vt:i4>
      </vt:variant>
      <vt:variant>
        <vt:i4>5</vt:i4>
      </vt:variant>
      <vt:variant>
        <vt:lpwstr>https://www.ofgem.gov.uk/licences-industry-codes-and-standards/industry-code-governance/code-administration-code-practice-cacop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Cuin</dc:creator>
  <cp:keywords/>
  <dc:description/>
  <cp:lastModifiedBy>Rebecca Hailes</cp:lastModifiedBy>
  <cp:revision>52</cp:revision>
  <cp:lastPrinted>2020-11-30T15:46:00Z</cp:lastPrinted>
  <dcterms:created xsi:type="dcterms:W3CDTF">2023-01-26T12:06:00Z</dcterms:created>
  <dcterms:modified xsi:type="dcterms:W3CDTF">2023-02-16T20:58:00Z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0x0101008A4021FE4EE17B41A5E67D1EB75DD99E</vt:lpwstr>
  </property>
</Properties>
</file>